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748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48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65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 Jason Griffin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EASTMAN KODAK COMPANY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 STATE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EASTMAN KODAK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KODK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65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2,108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23,365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-4428490</wp:posOffset>
            </wp:positionV>
            <wp:extent cx="29210" cy="4433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443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units, which immediately vested and converted into common stock on a one-for-one basis. These restricted stock units were granted under the Company's Amended and Restated 2013 Omnibus Incentive Plan in a transaction exempt under Rule 16b-3.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a right to receive one share of common stock and becomes payable at the election of Mr. New in the year following the year of his separation from service as a director in either a single lump sum payment or in a maximum of ten annual installments.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units, which convert into common stock on a one-for-one basis, vest on the day immediately preceding the Company's 2024 annual meeting of shareholders, except as otherwise provided in the award notice.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has fully vested as of the date of this report.</w:t>
      </w:r>
    </w:p>
    <w:p>
      <w:pPr>
        <w:sectPr>
          <w:pgSz w:w="11900" w:h="16865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Roger W. Byrd,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477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Jason Griffin New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-7620</wp:posOffset>
            </wp:positionV>
            <wp:extent cx="12731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1060" w:firstLine="3"/>
        <w:spacing w:after="0" w:line="39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65" w:orient="portrait"/>
          <w:cols w:equalWidth="0" w:num="2">
            <w:col w:w="8600" w:space="200"/>
            <w:col w:w="22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3769" TargetMode="External"/><Relationship Id="rId13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2024-03-28T17:31:29Z</dcterms:created>
  <dcterms:modified xsi:type="dcterms:W3CDTF">2024-03-28T17:31:29Z</dcterms:modified>
</cp:coreProperties>
</file>