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8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87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Overman Steven</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860"/>
        <w:spacing w:after="0" w:line="330" w:lineRule="auto"/>
        <w:rPr>
          <w:sz w:val="20"/>
          <w:szCs w:val="20"/>
          <w:color w:val="auto"/>
        </w:rPr>
      </w:pPr>
      <w:r>
        <w:rPr>
          <w:rFonts w:ascii="Arial" w:cs="Arial" w:eastAsia="Arial" w:hAnsi="Arial"/>
          <w:sz w:val="16"/>
          <w:szCs w:val="16"/>
          <w:color w:val="0000FF"/>
        </w:rPr>
        <w:t>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31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10/01/2015</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00" w:hanging="6"/>
        <w:spacing w:after="0" w:line="242"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Senior Vice President</w:t>
      </w:r>
    </w:p>
    <w:p>
      <w:pPr>
        <w:spacing w:after="0" w:line="442" w:lineRule="exact"/>
        <w:rPr>
          <w:sz w:val="24"/>
          <w:szCs w:val="24"/>
          <w:color w:val="auto"/>
        </w:rPr>
      </w:pPr>
    </w:p>
    <w:p>
      <w:pPr>
        <w:sectPr>
          <w:pgSz w:w="11900" w:h="16838" w:orient="portrait"/>
          <w:cols w:equalWidth="0" w:num="3">
            <w:col w:w="3340" w:space="720"/>
            <w:col w:w="3274" w:space="720"/>
            <w:col w:w="3466"/>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760" w:type="dxa"/>
            <w:vAlign w:val="bottom"/>
            <w:gridSpan w:val="7"/>
          </w:tcPr>
          <w:p>
            <w:pPr>
              <w:ind w:lef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9"/>
          </w:tcPr>
          <w:p>
            <w:pPr>
              <w:ind w:left="38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40"/>
              <w:spacing w:after="0" w:line="175" w:lineRule="exact"/>
              <w:rPr>
                <w:sz w:val="20"/>
                <w:szCs w:val="20"/>
                <w:color w:val="auto"/>
              </w:rPr>
            </w:pPr>
            <w:r>
              <w:rPr>
                <w:rFonts w:ascii="Arial" w:cs="Arial" w:eastAsia="Arial" w:hAnsi="Arial"/>
                <w:sz w:val="17"/>
                <w:szCs w:val="17"/>
                <w:color w:val="0000FF"/>
              </w:rPr>
              <w:t>10/05/2015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14650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9"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90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15.46</w:t>
            </w:r>
            <w:r>
              <w:rPr>
                <w:rFonts w:ascii="Arial" w:cs="Arial" w:eastAsia="Arial" w:hAnsi="Arial"/>
                <w:sz w:val="21"/>
                <w:szCs w:val="21"/>
                <w:color w:val="008000"/>
                <w:w w:val="85"/>
                <w:vertAlign w:val="superscript"/>
              </w:rPr>
              <w:t>(1)</w:t>
            </w:r>
          </w:p>
        </w:tc>
        <w:tc>
          <w:tcPr>
            <w:tcW w:w="120" w:type="dxa"/>
            <w:vAlign w:val="bottom"/>
          </w:tcPr>
          <w:p>
            <w:pPr>
              <w:spacing w:after="0"/>
              <w:rPr>
                <w:sz w:val="12"/>
                <w:szCs w:val="12"/>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0000FF"/>
              </w:rPr>
              <w:t>10/01/2015</w:t>
            </w:r>
            <w:r>
              <w:rPr>
                <w:rFonts w:ascii="Arial" w:cs="Arial" w:eastAsia="Arial" w:hAnsi="Arial"/>
                <w:sz w:val="21"/>
                <w:szCs w:val="21"/>
                <w:color w:val="008000"/>
                <w:vertAlign w:val="superscript"/>
              </w:rPr>
              <w:t>(1)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60"/>
              <w:spacing w:after="0" w:line="288"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w w:val="98"/>
              </w:rPr>
              <w:t>27,090</w:t>
            </w:r>
            <w:r>
              <w:rPr>
                <w:rFonts w:ascii="Arial" w:cs="Arial" w:eastAsia="Arial" w:hAnsi="Arial"/>
                <w:sz w:val="21"/>
                <w:szCs w:val="21"/>
                <w:color w:val="008000"/>
                <w:w w:val="98"/>
                <w:vertAlign w:val="superscript"/>
              </w:rPr>
              <w:t>(1)</w:t>
            </w:r>
          </w:p>
        </w:tc>
        <w:tc>
          <w:tcPr>
            <w:tcW w:w="30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09/30/2022</w:t>
            </w: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2"/>
              </w:rPr>
              <w:t>27,090</w:t>
            </w:r>
            <w:r>
              <w:rPr>
                <w:rFonts w:ascii="Arial" w:cs="Arial" w:eastAsia="Arial" w:hAnsi="Arial"/>
                <w:sz w:val="21"/>
                <w:szCs w:val="21"/>
                <w:color w:val="008000"/>
                <w:w w:val="92"/>
                <w:vertAlign w:val="superscript"/>
              </w:rPr>
              <w:t>(1)</w:t>
            </w:r>
          </w:p>
        </w:tc>
        <w:tc>
          <w:tcPr>
            <w:tcW w:w="8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27,090</w:t>
            </w:r>
            <w:r>
              <w:rPr>
                <w:rFonts w:ascii="Arial" w:cs="Arial" w:eastAsia="Arial" w:hAnsi="Arial"/>
                <w:sz w:val="21"/>
                <w:szCs w:val="21"/>
                <w:color w:val="008000"/>
                <w:vertAlign w:val="superscript"/>
              </w:rPr>
              <w:t>(1)</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$.01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6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Overman previously reported this option on his 10/1/15 Form 4, however, at that time, the number of shares underlying the option could not be determined. Mr. Overman is filing this amendment to report the number of shares underlying the option.</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Sharon E. Underberg,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-10160</wp:posOffset>
            </wp:positionV>
            <wp:extent cx="1070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Attorney-in-fact for Steven</w:t>
      </w:r>
      <w:r>
        <w:rPr>
          <w:sz w:val="20"/>
          <w:szCs w:val="20"/>
          <w:color w:val="auto"/>
        </w:rPr>
        <w:tab/>
      </w:r>
      <w:r>
        <w:rPr>
          <w:rFonts w:ascii="Arial" w:cs="Arial" w:eastAsia="Arial" w:hAnsi="Arial"/>
          <w:sz w:val="15"/>
          <w:szCs w:val="15"/>
          <w:color w:val="0000FF"/>
        </w:rPr>
        <w:t>11/09/2015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1945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Overman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402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4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418" TargetMode="External"/><Relationship Id="rId13"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2019-12-23T15:35:29Z</dcterms:created>
  <dcterms:modified xsi:type="dcterms:W3CDTF">2019-12-23T15:35:29Z</dcterms:modified>
</cp:coreProperties>
</file>