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480" w:type="dxa"/>
            <w:vAlign w:val="bottom"/>
          </w:tcPr>
          <w:p>
            <w:pPr>
              <w:jc w:val="center"/>
              <w:ind w:right="23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8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-636270</wp:posOffset>
            </wp:positionV>
            <wp:extent cx="58420" cy="649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9605"/>
                    </a:xfrm>
                    <a:prstGeom prst="rect">
                      <a:avLst/>
                    </a:prstGeom>
                    <a:noFill/>
                  </pic:spPr>
                </pic:pic>
              </a:graphicData>
            </a:graphic>
          </wp:anchor>
        </w:drawing>
        <w:drawing>
          <wp:anchor simplePos="0" relativeHeight="251657728" behindDoc="1" locked="0" layoutInCell="0" allowOverlap="1">
            <wp:simplePos x="0" y="0"/>
            <wp:positionH relativeFrom="column">
              <wp:posOffset>4107180</wp:posOffset>
            </wp:positionH>
            <wp:positionV relativeFrom="paragraph">
              <wp:posOffset>-636270</wp:posOffset>
            </wp:positionV>
            <wp:extent cx="58420" cy="649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960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4487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48754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Mahe Eric-Yves</w:t>
        </w:r>
      </w:hyperlink>
    </w:p>
    <w:p>
      <w:pPr>
        <w:spacing w:after="0" w:line="31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860"/>
        <w:spacing w:after="0" w:line="330" w:lineRule="auto"/>
        <w:rPr>
          <w:sz w:val="20"/>
          <w:szCs w:val="20"/>
          <w:color w:val="auto"/>
        </w:rPr>
      </w:pPr>
      <w:r>
        <w:rPr>
          <w:rFonts w:ascii="Arial" w:cs="Arial" w:eastAsia="Arial" w:hAnsi="Arial"/>
          <w:sz w:val="16"/>
          <w:szCs w:val="16"/>
          <w:color w:val="0000FF"/>
        </w:rPr>
        <w:t>EASTMAN KODAK COMPANY 343 STATE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jc w:val="center"/>
        <w:ind w:right="314"/>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EASTMAN KODAK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KODK</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04/28/2016</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6" w:right="700" w:hanging="6"/>
        <w:spacing w:after="0" w:line="242"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6"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3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6"/>
        <w:spacing w:after="0"/>
        <w:rPr>
          <w:sz w:val="20"/>
          <w:szCs w:val="20"/>
          <w:color w:val="auto"/>
        </w:rPr>
      </w:pPr>
      <w:r>
        <w:rPr>
          <w:rFonts w:ascii="Arial" w:cs="Arial" w:eastAsia="Arial" w:hAnsi="Arial"/>
          <w:sz w:val="17"/>
          <w:szCs w:val="17"/>
          <w:color w:val="0000FF"/>
        </w:rPr>
        <w:t>Senior Vice President</w:t>
      </w:r>
    </w:p>
    <w:p>
      <w:pPr>
        <w:spacing w:after="0" w:line="442" w:lineRule="exact"/>
        <w:rPr>
          <w:sz w:val="24"/>
          <w:szCs w:val="24"/>
          <w:color w:val="auto"/>
        </w:rPr>
      </w:pPr>
    </w:p>
    <w:p>
      <w:pPr>
        <w:sectPr>
          <w:pgSz w:w="11900" w:h="16838" w:orient="portrait"/>
          <w:cols w:equalWidth="0" w:num="3">
            <w:col w:w="3340" w:space="720"/>
            <w:col w:w="3274" w:space="720"/>
            <w:col w:w="3466"/>
          </w:cols>
          <w:pgMar w:left="240" w:top="223" w:right="139" w:bottom="1440" w:gutter="0" w:footer="0" w:header="0"/>
          <w:type w:val="continuous"/>
        </w:sect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760" w:type="dxa"/>
            <w:vAlign w:val="bottom"/>
            <w:gridSpan w:val="7"/>
          </w:tcPr>
          <w:p>
            <w:pPr>
              <w:ind w:left="140"/>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840" w:type="dxa"/>
            <w:vAlign w:val="bottom"/>
            <w:gridSpan w:val="9"/>
          </w:tcPr>
          <w:p>
            <w:pPr>
              <w:ind w:left="38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ind w:left="140"/>
              <w:spacing w:after="0" w:line="175" w:lineRule="exact"/>
              <w:rPr>
                <w:sz w:val="20"/>
                <w:szCs w:val="20"/>
                <w:color w:val="auto"/>
              </w:rPr>
            </w:pPr>
            <w:r>
              <w:rPr>
                <w:rFonts w:ascii="Arial" w:cs="Arial" w:eastAsia="Arial" w:hAnsi="Arial"/>
                <w:sz w:val="17"/>
                <w:szCs w:val="17"/>
                <w:color w:val="0000FF"/>
              </w:rPr>
              <w:t>05/02/2016</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gridSpan w:val="2"/>
          </w:tcPr>
          <w:p>
            <w:pPr>
              <w:ind w:left="380"/>
              <w:spacing w:after="0"/>
              <w:rPr>
                <w:sz w:val="20"/>
                <w:szCs w:val="20"/>
                <w:color w:val="auto"/>
              </w:rPr>
            </w:pPr>
            <w:r>
              <w:rPr>
                <w:rFonts w:ascii="Arial" w:cs="Arial" w:eastAsia="Arial" w:hAnsi="Arial"/>
                <w:sz w:val="13"/>
                <w:szCs w:val="13"/>
                <w:color w:val="auto"/>
              </w:rPr>
              <w:t>Line)</w:t>
            </w: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40" w:type="dxa"/>
            <w:vAlign w:val="bottom"/>
            <w:gridSpan w:val="9"/>
            <w:vMerge w:val="restart"/>
          </w:tcPr>
          <w:p>
            <w:pPr>
              <w:ind w:left="5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ROCHESTER</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NY</w:t>
            </w:r>
          </w:p>
        </w:tc>
        <w:tc>
          <w:tcPr>
            <w:tcW w:w="1120" w:type="dxa"/>
            <w:vAlign w:val="bottom"/>
            <w:vMerge w:val="restart"/>
          </w:tcPr>
          <w:p>
            <w:pPr>
              <w:ind w:left="60"/>
              <w:spacing w:after="0"/>
              <w:rPr>
                <w:sz w:val="20"/>
                <w:szCs w:val="20"/>
                <w:color w:val="auto"/>
              </w:rPr>
            </w:pPr>
            <w:r>
              <w:rPr>
                <w:rFonts w:ascii="Arial" w:cs="Arial" w:eastAsia="Arial" w:hAnsi="Arial"/>
                <w:sz w:val="17"/>
                <w:szCs w:val="17"/>
                <w:color w:val="0000FF"/>
              </w:rPr>
              <w:t>14650</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4"/>
          </w:tcPr>
          <w:p>
            <w:pPr>
              <w:ind w:left="9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9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900"/>
              <w:spacing w:after="0" w:line="129"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82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4"/>
          </w:tcPr>
          <w:p>
            <w:pPr>
              <w:ind w:left="90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6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2" w:lineRule="exact"/>
              <w:rPr>
                <w:sz w:val="20"/>
                <w:szCs w:val="20"/>
                <w:color w:val="auto"/>
              </w:rPr>
            </w:pPr>
            <w:r>
              <w:rPr>
                <w:rFonts w:ascii="Arial" w:cs="Arial" w:eastAsia="Arial" w:hAnsi="Arial"/>
                <w:sz w:val="12"/>
                <w:szCs w:val="12"/>
                <w:b w:val="1"/>
                <w:bCs w:val="1"/>
                <w:color w:val="auto"/>
                <w:w w:val="99"/>
              </w:rPr>
              <w:t>(A) or</w:t>
            </w:r>
          </w:p>
        </w:tc>
        <w:tc>
          <w:tcPr>
            <w:tcW w:w="76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6"/>
          </w:tcPr>
          <w:p>
            <w:pPr>
              <w:spacing w:after="0"/>
              <w:rPr>
                <w:sz w:val="7"/>
                <w:szCs w:val="7"/>
                <w:color w:val="auto"/>
              </w:rPr>
            </w:pPr>
          </w:p>
        </w:tc>
        <w:tc>
          <w:tcPr>
            <w:tcW w:w="2740" w:type="dxa"/>
            <w:vAlign w:val="bottom"/>
            <w:tcBorders>
              <w:bottom w:val="single" w:sz="8" w:color="2C2C2C"/>
            </w:tcBorders>
            <w:gridSpan w:val="4"/>
          </w:tcPr>
          <w:p>
            <w:pPr>
              <w:spacing w:after="0"/>
              <w:rPr>
                <w:sz w:val="7"/>
                <w:szCs w:val="7"/>
                <w:color w:val="auto"/>
              </w:rPr>
            </w:pPr>
          </w:p>
        </w:tc>
        <w:tc>
          <w:tcPr>
            <w:tcW w:w="74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00" w:type="dxa"/>
            <w:vAlign w:val="bottom"/>
            <w:tcBorders>
              <w:top w:val="single" w:sz="8" w:color="2C2C2C"/>
            </w:tcBorders>
            <w:gridSpan w:val="13"/>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40" w:type="dxa"/>
            <w:vAlign w:val="bottom"/>
            <w:gridSpan w:val="12"/>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0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44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Expiration Date</w:t>
            </w:r>
          </w:p>
        </w:tc>
        <w:tc>
          <w:tcPr>
            <w:tcW w:w="14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660" w:type="dxa"/>
            <w:vAlign w:val="bottom"/>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15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14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660" w:type="dxa"/>
            <w:vAlign w:val="bottom"/>
          </w:tcPr>
          <w:p>
            <w:pPr>
              <w:spacing w:after="0" w:line="132"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9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Security (Instr. 3 and</w:t>
            </w:r>
          </w:p>
        </w:tc>
        <w:tc>
          <w:tcPr>
            <w:tcW w:w="660" w:type="dxa"/>
            <w:vAlign w:val="bottom"/>
          </w:tcPr>
          <w:p>
            <w:pPr>
              <w:spacing w:after="0" w:line="132"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4)</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(D) (Instr. 3,</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15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2"/>
            <w:vMerge w:val="restart"/>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Amount or</w:t>
            </w: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Number of</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ind w:left="160"/>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12.32</w:t>
            </w:r>
            <w:r>
              <w:rPr>
                <w:rFonts w:ascii="Arial" w:cs="Arial" w:eastAsia="Arial" w:hAnsi="Arial"/>
                <w:sz w:val="21"/>
                <w:szCs w:val="21"/>
                <w:color w:val="008000"/>
                <w:w w:val="85"/>
                <w:vertAlign w:val="superscript"/>
              </w:rPr>
              <w:t>(1)</w:t>
            </w:r>
          </w:p>
        </w:tc>
        <w:tc>
          <w:tcPr>
            <w:tcW w:w="120" w:type="dxa"/>
            <w:vAlign w:val="bottom"/>
          </w:tcPr>
          <w:p>
            <w:pPr>
              <w:spacing w:after="0"/>
              <w:rPr>
                <w:sz w:val="12"/>
                <w:szCs w:val="12"/>
                <w:color w:val="auto"/>
              </w:rPr>
            </w:pPr>
          </w:p>
        </w:tc>
        <w:tc>
          <w:tcPr>
            <w:tcW w:w="1100" w:type="dxa"/>
            <w:vAlign w:val="bottom"/>
            <w:vMerge w:val="restart"/>
          </w:tcPr>
          <w:p>
            <w:pPr>
              <w:ind w:left="200"/>
              <w:spacing w:after="0"/>
              <w:rPr>
                <w:sz w:val="20"/>
                <w:szCs w:val="20"/>
                <w:color w:val="auto"/>
              </w:rPr>
            </w:pPr>
            <w:r>
              <w:rPr>
                <w:rFonts w:ascii="Arial" w:cs="Arial" w:eastAsia="Arial" w:hAnsi="Arial"/>
                <w:sz w:val="13"/>
                <w:szCs w:val="13"/>
                <w:color w:val="0000FF"/>
              </w:rPr>
              <w:t>04/28/2016</w:t>
            </w:r>
            <w:r>
              <w:rPr>
                <w:rFonts w:ascii="Arial" w:cs="Arial" w:eastAsia="Arial" w:hAnsi="Arial"/>
                <w:sz w:val="21"/>
                <w:szCs w:val="21"/>
                <w:color w:val="008000"/>
                <w:vertAlign w:val="superscript"/>
              </w:rPr>
              <w:t>(1)</w:t>
            </w: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vMerge w:val="restart"/>
          </w:tcPr>
          <w:p>
            <w:pPr>
              <w:ind w:left="60"/>
              <w:spacing w:after="0" w:line="288" w:lineRule="exact"/>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680" w:type="dxa"/>
            <w:vAlign w:val="bottom"/>
            <w:vMerge w:val="restart"/>
          </w:tcPr>
          <w:p>
            <w:pPr>
              <w:ind w:left="100"/>
              <w:spacing w:after="0"/>
              <w:rPr>
                <w:sz w:val="20"/>
                <w:szCs w:val="20"/>
                <w:color w:val="auto"/>
              </w:rPr>
            </w:pPr>
            <w:r>
              <w:rPr>
                <w:rFonts w:ascii="Arial" w:cs="Arial" w:eastAsia="Arial" w:hAnsi="Arial"/>
                <w:sz w:val="13"/>
                <w:szCs w:val="13"/>
                <w:color w:val="0000FF"/>
                <w:w w:val="98"/>
              </w:rPr>
              <w:t>33,431</w:t>
            </w:r>
            <w:r>
              <w:rPr>
                <w:rFonts w:ascii="Arial" w:cs="Arial" w:eastAsia="Arial" w:hAnsi="Arial"/>
                <w:sz w:val="21"/>
                <w:szCs w:val="21"/>
                <w:color w:val="008000"/>
                <w:w w:val="98"/>
                <w:vertAlign w:val="superscript"/>
              </w:rPr>
              <w:t>(1)</w:t>
            </w:r>
          </w:p>
        </w:tc>
        <w:tc>
          <w:tcPr>
            <w:tcW w:w="30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w w:val="98"/>
              </w:rPr>
              <w:t>04/27/2023</w:t>
            </w:r>
          </w:p>
        </w:tc>
        <w:tc>
          <w:tcPr>
            <w:tcW w:w="680" w:type="dxa"/>
            <w:vAlign w:val="bottom"/>
          </w:tcPr>
          <w:p>
            <w:pPr>
              <w:ind w:left="160"/>
              <w:spacing w:after="0" w:line="144" w:lineRule="exact"/>
              <w:rPr>
                <w:sz w:val="20"/>
                <w:szCs w:val="20"/>
                <w:color w:val="auto"/>
              </w:rPr>
            </w:pPr>
            <w:r>
              <w:rPr>
                <w:rFonts w:ascii="Arial" w:cs="Arial" w:eastAsia="Arial" w:hAnsi="Arial"/>
                <w:sz w:val="13"/>
                <w:szCs w:val="13"/>
                <w:color w:val="0000FF"/>
              </w:rPr>
              <w:t>Stock,</w:t>
            </w:r>
          </w:p>
        </w:tc>
        <w:tc>
          <w:tcPr>
            <w:tcW w:w="680" w:type="dxa"/>
            <w:vAlign w:val="bottom"/>
            <w:vMerge w:val="restart"/>
          </w:tcPr>
          <w:p>
            <w:pPr>
              <w:ind w:left="20"/>
              <w:spacing w:after="0"/>
              <w:rPr>
                <w:sz w:val="20"/>
                <w:szCs w:val="20"/>
                <w:color w:val="auto"/>
              </w:rPr>
            </w:pPr>
            <w:r>
              <w:rPr>
                <w:rFonts w:ascii="Arial" w:cs="Arial" w:eastAsia="Arial" w:hAnsi="Arial"/>
                <w:sz w:val="17"/>
                <w:szCs w:val="17"/>
                <w:color w:val="0000FF"/>
                <w:w w:val="92"/>
              </w:rPr>
              <w:t>33,431</w:t>
            </w:r>
            <w:r>
              <w:rPr>
                <w:rFonts w:ascii="Arial" w:cs="Arial" w:eastAsia="Arial" w:hAnsi="Arial"/>
                <w:sz w:val="21"/>
                <w:szCs w:val="21"/>
                <w:color w:val="008000"/>
                <w:w w:val="92"/>
                <w:vertAlign w:val="superscript"/>
              </w:rPr>
              <w:t>(1)</w:t>
            </w:r>
          </w:p>
        </w:tc>
        <w:tc>
          <w:tcPr>
            <w:tcW w:w="80" w:type="dxa"/>
            <w:vAlign w:val="bottom"/>
          </w:tcPr>
          <w:p>
            <w:pPr>
              <w:spacing w:after="0"/>
              <w:rPr>
                <w:sz w:val="12"/>
                <w:szCs w:val="12"/>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20" w:type="dxa"/>
            <w:vAlign w:val="bottom"/>
            <w:gridSpan w:val="2"/>
            <w:vMerge w:val="restart"/>
          </w:tcPr>
          <w:p>
            <w:pPr>
              <w:ind w:left="200"/>
              <w:spacing w:after="0"/>
              <w:rPr>
                <w:sz w:val="20"/>
                <w:szCs w:val="20"/>
                <w:color w:val="auto"/>
              </w:rPr>
            </w:pPr>
            <w:r>
              <w:rPr>
                <w:rFonts w:ascii="Arial" w:cs="Arial" w:eastAsia="Arial" w:hAnsi="Arial"/>
                <w:sz w:val="13"/>
                <w:szCs w:val="13"/>
                <w:color w:val="0000FF"/>
              </w:rPr>
              <w:t>33,431</w:t>
            </w:r>
            <w:r>
              <w:rPr>
                <w:rFonts w:ascii="Arial" w:cs="Arial" w:eastAsia="Arial" w:hAnsi="Arial"/>
                <w:sz w:val="21"/>
                <w:szCs w:val="21"/>
                <w:color w:val="008000"/>
                <w:vertAlign w:val="superscript"/>
              </w:rPr>
              <w:t>(1)</w:t>
            </w: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4" w:lineRule="exact"/>
              <w:rPr>
                <w:sz w:val="20"/>
                <w:szCs w:val="20"/>
                <w:color w:val="auto"/>
              </w:rPr>
            </w:pPr>
            <w:r>
              <w:rPr>
                <w:rFonts w:ascii="Arial" w:cs="Arial" w:eastAsia="Arial" w:hAnsi="Arial"/>
                <w:sz w:val="13"/>
                <w:szCs w:val="13"/>
                <w:color w:val="0000FF"/>
              </w:rPr>
              <w:t>par value</w:t>
            </w: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200"/>
              <w:spacing w:after="0"/>
              <w:rPr>
                <w:sz w:val="20"/>
                <w:szCs w:val="20"/>
                <w:color w:val="auto"/>
              </w:rPr>
            </w:pPr>
            <w:r>
              <w:rPr>
                <w:rFonts w:ascii="Arial" w:cs="Arial" w:eastAsia="Arial" w:hAnsi="Arial"/>
                <w:sz w:val="13"/>
                <w:szCs w:val="13"/>
                <w:color w:val="0000FF"/>
              </w:rPr>
              <w:t>$.01</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200" w:firstLine="4"/>
        <w:spacing w:after="0" w:line="256"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Mr. Mahe previously reported this option on his 4/28/16 Form 4, however, at that time, the number of shares underlying the option could not be determined. Mr. Mahe is filing this amendment to report the number of shares underlying the option.</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23" w:lineRule="auto"/>
        <w:rPr>
          <w:sz w:val="20"/>
          <w:szCs w:val="20"/>
          <w:color w:val="auto"/>
        </w:rPr>
      </w:pPr>
      <w:r>
        <w:rPr>
          <w:rFonts w:ascii="Arial" w:cs="Arial" w:eastAsia="Arial" w:hAnsi="Arial"/>
          <w:sz w:val="17"/>
          <w:szCs w:val="17"/>
          <w:color w:val="0000FF"/>
        </w:rPr>
        <w:t xml:space="preserve">/s/ Karen M. Kelly, Attorney-in- </w:t>
      </w:r>
      <w:r>
        <w:rPr>
          <w:rFonts w:ascii="Arial" w:cs="Arial" w:eastAsia="Arial" w:hAnsi="Arial"/>
          <w:sz w:val="34"/>
          <w:szCs w:val="34"/>
          <w:color w:val="0000FF"/>
          <w:vertAlign w:val="subscript"/>
        </w:rPr>
        <w:t>05/13/2016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-27305</wp:posOffset>
            </wp:positionV>
            <wp:extent cx="13995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 for Eric-Yves Mahe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-19050</wp:posOffset>
            </wp:positionV>
            <wp:extent cx="10439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3940" cy="8255"/>
                    </a:xfrm>
                    <a:prstGeom prst="rect">
                      <a:avLst/>
                    </a:prstGeom>
                    <a:noFill/>
                  </pic:spPr>
                </pic:pic>
              </a:graphicData>
            </a:graphic>
          </wp:anchor>
        </w:drawing>
        <w:drawing>
          <wp:anchor simplePos="0" relativeHeight="251657728" behindDoc="1" locked="0" layoutInCell="0" allowOverlap="1">
            <wp:simplePos x="0" y="0"/>
            <wp:positionH relativeFrom="column">
              <wp:posOffset>5813425</wp:posOffset>
            </wp:positionH>
            <wp:positionV relativeFrom="paragraph">
              <wp:posOffset>-85090</wp:posOffset>
            </wp:positionV>
            <wp:extent cx="4927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2760" cy="8255"/>
                    </a:xfrm>
                    <a:prstGeom prst="rect">
                      <a:avLst/>
                    </a:prstGeom>
                    <a:noFill/>
                  </pic:spPr>
                </pic:pic>
              </a:graphicData>
            </a:graphic>
          </wp:anchor>
        </w:drawing>
      </w:r>
    </w:p>
    <w:p>
      <w:pPr>
        <w:spacing w:after="0" w:line="4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4"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0350" TargetMode="External"/><Relationship Id="rId13" Type="http://schemas.openxmlformats.org/officeDocument/2006/relationships/hyperlink" Target="http://www.sec.gov/cgi-bin/browse-edgar?action=getcompany&amp;CIK=00000312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2019-12-23T15:36:39Z</dcterms:created>
  <dcterms:modified xsi:type="dcterms:W3CDTF">2019-12-23T15:36:39Z</dcterms:modified>
</cp:coreProperties>
</file>