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6010</w:t>
      </w:r>
    </w:p>
    <w:p>
      <w:pPr>
        <w:spacing w:after="0" w:line="200" w:lineRule="exact"/>
        <w:rPr>
          <w:sz w:val="24"/>
          <w:szCs w:val="24"/>
          <w:color w:val="auto"/>
        </w:rPr>
      </w:pPr>
    </w:p>
    <w:p>
      <w:pPr>
        <w:spacing w:after="0" w:line="204"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June 8, 2005</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 U.S. Mail and Facsimile to (585) 724-1606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Mr. Robert H. Brust</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rPr>
          <w:sz w:val="20"/>
          <w:szCs w:val="20"/>
          <w:color w:val="auto"/>
        </w:rPr>
      </w:pPr>
      <w:r>
        <w:rPr>
          <w:rFonts w:ascii="Courier New" w:cs="Courier New" w:eastAsia="Courier New" w:hAnsi="Courier New"/>
          <w:sz w:val="18"/>
          <w:szCs w:val="18"/>
          <w:color w:val="auto"/>
        </w:rPr>
        <w:t>Eastman Kodak Company</w:t>
      </w:r>
    </w:p>
    <w:p>
      <w:pPr>
        <w:spacing w:after="0" w:line="237" w:lineRule="auto"/>
        <w:rPr>
          <w:sz w:val="20"/>
          <w:szCs w:val="20"/>
          <w:color w:val="auto"/>
        </w:rPr>
      </w:pPr>
      <w:r>
        <w:rPr>
          <w:rFonts w:ascii="Courier New" w:cs="Courier New" w:eastAsia="Courier New" w:hAnsi="Courier New"/>
          <w:sz w:val="18"/>
          <w:szCs w:val="18"/>
          <w:color w:val="auto"/>
        </w:rPr>
        <w:t>343 State Street</w:t>
      </w:r>
    </w:p>
    <w:p>
      <w:pPr>
        <w:spacing w:after="0" w:line="238" w:lineRule="auto"/>
        <w:rPr>
          <w:sz w:val="20"/>
          <w:szCs w:val="20"/>
          <w:color w:val="auto"/>
        </w:rPr>
      </w:pPr>
      <w:r>
        <w:rPr>
          <w:rFonts w:ascii="Courier New" w:cs="Courier New" w:eastAsia="Courier New" w:hAnsi="Courier New"/>
          <w:sz w:val="18"/>
          <w:szCs w:val="18"/>
          <w:color w:val="auto"/>
        </w:rPr>
        <w:t>Rochester, New York 14650</w:t>
      </w:r>
    </w:p>
    <w:p>
      <w:pPr>
        <w:spacing w:after="0" w:line="202" w:lineRule="exact"/>
        <w:rPr>
          <w:sz w:val="24"/>
          <w:szCs w:val="24"/>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Eastman Kodak Company</w:t>
      </w:r>
    </w:p>
    <w:p>
      <w:pPr>
        <w:spacing w:after="0" w:line="4" w:lineRule="exact"/>
        <w:rPr>
          <w:sz w:val="24"/>
          <w:szCs w:val="24"/>
          <w:color w:val="auto"/>
        </w:rPr>
      </w:pPr>
    </w:p>
    <w:p>
      <w:pPr>
        <w:ind w:left="1700" w:right="2739"/>
        <w:spacing w:after="0" w:line="268" w:lineRule="auto"/>
        <w:rPr>
          <w:sz w:val="20"/>
          <w:szCs w:val="20"/>
          <w:color w:val="auto"/>
        </w:rPr>
      </w:pPr>
      <w:r>
        <w:rPr>
          <w:rFonts w:ascii="Courier New" w:cs="Courier New" w:eastAsia="Courier New" w:hAnsi="Courier New"/>
          <w:sz w:val="16"/>
          <w:szCs w:val="16"/>
          <w:color w:val="auto"/>
        </w:rPr>
        <w:t>Form 10-K for the fiscal year ended December 31, 2004 Form 10-Q for the quarterly period ended March 31, 2005</w:t>
      </w:r>
    </w:p>
    <w:p>
      <w:pPr>
        <w:ind w:left="2540"/>
        <w:spacing w:after="0" w:line="233" w:lineRule="auto"/>
        <w:rPr>
          <w:sz w:val="20"/>
          <w:szCs w:val="20"/>
          <w:color w:val="auto"/>
        </w:rPr>
      </w:pPr>
      <w:r>
        <w:rPr>
          <w:rFonts w:ascii="Courier New" w:cs="Courier New" w:eastAsia="Courier New" w:hAnsi="Courier New"/>
          <w:sz w:val="18"/>
          <w:szCs w:val="18"/>
          <w:color w:val="auto"/>
        </w:rPr>
        <w:t>Form 8-K filed April 22, 2005</w:t>
      </w:r>
    </w:p>
    <w:p>
      <w:pPr>
        <w:ind w:left="1700"/>
        <w:spacing w:after="0"/>
        <w:rPr>
          <w:sz w:val="20"/>
          <w:szCs w:val="20"/>
          <w:color w:val="auto"/>
        </w:rPr>
      </w:pPr>
      <w:r>
        <w:rPr>
          <w:rFonts w:ascii="Courier New" w:cs="Courier New" w:eastAsia="Courier New" w:hAnsi="Courier New"/>
          <w:sz w:val="18"/>
          <w:szCs w:val="18"/>
          <w:color w:val="auto"/>
        </w:rPr>
        <w:t>File No. 001-00087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Mr. Brust,</w:t>
      </w:r>
    </w:p>
    <w:p>
      <w:pPr>
        <w:spacing w:after="0" w:line="207" w:lineRule="exact"/>
        <w:rPr>
          <w:sz w:val="24"/>
          <w:szCs w:val="24"/>
          <w:color w:val="auto"/>
        </w:rPr>
      </w:pPr>
    </w:p>
    <w:p>
      <w:pPr>
        <w:ind w:right="4099" w:firstLine="632"/>
        <w:spacing w:after="0" w:line="235" w:lineRule="auto"/>
        <w:rPr>
          <w:sz w:val="20"/>
          <w:szCs w:val="20"/>
          <w:color w:val="auto"/>
        </w:rPr>
      </w:pPr>
      <w:r>
        <w:rPr>
          <w:rFonts w:ascii="Courier New" w:cs="Courier New" w:eastAsia="Courier New" w:hAnsi="Courier New"/>
          <w:sz w:val="18"/>
          <w:szCs w:val="18"/>
          <w:color w:val="auto"/>
        </w:rPr>
        <w:t>We have reviewed your filings and have the following comments.</w:t>
      </w:r>
    </w:p>
    <w:p>
      <w:pPr>
        <w:spacing w:after="0" w:line="6" w:lineRule="exact"/>
        <w:rPr>
          <w:sz w:val="24"/>
          <w:szCs w:val="24"/>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We have limited our review to matters related to the issues raised in</w:t>
      </w:r>
    </w:p>
    <w:p>
      <w:pPr>
        <w:spacing w:after="0" w:line="6"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our comments. Where indicated, we think you should revise your documents in response to these comments. If you disagree, we will consider your explanation as to why our comment is inapplicable or a</w:t>
      </w:r>
    </w:p>
    <w:p>
      <w:pPr>
        <w:spacing w:after="0" w:line="5"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revision is unnecessary. Please be as detailed as necessary in your</w:t>
      </w:r>
    </w:p>
    <w:p>
      <w:pPr>
        <w:spacing w:after="0" w:line="6" w:lineRule="exact"/>
        <w:rPr>
          <w:sz w:val="24"/>
          <w:szCs w:val="24"/>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explanation. In some of our comments, we may ask you to provide us</w:t>
      </w:r>
    </w:p>
    <w:p>
      <w:pPr>
        <w:spacing w:after="0" w:line="6" w:lineRule="exact"/>
        <w:rPr>
          <w:sz w:val="24"/>
          <w:szCs w:val="24"/>
          <w:color w:val="auto"/>
        </w:rPr>
      </w:pPr>
    </w:p>
    <w:p>
      <w:pPr>
        <w:ind w:right="3479"/>
        <w:spacing w:after="0" w:line="236" w:lineRule="auto"/>
        <w:rPr>
          <w:sz w:val="20"/>
          <w:szCs w:val="20"/>
          <w:color w:val="auto"/>
        </w:rPr>
      </w:pPr>
      <w:r>
        <w:rPr>
          <w:rFonts w:ascii="Courier New" w:cs="Courier New" w:eastAsia="Courier New" w:hAnsi="Courier New"/>
          <w:sz w:val="18"/>
          <w:szCs w:val="18"/>
          <w:color w:val="auto"/>
        </w:rPr>
        <w:t>with supplemental information so we may better understand your disclosure. After reviewing this information, we may or may not raise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additional comments.</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Please understand that the purpose of our review process is</w:t>
      </w:r>
    </w:p>
    <w:p>
      <w:pPr>
        <w:spacing w:after="0" w:line="238" w:lineRule="auto"/>
        <w:rPr>
          <w:sz w:val="20"/>
          <w:szCs w:val="20"/>
          <w:color w:val="auto"/>
        </w:rPr>
      </w:pPr>
      <w:r>
        <w:rPr>
          <w:rFonts w:ascii="Courier New" w:cs="Courier New" w:eastAsia="Courier New" w:hAnsi="Courier New"/>
          <w:sz w:val="18"/>
          <w:szCs w:val="18"/>
          <w:color w:val="auto"/>
        </w:rPr>
        <w:t>to</w:t>
      </w:r>
    </w:p>
    <w:p>
      <w:pPr>
        <w:spacing w:after="0" w:line="5"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filings.</w:t>
      </w:r>
    </w:p>
    <w:p>
      <w:pPr>
        <w:spacing w:after="0" w:line="6" w:lineRule="exact"/>
        <w:rPr>
          <w:sz w:val="24"/>
          <w:szCs w:val="24"/>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We look forward to working with you in these respects. We welcome any</w:t>
      </w:r>
    </w:p>
    <w:p>
      <w:pPr>
        <w:spacing w:after="0" w:line="6" w:lineRule="exact"/>
        <w:rPr>
          <w:sz w:val="24"/>
          <w:szCs w:val="24"/>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questions you may have about our comments or on any other aspect of</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our review. Feel free to call us at the telephone numbers listed at</w:t>
      </w:r>
    </w:p>
    <w:p>
      <w:pPr>
        <w:spacing w:after="0"/>
        <w:rPr>
          <w:sz w:val="20"/>
          <w:szCs w:val="20"/>
          <w:color w:val="auto"/>
        </w:rPr>
      </w:pPr>
      <w:r>
        <w:rPr>
          <w:rFonts w:ascii="Courier New" w:cs="Courier New" w:eastAsia="Courier New" w:hAnsi="Courier New"/>
          <w:sz w:val="18"/>
          <w:szCs w:val="18"/>
          <w:color w:val="auto"/>
        </w:rPr>
        <w:t>the end of this letter.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10-K for the year ended December 31, 2004</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1:</w:t>
      </w:r>
      <w:r>
        <w:rPr>
          <w:sz w:val="20"/>
          <w:szCs w:val="20"/>
          <w:color w:val="auto"/>
        </w:rPr>
        <w:tab/>
      </w:r>
      <w:r>
        <w:rPr>
          <w:rFonts w:ascii="Courier New" w:cs="Courier New" w:eastAsia="Courier New" w:hAnsi="Courier New"/>
          <w:sz w:val="16"/>
          <w:szCs w:val="16"/>
          <w:color w:val="auto"/>
        </w:rPr>
        <w:t>Significant Accounting Policies and Restatement, page 87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Restatement of Previously Issued Financial Statements</w:t>
      </w:r>
    </w:p>
    <w:p>
      <w:pPr>
        <w:spacing w:after="0" w:line="207" w:lineRule="exact"/>
        <w:rPr>
          <w:sz w:val="24"/>
          <w:szCs w:val="24"/>
          <w:color w:val="auto"/>
        </w:rPr>
      </w:pPr>
    </w:p>
    <w:p>
      <w:pPr>
        <w:ind w:right="4099" w:firstLine="8"/>
        <w:spacing w:after="0" w:line="235"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presented in this Note does not provide investors</w:t>
      </w:r>
    </w:p>
    <w:p>
      <w:pPr>
        <w:spacing w:after="0" w:line="5"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a clear path between the originally filed and restated numbers.</w:t>
      </w:r>
    </w:p>
    <w:p>
      <w:pPr>
        <w:spacing w:after="0" w:line="5"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assist us in understanding the reasons for the restatements and with a view towards revised clearer disclosure for investors, please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address the following:</w:t>
      </w:r>
    </w:p>
    <w:p>
      <w:pPr>
        <w:spacing w:after="0" w:line="207" w:lineRule="exact"/>
        <w:rPr>
          <w:sz w:val="24"/>
          <w:szCs w:val="24"/>
          <w:color w:val="auto"/>
        </w:rPr>
      </w:pPr>
    </w:p>
    <w:p>
      <w:pPr>
        <w:jc w:val="both"/>
        <w:ind w:right="347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us with a revised discussion of each of the accounting errors you discovered during your 2004 year-end closing process. In</w:t>
      </w:r>
    </w:p>
    <w:p>
      <w:pPr>
        <w:spacing w:after="0" w:line="6" w:lineRule="exact"/>
        <w:rPr>
          <w:rFonts w:ascii="Courier New" w:cs="Courier New" w:eastAsia="Courier New" w:hAnsi="Courier New"/>
          <w:sz w:val="18"/>
          <w:szCs w:val="18"/>
          <w:color w:val="auto"/>
        </w:rPr>
      </w:pPr>
    </w:p>
    <w:p>
      <w:pPr>
        <w:ind w:right="3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addition to the errors relating to your accounting for income taxes</w:t>
      </w:r>
    </w:p>
    <w:p>
      <w:pPr>
        <w:spacing w:after="0" w:line="5"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pensions and other post retirement benefits, please address in detail and individually quantify the other miscellaneous errors you</w:t>
      </w:r>
    </w:p>
    <w:p>
      <w:pPr>
        <w:sectPr>
          <w:pgSz w:w="11900" w:h="16853" w:orient="portrait"/>
          <w:cols w:equalWidth="0" w:num="1">
            <w:col w:w="10219"/>
          </w:cols>
          <w:pgMar w:left="240" w:top="1055"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discovered.</w:t>
      </w:r>
    </w:p>
    <w:p>
      <w:pPr>
        <w:spacing w:after="0" w:line="207" w:lineRule="exact"/>
        <w:rPr>
          <w:sz w:val="20"/>
          <w:szCs w:val="20"/>
          <w:color w:val="auto"/>
        </w:rPr>
      </w:pPr>
    </w:p>
    <w:p>
      <w:pPr>
        <w:ind w:right="357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each error, describe how you had previously accounted for each</w:t>
      </w:r>
    </w:p>
    <w:p>
      <w:pPr>
        <w:spacing w:after="0" w:line="5"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if at all, and contrast that with the accounting required under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 GAAP.</w:t>
      </w:r>
    </w:p>
    <w:p>
      <w:pPr>
        <w:spacing w:after="0" w:line="207" w:lineRule="exact"/>
        <w:rPr>
          <w:rFonts w:ascii="Courier New" w:cs="Courier New" w:eastAsia="Courier New" w:hAnsi="Courier New"/>
          <w:sz w:val="18"/>
          <w:szCs w:val="18"/>
          <w:color w:val="auto"/>
        </w:rPr>
      </w:pPr>
    </w:p>
    <w:p>
      <w:pPr>
        <w:ind w:right="3579" w:firstLine="8"/>
        <w:spacing w:after="0" w:line="236"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Identify each of the last five fiscal years during which your accounting was not in compliance with US GAAP because of these errors</w:t>
      </w:r>
    </w:p>
    <w:p>
      <w:pPr>
        <w:spacing w:after="0" w:line="6"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quantify the impact of the errors, on a gross basis, on each fiscal period.</w:t>
      </w:r>
    </w:p>
    <w:p>
      <w:pPr>
        <w:spacing w:after="0" w:line="208" w:lineRule="exact"/>
        <w:rPr>
          <w:rFonts w:ascii="Courier New" w:cs="Courier New" w:eastAsia="Courier New" w:hAnsi="Courier New"/>
          <w:sz w:val="18"/>
          <w:szCs w:val="18"/>
          <w:color w:val="auto"/>
        </w:rPr>
      </w:pPr>
    </w:p>
    <w:p>
      <w:pPr>
        <w:ind w:right="377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Quantify, on a gross basis, the adjustment that is required under US</w:t>
      </w:r>
    </w:p>
    <w:p>
      <w:pPr>
        <w:spacing w:after="0" w:line="5" w:lineRule="exact"/>
        <w:rPr>
          <w:rFonts w:ascii="Courier New" w:cs="Courier New" w:eastAsia="Courier New" w:hAnsi="Courier New"/>
          <w:sz w:val="18"/>
          <w:szCs w:val="18"/>
          <w:color w:val="auto"/>
        </w:rPr>
      </w:pPr>
    </w:p>
    <w:p>
      <w:pPr>
        <w:ind w:right="35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GAAP to correct each error. For those areas involving multiple errors, such as income taxes, please quantify the adjustment relating</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each component.</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Describe clearly any assumptions you make in allocating amounts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w:t>
      </w:r>
    </w:p>
    <w:p>
      <w:pPr>
        <w:spacing w:after="0" w:line="4" w:lineRule="exact"/>
        <w:rPr>
          <w:rFonts w:ascii="Courier New" w:cs="Courier New" w:eastAsia="Courier New" w:hAnsi="Courier New"/>
          <w:sz w:val="16"/>
          <w:szCs w:val="16"/>
          <w:color w:val="auto"/>
        </w:rPr>
      </w:pPr>
    </w:p>
    <w:p>
      <w:pPr>
        <w:ind w:right="3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different periods and explain why these allocations are appropriate.</w:t>
      </w:r>
    </w:p>
    <w:p>
      <w:pPr>
        <w:spacing w:after="0" w:line="208" w:lineRule="exact"/>
        <w:rPr>
          <w:rFonts w:ascii="Courier New" w:cs="Courier New" w:eastAsia="Courier New" w:hAnsi="Courier New"/>
          <w:sz w:val="16"/>
          <w:szCs w:val="16"/>
          <w:color w:val="auto"/>
        </w:rPr>
      </w:pPr>
    </w:p>
    <w:p>
      <w:pPr>
        <w:ind w:right="347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each required adjustment in each period, please provide us with</w:t>
      </w:r>
    </w:p>
    <w:p>
      <w:pPr>
        <w:spacing w:after="0" w:line="5" w:lineRule="exact"/>
        <w:rPr>
          <w:rFonts w:ascii="Courier New" w:cs="Courier New" w:eastAsia="Courier New" w:hAnsi="Courier New"/>
          <w:sz w:val="18"/>
          <w:szCs w:val="18"/>
          <w:color w:val="auto"/>
        </w:rPr>
      </w:pPr>
    </w:p>
    <w:p>
      <w:pPr>
        <w:ind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sample journal entries showing the accounts impacted and a schedule</w:t>
      </w:r>
    </w:p>
    <w:p>
      <w:pPr>
        <w:spacing w:after="0" w:line="5"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showing us the originally reported balance in that period, the effect</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each individual adjustment and the revised balance.</w:t>
      </w:r>
    </w:p>
    <w:p>
      <w:pPr>
        <w:spacing w:after="0" w:line="202" w:lineRule="exact"/>
        <w:rPr>
          <w:sz w:val="20"/>
          <w:szCs w:val="20"/>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assist us in understanding your reasons for recording all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w:t>
      </w:r>
    </w:p>
    <w:p>
      <w:pPr>
        <w:spacing w:after="0" w:line="4"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in fiscal 2003, and with a view towards revised clearer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disclosure for investors, please address the following:</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Using the schedule requested in the last bullet point of comment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w:t>
      </w:r>
    </w:p>
    <w:p>
      <w:pPr>
        <w:spacing w:after="0" w:line="4" w:lineRule="exact"/>
        <w:rPr>
          <w:rFonts w:ascii="Courier New" w:cs="Courier New" w:eastAsia="Courier New" w:hAnsi="Courier New"/>
          <w:sz w:val="16"/>
          <w:szCs w:val="16"/>
          <w:color w:val="auto"/>
        </w:rPr>
      </w:pPr>
    </w:p>
    <w:p>
      <w:pPr>
        <w:ind w:right="325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above, please provide your analysis explaining why the corrections of</w:t>
      </w:r>
    </w:p>
    <w:p>
      <w:pPr>
        <w:spacing w:after="0" w:line="5" w:lineRule="exact"/>
        <w:rPr>
          <w:rFonts w:ascii="Courier New" w:cs="Courier New" w:eastAsia="Courier New" w:hAnsi="Courier New"/>
          <w:sz w:val="16"/>
          <w:szCs w:val="16"/>
          <w:color w:val="auto"/>
        </w:rPr>
      </w:pPr>
    </w:p>
    <w:p>
      <w:pPr>
        <w:ind w:right="36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omissions or misstatements in each of the relevant periods would</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change or influence the judgment of a reasonable investor.</w:t>
      </w:r>
    </w:p>
    <w:p>
      <w:pPr>
        <w:spacing w:after="0" w:line="207" w:lineRule="exact"/>
        <w:rPr>
          <w:rFonts w:ascii="Courier New" w:cs="Courier New" w:eastAsia="Courier New" w:hAnsi="Courier New"/>
          <w:sz w:val="16"/>
          <w:szCs w:val="16"/>
          <w:color w:val="auto"/>
        </w:rPr>
      </w:pPr>
    </w:p>
    <w:p>
      <w:pPr>
        <w:ind w:right="347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your analysis continues to conclude that the amounts are immaterial to warrant restatement of the periods prior to fiscal 2003,</w:t>
      </w:r>
    </w:p>
    <w:p>
      <w:pPr>
        <w:spacing w:after="0" w:line="6"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please explain why you believe that correction of the errors in the</w:t>
      </w:r>
    </w:p>
    <w:p>
      <w:pPr>
        <w:spacing w:after="0" w:line="5"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first quarter of fiscal 2003 is appropriate. Explain how you considered the staff`s guidance provided in SAB Topic 5-F and the remarks of Russell P. Hodge before the December 6, 2004 AICPA National</w:t>
      </w:r>
    </w:p>
    <w:p>
      <w:pPr>
        <w:spacing w:after="0" w:line="4" w:lineRule="exact"/>
        <w:rPr>
          <w:rFonts w:ascii="Courier New" w:cs="Courier New" w:eastAsia="Courier New" w:hAnsi="Courier New"/>
          <w:sz w:val="18"/>
          <w:szCs w:val="18"/>
          <w:color w:val="auto"/>
        </w:rPr>
      </w:pPr>
    </w:p>
    <w:p>
      <w:pPr>
        <w:ind w:right="4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Conference on Current SEC and PCAOB Developments found at http://www.sec.gov/news/speech/spch120604rph.htm.</w:t>
      </w:r>
    </w:p>
    <w:p>
      <w:pPr>
        <w:spacing w:after="0" w:line="208" w:lineRule="exact"/>
        <w:rPr>
          <w:rFonts w:ascii="Courier New" w:cs="Courier New" w:eastAsia="Courier New" w:hAnsi="Courier New"/>
          <w:sz w:val="18"/>
          <w:szCs w:val="18"/>
          <w:color w:val="auto"/>
        </w:rPr>
      </w:pPr>
    </w:p>
    <w:p>
      <w:pPr>
        <w:ind w:right="3679" w:firstLine="8"/>
        <w:spacing w:after="0" w:line="235"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Explain clearly why you believe the prior period corrections made in</w:t>
      </w:r>
    </w:p>
    <w:p>
      <w:pPr>
        <w:spacing w:after="0" w:line="5" w:lineRule="exact"/>
        <w:rPr>
          <w:rFonts w:ascii="Courier New" w:cs="Courier New" w:eastAsia="Courier New" w:hAnsi="Courier New"/>
          <w:sz w:val="18"/>
          <w:szCs w:val="18"/>
          <w:color w:val="auto"/>
        </w:rPr>
      </w:pPr>
    </w:p>
    <w:p>
      <w:pPr>
        <w:ind w:right="4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fiscal 2003 should be presented in Selling, General and Administrative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and not in the related statement of operations caption.</w:t>
      </w:r>
    </w:p>
    <w:p>
      <w:pPr>
        <w:spacing w:after="0" w:line="207" w:lineRule="exact"/>
        <w:rPr>
          <w:sz w:val="20"/>
          <w:szCs w:val="20"/>
          <w:color w:val="auto"/>
        </w:rPr>
      </w:pPr>
    </w:p>
    <w:p>
      <w:pPr>
        <w:ind w:right="3359" w:firstLine="8"/>
        <w:spacing w:after="0" w:line="236"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regards to the materiality analysis requested in the first bullet point of comment 2 above, we would expect that analysis to be</w:t>
      </w:r>
    </w:p>
    <w:p>
      <w:pPr>
        <w:spacing w:after="0" w:line="6"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more comprehensive than your Restatement Memo of April 2005. As appropriate, you should address the following:</w:t>
      </w:r>
    </w:p>
    <w:p>
      <w:pPr>
        <w:spacing w:after="0" w:line="208" w:lineRule="exact"/>
        <w:rPr>
          <w:sz w:val="20"/>
          <w:szCs w:val="20"/>
          <w:color w:val="auto"/>
        </w:rPr>
      </w:pPr>
    </w:p>
    <w:p>
      <w:pPr>
        <w:ind w:right="367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Your materiality assessment relating to 2004 and 2003 should include</w:t>
      </w:r>
    </w:p>
    <w:p>
      <w:pPr>
        <w:spacing w:after="0" w:line="5" w:lineRule="exact"/>
        <w:rPr>
          <w:rFonts w:ascii="Courier New" w:cs="Courier New" w:eastAsia="Courier New" w:hAnsi="Courier New"/>
          <w:sz w:val="18"/>
          <w:szCs w:val="18"/>
          <w:color w:val="auto"/>
        </w:rPr>
      </w:pPr>
    </w:p>
    <w:p>
      <w:pPr>
        <w:ind w:right="4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analysis of qualitative factors, since SAB 99 requires quantitative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qualitative considerations in materiality judgments.</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Your materiality assessment should include restructuring charges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your assessment of the aggregate impact on the results from</w:t>
      </w:r>
    </w:p>
    <w:p>
      <w:pPr>
        <w:spacing w:after="0" w:line="238" w:lineRule="auto"/>
        <w:rPr>
          <w:sz w:val="20"/>
          <w:szCs w:val="20"/>
          <w:color w:val="auto"/>
        </w:rPr>
      </w:pPr>
      <w:r>
        <w:rPr>
          <w:rFonts w:ascii="Courier New" w:cs="Courier New" w:eastAsia="Courier New" w:hAnsi="Courier New"/>
          <w:sz w:val="18"/>
          <w:szCs w:val="18"/>
          <w:color w:val="auto"/>
        </w:rPr>
        <w:t>continuing</w:t>
      </w:r>
    </w:p>
    <w:p>
      <w:pPr>
        <w:spacing w:after="0"/>
        <w:rPr>
          <w:sz w:val="20"/>
          <w:szCs w:val="20"/>
          <w:color w:val="auto"/>
        </w:rPr>
      </w:pPr>
      <w:r>
        <w:rPr>
          <w:rFonts w:ascii="Courier New" w:cs="Courier New" w:eastAsia="Courier New" w:hAnsi="Courier New"/>
          <w:sz w:val="18"/>
          <w:szCs w:val="18"/>
          <w:color w:val="auto"/>
        </w:rPr>
        <w:t>operations.</w:t>
      </w:r>
    </w:p>
    <w:p>
      <w:pPr>
        <w:spacing w:after="0" w:line="206" w:lineRule="exact"/>
        <w:rPr>
          <w:sz w:val="20"/>
          <w:szCs w:val="20"/>
          <w:color w:val="auto"/>
        </w:rPr>
      </w:pPr>
    </w:p>
    <w:p>
      <w:pPr>
        <w:ind w:right="3479" w:firstLine="8"/>
        <w:spacing w:after="0" w:line="235"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analysis should be based on GAAP financial measures and on your</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GAAP results.</w:t>
      </w:r>
    </w:p>
    <w:p>
      <w:pPr>
        <w:spacing w:after="0" w:line="207" w:lineRule="exact"/>
        <w:rPr>
          <w:rFonts w:ascii="Courier New" w:cs="Courier New" w:eastAsia="Courier New" w:hAnsi="Courier New"/>
          <w:sz w:val="18"/>
          <w:szCs w:val="18"/>
          <w:color w:val="auto"/>
        </w:rPr>
      </w:pPr>
    </w:p>
    <w:p>
      <w:pPr>
        <w:ind w:right="3999" w:firstLine="8"/>
        <w:spacing w:after="0" w:line="235"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assessing the materiality of these adjustments, please consider</w:t>
      </w:r>
    </w:p>
    <w:p>
      <w:pPr>
        <w:spacing w:after="0" w:line="5"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each misstatement separately, then the aggregate effect of all misstatements. You should consider whether each misstatement is material, irrespective of its effect when combined with other misstatements.</w:t>
      </w:r>
    </w:p>
    <w:p>
      <w:pPr>
        <w:spacing w:after="0" w:line="207" w:lineRule="exact"/>
        <w:rPr>
          <w:rFonts w:ascii="Courier New" w:cs="Courier New" w:eastAsia="Courier New" w:hAnsi="Courier New"/>
          <w:sz w:val="18"/>
          <w:szCs w:val="18"/>
          <w:color w:val="auto"/>
        </w:rPr>
      </w:pPr>
    </w:p>
    <w:p>
      <w:pPr>
        <w:ind w:right="357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should clearly document how you assessed the impact of individual line items on the balance sheet and income statement that</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were affected by the errors.</w:t>
      </w:r>
    </w:p>
    <w:p>
      <w:pPr>
        <w:spacing w:after="0" w:line="207" w:lineRule="exact"/>
        <w:rPr>
          <w:rFonts w:ascii="Courier New" w:cs="Courier New" w:eastAsia="Courier New" w:hAnsi="Courier New"/>
          <w:sz w:val="18"/>
          <w:szCs w:val="18"/>
          <w:color w:val="auto"/>
        </w:rPr>
      </w:pPr>
    </w:p>
    <w:p>
      <w:pPr>
        <w:ind w:right="3579" w:firstLine="8"/>
        <w:spacing w:after="0" w:line="235"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 a schedule showing the impact of the errors on EPS by fiscal</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year and on a quarterly basis.</w:t>
      </w:r>
    </w:p>
    <w:p>
      <w:pPr>
        <w:spacing w:after="0" w:line="207" w:lineRule="exact"/>
        <w:rPr>
          <w:rFonts w:ascii="Courier New" w:cs="Courier New" w:eastAsia="Courier New" w:hAnsi="Courier New"/>
          <w:sz w:val="18"/>
          <w:szCs w:val="18"/>
          <w:color w:val="auto"/>
        </w:rPr>
      </w:pPr>
    </w:p>
    <w:p>
      <w:pPr>
        <w:ind w:right="3899" w:firstLine="8"/>
        <w:spacing w:after="0" w:line="235"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 the consideration you gave to the fact that these restatements could materially impact gross margins.</w:t>
      </w:r>
    </w:p>
    <w:p>
      <w:pPr>
        <w:spacing w:after="0" w:line="208" w:lineRule="exact"/>
        <w:rPr>
          <w:rFonts w:ascii="Courier New" w:cs="Courier New" w:eastAsia="Courier New" w:hAnsi="Courier New"/>
          <w:sz w:val="18"/>
          <w:szCs w:val="18"/>
          <w:color w:val="auto"/>
        </w:rPr>
      </w:pPr>
    </w:p>
    <w:p>
      <w:pPr>
        <w:ind w:right="335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 whether you or your auditors are aware of any waived adjustments for any of the years in which the errors occurred and explain how they impacted your materiality assessment.</w:t>
      </w:r>
    </w:p>
    <w:p>
      <w:pPr>
        <w:spacing w:after="0" w:line="208" w:lineRule="exact"/>
        <w:rPr>
          <w:rFonts w:ascii="Courier New" w:cs="Courier New" w:eastAsia="Courier New" w:hAnsi="Courier New"/>
          <w:sz w:val="18"/>
          <w:szCs w:val="18"/>
          <w:color w:val="auto"/>
        </w:rPr>
      </w:pPr>
    </w:p>
    <w:p>
      <w:pPr>
        <w:ind w:right="3359" w:firstLine="8"/>
        <w:spacing w:after="0" w:line="235"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whether the errors have a material effect on any of the segment data included in your filings.</w:t>
      </w:r>
    </w:p>
    <w:p>
      <w:pPr>
        <w:spacing w:after="0" w:line="208" w:lineRule="exact"/>
        <w:rPr>
          <w:sz w:val="20"/>
          <w:szCs w:val="20"/>
          <w:color w:val="auto"/>
        </w:rPr>
      </w:pPr>
    </w:p>
    <w:p>
      <w:pPr>
        <w:ind w:right="3999" w:firstLine="8"/>
        <w:spacing w:after="0" w:line="235"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address the following relating to the $18 million exclusivity payment write-off:</w:t>
      </w:r>
    </w:p>
    <w:p>
      <w:pPr>
        <w:spacing w:after="0" w:line="208" w:lineRule="exact"/>
        <w:rPr>
          <w:sz w:val="20"/>
          <w:szCs w:val="20"/>
          <w:color w:val="auto"/>
        </w:rPr>
      </w:pPr>
    </w:p>
    <w:p>
      <w:pPr>
        <w:ind w:right="3259" w:firstLine="8"/>
        <w:spacing w:after="0" w:line="237" w:lineRule="auto"/>
        <w:tabs>
          <w:tab w:leader="none" w:pos="21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Describe to us the material terms of the exclusivity agreement, including the date you signed the agreement, the parties, the consideration exchanged, the termination provisions or expiration date, and discuss any side agreements or mutual understandings not documented in the agreement.</w:t>
      </w:r>
    </w:p>
    <w:p>
      <w:pPr>
        <w:spacing w:after="0" w:line="20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Tell us how you accounted for the transaction and describe the</w:t>
      </w:r>
    </w:p>
    <w:p>
      <w:pPr>
        <w:spacing w:after="0" w:line="4"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provisions of the agreement which you believe resulted in an asset being recorded at that time.</w:t>
      </w:r>
    </w:p>
    <w:p>
      <w:pPr>
        <w:spacing w:after="0" w:line="208" w:lineRule="exact"/>
        <w:rPr>
          <w:rFonts w:ascii="Courier New" w:cs="Courier New" w:eastAsia="Courier New" w:hAnsi="Courier New"/>
          <w:sz w:val="18"/>
          <w:szCs w:val="18"/>
          <w:color w:val="auto"/>
        </w:rPr>
      </w:pPr>
    </w:p>
    <w:p>
      <w:pPr>
        <w:ind w:right="3479" w:firstLine="8"/>
        <w:spacing w:after="0" w:line="235" w:lineRule="auto"/>
        <w:tabs>
          <w:tab w:leader="none" w:pos="21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Explain to us how you considered the guidance in EITF 01-09 in accounting for the transaction and say how it applied.</w:t>
      </w:r>
    </w:p>
    <w:p>
      <w:pPr>
        <w:spacing w:after="0" w:line="208" w:lineRule="exact"/>
        <w:rPr>
          <w:rFonts w:ascii="Courier New" w:cs="Courier New" w:eastAsia="Courier New" w:hAnsi="Courier New"/>
          <w:sz w:val="18"/>
          <w:szCs w:val="18"/>
          <w:color w:val="auto"/>
        </w:rPr>
      </w:pPr>
    </w:p>
    <w:p>
      <w:pPr>
        <w:ind w:right="3359" w:firstLine="8"/>
        <w:spacing w:after="0" w:line="235" w:lineRule="auto"/>
        <w:tabs>
          <w:tab w:leader="none" w:pos="21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Tell us the useful life you assigned to the asset and where you recorded the related amortization.</w:t>
      </w:r>
    </w:p>
    <w:p>
      <w:pPr>
        <w:spacing w:after="0" w:line="208" w:lineRule="exact"/>
        <w:rPr>
          <w:rFonts w:ascii="Courier New" w:cs="Courier New" w:eastAsia="Courier New" w:hAnsi="Courier New"/>
          <w:sz w:val="18"/>
          <w:szCs w:val="18"/>
          <w:color w:val="auto"/>
        </w:rPr>
      </w:pPr>
    </w:p>
    <w:p>
      <w:pPr>
        <w:ind w:right="3479" w:firstLine="8"/>
        <w:spacing w:after="0" w:line="235" w:lineRule="auto"/>
        <w:tabs>
          <w:tab w:leader="none" w:pos="21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Describe to us how, and the intervals at which, you tested the asset</w:t>
      </w:r>
    </w:p>
    <w:p>
      <w:pPr>
        <w:spacing w:after="0" w:line="5" w:lineRule="exact"/>
        <w:rPr>
          <w:rFonts w:ascii="Courier New" w:cs="Courier New" w:eastAsia="Courier New" w:hAnsi="Courier New"/>
          <w:sz w:val="18"/>
          <w:szCs w:val="18"/>
          <w:color w:val="auto"/>
        </w:rPr>
      </w:pPr>
    </w:p>
    <w:p>
      <w:pPr>
        <w:ind w:right="3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for impairment pursuant to SFAS 144 and discuss any significant changes in methods or assumptions from period to period.</w:t>
      </w:r>
    </w:p>
    <w:p>
      <w:pPr>
        <w:spacing w:after="0" w:line="169" w:lineRule="exact"/>
        <w:rPr>
          <w:rFonts w:ascii="Courier New" w:cs="Courier New" w:eastAsia="Courier New" w:hAnsi="Courier New"/>
          <w:sz w:val="18"/>
          <w:szCs w:val="18"/>
          <w:color w:val="auto"/>
        </w:rPr>
      </w:pPr>
    </w:p>
    <w:p>
      <w:pPr>
        <w:ind w:right="3479" w:firstLine="8"/>
        <w:spacing w:after="0" w:line="235" w:lineRule="auto"/>
        <w:tabs>
          <w:tab w:leader="none" w:pos="21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 in detail your reasons for reversing the charge-off of the</w:t>
      </w:r>
    </w:p>
    <w:p>
      <w:pPr>
        <w:spacing w:after="0" w:line="5"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exclusivity agreement asset previously recorded in the third quarter</w:t>
      </w:r>
    </w:p>
    <w:p>
      <w:pPr>
        <w:spacing w:after="0" w:line="5" w:lineRule="exact"/>
        <w:rPr>
          <w:rFonts w:ascii="Courier New" w:cs="Courier New" w:eastAsia="Courier New" w:hAnsi="Courier New"/>
          <w:sz w:val="18"/>
          <w:szCs w:val="18"/>
          <w:color w:val="auto"/>
        </w:rPr>
      </w:pPr>
    </w:p>
    <w:p>
      <w:pPr>
        <w:ind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fiscal 2003 and applying the charge-off to a prior period. Specifically identify the period in which the assets should have been</w:t>
      </w:r>
    </w:p>
    <w:p>
      <w:pPr>
        <w:spacing w:after="0" w:line="6"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recorded and explain how that treatment is consistent with your impairment methodology.</w:t>
      </w:r>
    </w:p>
    <w:p>
      <w:pPr>
        <w:spacing w:after="0" w:line="208" w:lineRule="exact"/>
        <w:rPr>
          <w:sz w:val="20"/>
          <w:szCs w:val="20"/>
          <w:color w:val="auto"/>
        </w:rPr>
      </w:pPr>
    </w:p>
    <w:p>
      <w:pPr>
        <w:ind w:left="320" w:hanging="312"/>
        <w:spacing w:after="0"/>
        <w:tabs>
          <w:tab w:leader="none" w:pos="3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note on page 17 of your Restatement Memo of April 2005 that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w:t>
      </w:r>
    </w:p>
    <w:p>
      <w:pPr>
        <w:spacing w:after="0" w:line="4" w:lineRule="exact"/>
        <w:rPr>
          <w:rFonts w:ascii="Courier New" w:cs="Courier New" w:eastAsia="Courier New" w:hAnsi="Courier New"/>
          <w:sz w:val="16"/>
          <w:szCs w:val="16"/>
          <w:color w:val="auto"/>
        </w:rPr>
      </w:pPr>
    </w:p>
    <w:p>
      <w:pPr>
        <w:ind w:right="32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agreement was amended to remove the exclusivity rights in November 2002. Tell us the material terms of the amendment and the amount of</w:t>
      </w:r>
    </w:p>
    <w:p>
      <w:pPr>
        <w:spacing w:after="0" w:line="6" w:lineRule="exact"/>
        <w:rPr>
          <w:rFonts w:ascii="Courier New" w:cs="Courier New" w:eastAsia="Courier New" w:hAnsi="Courier New"/>
          <w:sz w:val="16"/>
          <w:szCs w:val="16"/>
          <w:color w:val="auto"/>
        </w:rPr>
      </w:pPr>
    </w:p>
    <w:p>
      <w:pPr>
        <w:ind w:right="4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consideration you received for giving up those rights. Explain</w:t>
      </w:r>
    </w:p>
    <w:p>
      <w:pPr>
        <w:spacing w:after="0" w:line="5" w:lineRule="exact"/>
        <w:rPr>
          <w:rFonts w:ascii="Courier New" w:cs="Courier New" w:eastAsia="Courier New" w:hAnsi="Courier New"/>
          <w:sz w:val="16"/>
          <w:szCs w:val="16"/>
          <w:color w:val="auto"/>
        </w:rPr>
      </w:pPr>
    </w:p>
    <w:p>
      <w:pPr>
        <w:ind w:right="35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why this event did not result in a write-off of the exclusivity asset.</w:t>
      </w:r>
    </w:p>
    <w:p>
      <w:pPr>
        <w:spacing w:after="0" w:line="208" w:lineRule="exact"/>
        <w:rPr>
          <w:rFonts w:ascii="Courier New" w:cs="Courier New" w:eastAsia="Courier New" w:hAnsi="Courier New"/>
          <w:sz w:val="16"/>
          <w:szCs w:val="16"/>
          <w:color w:val="auto"/>
        </w:rPr>
      </w:pPr>
    </w:p>
    <w:p>
      <w:pPr>
        <w:ind w:right="3359" w:firstLine="8"/>
        <w:spacing w:after="0" w:line="235"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references to other exclusivity agreement assets being recorded in your financial statements.</w:t>
      </w:r>
    </w:p>
    <w:p>
      <w:pPr>
        <w:sectPr>
          <w:pgSz w:w="11900" w:h="16838" w:orient="portrait"/>
          <w:cols w:equalWidth="0" w:num="1">
            <w:col w:w="10219"/>
          </w:cols>
          <w:pgMar w:left="240" w:top="136" w:right="1440" w:bottom="0" w:gutter="0" w:footer="0" w:header="0"/>
        </w:sectPr>
      </w:pPr>
    </w:p>
    <w:bookmarkStart w:id="3" w:name="page4"/>
    <w:bookmarkEnd w:id="3"/>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Tell us the amounts of these assets, the provisions which result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w:t>
      </w:r>
    </w:p>
    <w:p>
      <w:pPr>
        <w:spacing w:after="0" w:line="4" w:lineRule="exact"/>
        <w:rPr>
          <w:rFonts w:ascii="Courier New" w:cs="Courier New" w:eastAsia="Courier New" w:hAnsi="Courier New"/>
          <w:sz w:val="16"/>
          <w:szCs w:val="16"/>
          <w:color w:val="auto"/>
        </w:rPr>
      </w:pPr>
    </w:p>
    <w:p>
      <w:pPr>
        <w:ind w:right="3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 assets being recorded and where they are presented on your balance</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sheet.</w:t>
      </w:r>
    </w:p>
    <w:p>
      <w:pPr>
        <w:spacing w:after="0" w:line="207" w:lineRule="exact"/>
        <w:rPr>
          <w:rFonts w:ascii="Courier New" w:cs="Courier New" w:eastAsia="Courier New" w:hAnsi="Courier New"/>
          <w:sz w:val="16"/>
          <w:szCs w:val="16"/>
          <w:color w:val="auto"/>
        </w:rPr>
      </w:pPr>
    </w:p>
    <w:p>
      <w:pPr>
        <w:ind w:right="3579" w:firstLine="8"/>
        <w:spacing w:after="0" w:line="235"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 how your accounting for these assets differs, if any, from</w:t>
      </w:r>
    </w:p>
    <w:p>
      <w:pPr>
        <w:spacing w:after="0" w:line="5"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asset charged-off in fiscal 2003, especially as it relates to impairment.</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5:</w:t>
      </w:r>
      <w:r>
        <w:rPr>
          <w:sz w:val="20"/>
          <w:szCs w:val="20"/>
          <w:color w:val="auto"/>
        </w:rPr>
        <w:tab/>
      </w:r>
      <w:r>
        <w:rPr>
          <w:rFonts w:ascii="Courier New" w:cs="Courier New" w:eastAsia="Courier New" w:hAnsi="Courier New"/>
          <w:sz w:val="16"/>
          <w:szCs w:val="16"/>
          <w:color w:val="auto"/>
        </w:rPr>
        <w:t>Goodwill and Other Intangible Assets, page 103</w:t>
      </w:r>
    </w:p>
    <w:p>
      <w:pPr>
        <w:spacing w:after="0" w:line="207" w:lineRule="exact"/>
        <w:rPr>
          <w:sz w:val="20"/>
          <w:szCs w:val="20"/>
          <w:color w:val="auto"/>
        </w:rPr>
      </w:pPr>
    </w:p>
    <w:p>
      <w:pPr>
        <w:ind w:left="320" w:hanging="312"/>
        <w:spacing w:after="0"/>
        <w:tabs>
          <w:tab w:leader="none" w:pos="3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Describe to us the errors you corrected in fiscal 2003 relating</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w:t>
      </w:r>
    </w:p>
    <w:p>
      <w:pPr>
        <w:spacing w:after="0" w:line="4" w:lineRule="exact"/>
        <w:rPr>
          <w:rFonts w:ascii="Courier New" w:cs="Courier New" w:eastAsia="Courier New" w:hAnsi="Courier New"/>
          <w:sz w:val="16"/>
          <w:szCs w:val="16"/>
          <w:color w:val="auto"/>
        </w:rPr>
      </w:pPr>
    </w:p>
    <w:p>
      <w:pPr>
        <w:ind w:right="34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purchase accounting. Tell us whether the amounts are included in the</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restatement described in Note 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10-Q for the quarterly period ended March 31, 2005</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1:</w:t>
      </w:r>
      <w:r>
        <w:rPr>
          <w:sz w:val="20"/>
          <w:szCs w:val="20"/>
          <w:color w:val="auto"/>
        </w:rPr>
        <w:tab/>
      </w:r>
      <w:r>
        <w:rPr>
          <w:rFonts w:ascii="Courier New" w:cs="Courier New" w:eastAsia="Courier New" w:hAnsi="Courier New"/>
          <w:sz w:val="16"/>
          <w:szCs w:val="16"/>
          <w:color w:val="auto"/>
        </w:rPr>
        <w:t>Basis of Presentation and Restatement, page 6</w:t>
      </w:r>
    </w:p>
    <w:p>
      <w:pPr>
        <w:spacing w:after="0" w:line="207" w:lineRule="exact"/>
        <w:rPr>
          <w:sz w:val="20"/>
          <w:szCs w:val="20"/>
          <w:color w:val="auto"/>
        </w:rPr>
      </w:pPr>
    </w:p>
    <w:p>
      <w:pPr>
        <w:ind w:right="3479" w:firstLine="8"/>
        <w:spacing w:after="0" w:line="235"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that during the first quarter of 2005, you determined that</w:t>
      </w:r>
    </w:p>
    <w:p>
      <w:pPr>
        <w:spacing w:after="0" w:line="5" w:lineRule="exact"/>
        <w:rPr>
          <w:rFonts w:ascii="Courier New" w:cs="Courier New" w:eastAsia="Courier New" w:hAnsi="Courier New"/>
          <w:sz w:val="18"/>
          <w:szCs w:val="18"/>
          <w:color w:val="auto"/>
        </w:rPr>
      </w:pPr>
    </w:p>
    <w:p>
      <w:pPr>
        <w:ind w:right="3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property, plant and equipment balance was overstated by approximately $9 million, which would have resulted in an additional</w:t>
      </w:r>
    </w:p>
    <w:p>
      <w:pPr>
        <w:spacing w:after="0" w:line="6"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expense for the years 2000-2004. Confirm that your materially assessment takes into consideration the waived adjustments for any of</w:t>
      </w:r>
    </w:p>
    <w:p>
      <w:pPr>
        <w:spacing w:after="0" w:line="6"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years in which the errors occurred. Include the required adjustments on a gross basis in the schedule requested in the last bullet of comment 1 above.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Note 16:</w:t>
      </w:r>
      <w:r>
        <w:rPr>
          <w:sz w:val="20"/>
          <w:szCs w:val="20"/>
          <w:color w:val="auto"/>
        </w:rPr>
        <w:tab/>
      </w:r>
      <w:r>
        <w:rPr>
          <w:rFonts w:ascii="Courier New" w:cs="Courier New" w:eastAsia="Courier New" w:hAnsi="Courier New"/>
          <w:sz w:val="16"/>
          <w:szCs w:val="16"/>
          <w:color w:val="auto"/>
        </w:rPr>
        <w:t>Subsequent Events, page 28</w:t>
      </w:r>
    </w:p>
    <w:p>
      <w:pPr>
        <w:spacing w:after="0" w:line="207" w:lineRule="exact"/>
        <w:rPr>
          <w:sz w:val="20"/>
          <w:szCs w:val="20"/>
          <w:color w:val="auto"/>
        </w:rPr>
      </w:pPr>
    </w:p>
    <w:p>
      <w:pPr>
        <w:ind w:right="4319" w:firstLine="8"/>
        <w:spacing w:after="0" w:line="235" w:lineRule="auto"/>
        <w:tabs>
          <w:tab w:leader="none" w:pos="31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provide us with your calculation of the income significance</w:t>
      </w:r>
    </w:p>
    <w:p>
      <w:pPr>
        <w:spacing w:after="0" w:line="5" w:lineRule="exact"/>
        <w:rPr>
          <w:rFonts w:ascii="Courier New" w:cs="Courier New" w:eastAsia="Courier New" w:hAnsi="Courier New"/>
          <w:sz w:val="18"/>
          <w:szCs w:val="18"/>
          <w:color w:val="auto"/>
        </w:rPr>
      </w:pPr>
    </w:p>
    <w:p>
      <w:pPr>
        <w:ind w:right="3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test as outlined in Rule 1-02(w) of Regulation S-X for your acquisition of the remaining interest in Kodak Polychrome Graphics.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Refer, also, to Rule 3-05 of Regulation S-X.</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 Discussion and Analysis of Financial Condition, page 29</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 - Continuing Operations, page 32</w:t>
      </w:r>
    </w:p>
    <w:p>
      <w:pPr>
        <w:spacing w:after="0" w:line="207"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note that you present and discuss several non-GAAP measures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w:t>
      </w:r>
    </w:p>
    <w:p>
      <w:pPr>
        <w:spacing w:after="0" w:line="4" w:lineRule="exact"/>
        <w:rPr>
          <w:rFonts w:ascii="Courier New" w:cs="Courier New" w:eastAsia="Courier New" w:hAnsi="Courier New"/>
          <w:sz w:val="16"/>
          <w:szCs w:val="16"/>
          <w:color w:val="auto"/>
        </w:rPr>
      </w:pPr>
    </w:p>
    <w:p>
      <w:pPr>
        <w:ind w:right="4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your results of operations, including net worldwide sales excluding</w:t>
      </w:r>
    </w:p>
    <w:p>
      <w:pPr>
        <w:spacing w:after="0" w:line="5" w:lineRule="exact"/>
        <w:rPr>
          <w:rFonts w:ascii="Courier New" w:cs="Courier New" w:eastAsia="Courier New" w:hAnsi="Courier New"/>
          <w:sz w:val="16"/>
          <w:szCs w:val="16"/>
          <w:color w:val="auto"/>
        </w:rPr>
      </w:pPr>
    </w:p>
    <w:p>
      <w:pPr>
        <w:ind w:right="40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favorable impact of exchange, net sales outside the US excluding</w:t>
      </w:r>
    </w:p>
    <w:p>
      <w:pPr>
        <w:spacing w:after="0" w:line="5" w:lineRule="exact"/>
        <w:rPr>
          <w:rFonts w:ascii="Courier New" w:cs="Courier New" w:eastAsia="Courier New" w:hAnsi="Courier New"/>
          <w:sz w:val="16"/>
          <w:szCs w:val="16"/>
          <w:color w:val="auto"/>
        </w:rPr>
      </w:pPr>
    </w:p>
    <w:p>
      <w:pPr>
        <w:ind w:right="325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favorable impact of exchange, product sales excluding new technologies product sales, etc. In addition, we note that you do not</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quantify for investors the impact of the items that you exclude.</w:t>
      </w:r>
    </w:p>
    <w:p>
      <w:pPr>
        <w:spacing w:after="0" w:line="200" w:lineRule="exact"/>
        <w:rPr>
          <w:sz w:val="20"/>
          <w:szCs w:val="20"/>
          <w:color w:val="auto"/>
        </w:rPr>
      </w:pPr>
    </w:p>
    <w:p>
      <w:pPr>
        <w:spacing w:after="0" w:line="210" w:lineRule="exact"/>
        <w:rPr>
          <w:sz w:val="20"/>
          <w:szCs w:val="20"/>
          <w:color w:val="auto"/>
        </w:rPr>
      </w:pPr>
    </w:p>
    <w:p>
      <w:pPr>
        <w:ind w:right="3259" w:firstLine="8"/>
        <w:spacing w:after="0" w:line="237" w:lineRule="auto"/>
        <w:tabs>
          <w:tab w:leader="none" w:pos="21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revise MD&amp;A in future filings to clearly disclose and quantify the impact of these transactions on your US GAAP results. For example, you could indicate that the increase in net sales for the</w:t>
      </w:r>
    </w:p>
    <w:p>
      <w:pPr>
        <w:spacing w:after="0" w:line="4"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period reflected the impact of foreign currency fluctuations of $xx</w:t>
      </w:r>
    </w:p>
    <w:p>
      <w:pPr>
        <w:spacing w:after="0" w:line="5"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million or that product sales for the period included sales from new</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technology products of $xx million.</w:t>
      </w:r>
    </w:p>
    <w:p>
      <w:pPr>
        <w:spacing w:after="0" w:line="207" w:lineRule="exact"/>
        <w:rPr>
          <w:rFonts w:ascii="Courier New" w:cs="Courier New" w:eastAsia="Courier New" w:hAnsi="Courier New"/>
          <w:sz w:val="18"/>
          <w:szCs w:val="18"/>
          <w:color w:val="auto"/>
        </w:rPr>
      </w:pPr>
    </w:p>
    <w:p>
      <w:pPr>
        <w:ind w:right="3899" w:firstLine="8"/>
        <w:spacing w:after="0" w:line="235" w:lineRule="auto"/>
        <w:tabs>
          <w:tab w:leader="none" w:pos="21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continue to provide these non-GAAP measures, please revise</w:t>
      </w:r>
    </w:p>
    <w:p>
      <w:pPr>
        <w:spacing w:after="0" w:line="5"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future filings to fully comply with Item 10(e) of Regulation S-K, including a reconciliation to the directly comparable GAAP measure for</w:t>
      </w:r>
    </w:p>
    <w:p>
      <w:pPr>
        <w:spacing w:after="0" w:line="6"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each non-GAAP measure presented, an explanation of why you believe the</w:t>
      </w:r>
    </w:p>
    <w:p>
      <w:pPr>
        <w:spacing w:after="0" w:line="5" w:lineRule="exact"/>
        <w:rPr>
          <w:rFonts w:ascii="Courier New" w:cs="Courier New" w:eastAsia="Courier New" w:hAnsi="Courier New"/>
          <w:sz w:val="18"/>
          <w:szCs w:val="18"/>
          <w:color w:val="auto"/>
        </w:rPr>
      </w:pPr>
    </w:p>
    <w:p>
      <w:pPr>
        <w:ind w:right="33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measures provide useful information to investors, and a statement disclosing the additional purposes for which the non-GAAP measures.</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Form 8-K filed April 22, 2005</w:t>
      </w:r>
    </w:p>
    <w:p>
      <w:pPr>
        <w:spacing w:after="0" w:line="207" w:lineRule="exact"/>
        <w:rPr>
          <w:sz w:val="20"/>
          <w:szCs w:val="20"/>
          <w:color w:val="auto"/>
        </w:rPr>
      </w:pPr>
    </w:p>
    <w:p>
      <w:pPr>
        <w:ind w:right="3259" w:firstLine="8"/>
        <w:spacing w:after="0" w:line="236"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that you present the non-GAAP measures in the form of Operational statements of operations. That format may be confusing to</w:t>
      </w:r>
    </w:p>
    <w:p>
      <w:pPr>
        <w:spacing w:after="0" w:line="6"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investors as it also reflects several non-GAAP measures, including operational sales, operational cost of goods sold, operational gross</w:t>
      </w:r>
    </w:p>
    <w:p>
      <w:pPr>
        <w:spacing w:after="0" w:line="6"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profit, operational SG&amp;A, operational EFO, operational earnings (loss)</w:t>
      </w:r>
    </w:p>
    <w:p>
      <w:pPr>
        <w:spacing w:after="0" w:line="5"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before income taxes and operational net earnings (loss), which have</w:t>
      </w:r>
    </w:p>
    <w:p>
      <w:pPr>
        <w:spacing w:after="0" w:line="5"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been identified or described to investors. In addition, you have</w:t>
      </w:r>
    </w:p>
    <w:p>
      <w:pPr>
        <w:spacing w:after="0" w:line="5"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explained your purpose for presenting non-GAAP operational measures that are the same as the GAAP amounts. Please note that Instruction 2 to Item 2.02 of Form 8-K requires that when furnishing</w:t>
      </w:r>
    </w:p>
    <w:p>
      <w:pPr>
        <w:spacing w:after="0" w:line="4"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under this item you must provide all the disclosures required by paragraph (e)(1)(i) of Item 10 of Regulation S-K and Question 8 of the FAQ Regarding the Use of Non-GAAP Financial Measures</w:t>
      </w:r>
    </w:p>
    <w:p>
      <w:pPr>
        <w:spacing w:after="0" w:line="4" w:lineRule="exact"/>
        <w:rPr>
          <w:rFonts w:ascii="Courier New" w:cs="Courier New" w:eastAsia="Courier New" w:hAnsi="Courier New"/>
          <w:sz w:val="18"/>
          <w:szCs w:val="18"/>
          <w:color w:val="auto"/>
        </w:rPr>
      </w:pPr>
    </w:p>
    <w:p>
      <w:pPr>
        <w:ind w:right="35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dated June 13, 2003, including a reconciliation to the directly comparable GAAP measure for each non-GAAP measure presented.</w:t>
      </w:r>
    </w:p>
    <w:p>
      <w:pPr>
        <w:spacing w:after="0" w:line="170" w:lineRule="exact"/>
        <w:rPr>
          <w:sz w:val="20"/>
          <w:szCs w:val="20"/>
          <w:color w:val="auto"/>
        </w:rPr>
      </w:pPr>
    </w:p>
    <w:p>
      <w:pPr>
        <w:ind w:right="3679" w:firstLine="8"/>
        <w:spacing w:after="0" w:line="236" w:lineRule="auto"/>
        <w:tabs>
          <w:tab w:leader="none" w:pos="21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eliminate investor confusion, please remove the non-GAAP statements of operation format from future filings and instead only</w:t>
      </w:r>
    </w:p>
    <w:p>
      <w:pPr>
        <w:spacing w:after="0" w:line="6"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disclose those non-GAAP measures used by management with the appropriate reconciliations.</w:t>
      </w:r>
    </w:p>
    <w:p>
      <w:pPr>
        <w:spacing w:after="0" w:line="208" w:lineRule="exact"/>
        <w:rPr>
          <w:rFonts w:ascii="Courier New" w:cs="Courier New" w:eastAsia="Courier New" w:hAnsi="Courier New"/>
          <w:sz w:val="18"/>
          <w:szCs w:val="18"/>
          <w:color w:val="auto"/>
        </w:rPr>
      </w:pPr>
    </w:p>
    <w:p>
      <w:pPr>
        <w:ind w:right="3259" w:firstLine="8"/>
        <w:spacing w:after="0" w:line="236" w:lineRule="auto"/>
        <w:tabs>
          <w:tab w:leader="none" w:pos="21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Otherwise, confirm that you will revise your Forms 8-K in future periods to provide all the disclosures required by Item 10(e)(1)(i) of</w:t>
      </w:r>
    </w:p>
    <w:p>
      <w:pPr>
        <w:spacing w:after="0" w:line="6" w:lineRule="exact"/>
        <w:rPr>
          <w:rFonts w:ascii="Courier New" w:cs="Courier New" w:eastAsia="Courier New" w:hAnsi="Courier New"/>
          <w:sz w:val="18"/>
          <w:szCs w:val="18"/>
          <w:color w:val="auto"/>
        </w:rPr>
      </w:pPr>
    </w:p>
    <w:p>
      <w:pPr>
        <w:ind w:right="4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Regulation S-K for each non-GAAP measure presented in the statement,</w:t>
      </w:r>
    </w:p>
    <w:p>
      <w:pPr>
        <w:spacing w:after="0" w:line="5"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provide us with a sample of your proposed disclosure. We may have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further comment.</w:t>
      </w:r>
    </w:p>
    <w:p>
      <w:pPr>
        <w:spacing w:after="0" w:line="200" w:lineRule="exact"/>
        <w:rPr>
          <w:sz w:val="20"/>
          <w:szCs w:val="20"/>
          <w:color w:val="auto"/>
        </w:rPr>
      </w:pPr>
    </w:p>
    <w:p>
      <w:pPr>
        <w:spacing w:after="0" w:line="210" w:lineRule="exact"/>
        <w:rPr>
          <w:sz w:val="20"/>
          <w:szCs w:val="20"/>
          <w:color w:val="auto"/>
        </w:rPr>
      </w:pPr>
    </w:p>
    <w:p>
      <w:pPr>
        <w:ind w:right="3259" w:firstLine="8"/>
        <w:spacing w:after="0" w:line="237"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disclosure that management uses these measures to "provide the same financial data that management uses." Please confirm that the adjustments reflected in your non-GAAP measures are</w:t>
      </w:r>
    </w:p>
    <w:p>
      <w:pPr>
        <w:spacing w:after="0" w:line="4"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also reflected in, and are consistent with, the measurement principles</w:t>
      </w:r>
    </w:p>
    <w:p>
      <w:pPr>
        <w:spacing w:after="0" w:line="5" w:lineRule="exact"/>
        <w:rPr>
          <w:rFonts w:ascii="Courier New" w:cs="Courier New" w:eastAsia="Courier New" w:hAnsi="Courier New"/>
          <w:sz w:val="18"/>
          <w:szCs w:val="18"/>
          <w:color w:val="auto"/>
        </w:rPr>
      </w:pPr>
    </w:p>
    <w:p>
      <w:pPr>
        <w:ind w:right="3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 use to assess segment performance pursuant to SFAS 131. Otherwise, discuss the reasons for any differences in the two approaches. We may have further comment after reviewing your response.</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that you present and discuss your non-GAAP measures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more</w:t>
      </w:r>
    </w:p>
    <w:p>
      <w:pPr>
        <w:spacing w:after="0" w:line="4"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prominently than your GAAP financial measures. For instance, we note</w:t>
      </w:r>
    </w:p>
    <w:p>
      <w:pPr>
        <w:spacing w:after="0" w:line="5"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that you present in depth discussions of operational gross profit, operational R&amp;D, operational earnings from operations, etc., but merely refer the investor to tables with footnotes for the comparable</w:t>
      </w:r>
    </w:p>
    <w:p>
      <w:pPr>
        <w:spacing w:after="0" w:line="4"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GAAP measures. Please confirm that you will revise future filings to</w:t>
      </w:r>
    </w:p>
    <w:p>
      <w:pPr>
        <w:spacing w:after="0" w:line="5"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present GAAP information with equal or greater prominence as required</w:t>
      </w:r>
    </w:p>
    <w:p>
      <w:pPr>
        <w:spacing w:after="0" w:line="5"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Item 10 of Regulation S-K. Please provide a sample of your proposed disclosure. We may have further comment.</w:t>
      </w:r>
    </w:p>
    <w:p>
      <w:pPr>
        <w:spacing w:after="0" w:line="203" w:lineRule="exact"/>
        <w:rPr>
          <w:sz w:val="20"/>
          <w:szCs w:val="20"/>
          <w:color w:val="auto"/>
        </w:rPr>
      </w:pPr>
    </w:p>
    <w:p>
      <w:pPr>
        <w:spacing w:after="0"/>
        <w:tabs>
          <w:tab w:leader="none" w:pos="840" w:val="left"/>
          <w:tab w:leader="none" w:pos="1680" w:val="left"/>
          <w:tab w:leader="none" w:pos="2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right="3259" w:firstLine="843"/>
        <w:spacing w:after="0" w:line="237" w:lineRule="auto"/>
        <w:rPr>
          <w:sz w:val="20"/>
          <w:szCs w:val="20"/>
          <w:color w:val="auto"/>
        </w:rPr>
      </w:pPr>
      <w:r>
        <w:rPr>
          <w:rFonts w:ascii="Courier New" w:cs="Courier New" w:eastAsia="Courier New" w:hAnsi="Courier New"/>
          <w:sz w:val="18"/>
          <w:szCs w:val="18"/>
          <w:color w:val="auto"/>
        </w:rPr>
        <w:t>As appropriate, please respond to these comments within 10 business days or tell us when you will provide us with a response. Please furnish a cover letter that keys your responses to our comments</w:t>
      </w:r>
    </w:p>
    <w:p>
      <w:pPr>
        <w:spacing w:after="0" w:line="5"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and provides any requested supplemental information. Please file your</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cover letter on EDGAR. Please understand that we may have additional</w:t>
      </w:r>
    </w:p>
    <w:p>
      <w:pPr>
        <w:spacing w:after="0"/>
        <w:rPr>
          <w:sz w:val="20"/>
          <w:szCs w:val="20"/>
          <w:color w:val="auto"/>
        </w:rPr>
      </w:pPr>
      <w:r>
        <w:rPr>
          <w:rFonts w:ascii="Courier New" w:cs="Courier New" w:eastAsia="Courier New" w:hAnsi="Courier New"/>
          <w:sz w:val="18"/>
          <w:szCs w:val="18"/>
          <w:color w:val="auto"/>
        </w:rPr>
        <w:t>comments after reviewing your responses to our comments.</w:t>
      </w:r>
    </w:p>
    <w:p>
      <w:pPr>
        <w:spacing w:after="0" w:line="201" w:lineRule="exact"/>
        <w:rPr>
          <w:sz w:val="20"/>
          <w:szCs w:val="20"/>
          <w:color w:val="auto"/>
        </w:rPr>
      </w:pPr>
    </w:p>
    <w:p>
      <w:pPr>
        <w:jc w:val="right"/>
        <w:ind w:right="3039"/>
        <w:spacing w:after="0"/>
        <w:rPr>
          <w:sz w:val="20"/>
          <w:szCs w:val="20"/>
          <w:color w:val="auto"/>
        </w:rPr>
      </w:pPr>
      <w:r>
        <w:rPr>
          <w:rFonts w:ascii="Courier New" w:cs="Courier New" w:eastAsia="Courier New" w:hAnsi="Courier New"/>
          <w:sz w:val="18"/>
          <w:szCs w:val="18"/>
          <w:color w:val="auto"/>
        </w:rPr>
        <w:t>We urge all persons who are responsible for the accuracy and</w:t>
      </w:r>
    </w:p>
    <w:p>
      <w:pPr>
        <w:sectPr>
          <w:pgSz w:w="11900" w:h="16838" w:orient="portrait"/>
          <w:cols w:equalWidth="0" w:num="1">
            <w:col w:w="10219"/>
          </w:cols>
          <w:pgMar w:left="240" w:top="339" w:right="1440" w:bottom="0" w:gutter="0" w:footer="0" w:header="0"/>
        </w:sectPr>
      </w:pPr>
    </w:p>
    <w:bookmarkStart w:id="5" w:name="page6"/>
    <w:bookmarkEnd w:id="5"/>
    <w:p>
      <w:pPr>
        <w:ind w:right="3259"/>
        <w:spacing w:after="0" w:line="235" w:lineRule="auto"/>
        <w:rPr>
          <w:sz w:val="20"/>
          <w:szCs w:val="20"/>
          <w:color w:val="auto"/>
        </w:rPr>
      </w:pPr>
      <w:r>
        <w:rPr>
          <w:rFonts w:ascii="Courier New" w:cs="Courier New" w:eastAsia="Courier New" w:hAnsi="Courier New"/>
          <w:sz w:val="18"/>
          <w:szCs w:val="18"/>
          <w:color w:val="auto"/>
        </w:rPr>
        <w:t>adequacy of the disclosure in the filings reviewed by the staff to be</w:t>
      </w:r>
    </w:p>
    <w:p>
      <w:pPr>
        <w:spacing w:after="0" w:line="6"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certain that they have provided all information investors require. Since the company and its management are in possession of all facts</w:t>
      </w:r>
    </w:p>
    <w:p>
      <w:pPr>
        <w:spacing w:after="0" w:line="6"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relating to a company`s disclosure, they are responsible for the accuracy and adequacy of the disclosures they have made.</w:t>
      </w:r>
    </w:p>
    <w:p>
      <w:pPr>
        <w:spacing w:after="0" w:line="208" w:lineRule="exact"/>
        <w:rPr>
          <w:sz w:val="20"/>
          <w:szCs w:val="20"/>
          <w:color w:val="auto"/>
        </w:rPr>
      </w:pPr>
    </w:p>
    <w:p>
      <w:pPr>
        <w:ind w:right="3779" w:firstLine="843"/>
        <w:spacing w:after="0" w:line="235" w:lineRule="auto"/>
        <w:rPr>
          <w:sz w:val="20"/>
          <w:szCs w:val="20"/>
          <w:color w:val="auto"/>
        </w:rPr>
      </w:pPr>
      <w:r>
        <w:rPr>
          <w:rFonts w:ascii="Courier New" w:cs="Courier New" w:eastAsia="Courier New" w:hAnsi="Courier New"/>
          <w:sz w:val="18"/>
          <w:szCs w:val="18"/>
          <w:color w:val="auto"/>
        </w:rPr>
        <w:t>In connection with responding to our comments, please provide, in</w:t>
      </w:r>
    </w:p>
    <w:p>
      <w:pPr>
        <w:spacing w:after="0"/>
        <w:rPr>
          <w:sz w:val="20"/>
          <w:szCs w:val="20"/>
          <w:color w:val="auto"/>
        </w:rPr>
      </w:pPr>
      <w:r>
        <w:rPr>
          <w:rFonts w:ascii="Courier New" w:cs="Courier New" w:eastAsia="Courier New" w:hAnsi="Courier New"/>
          <w:sz w:val="18"/>
          <w:szCs w:val="18"/>
          <w:color w:val="auto"/>
        </w:rPr>
        <w:t>writing, a statement from the company acknowledging that:</w:t>
      </w:r>
    </w:p>
    <w:p>
      <w:pPr>
        <w:spacing w:after="0" w:line="207" w:lineRule="exact"/>
        <w:rPr>
          <w:sz w:val="20"/>
          <w:szCs w:val="20"/>
          <w:color w:val="auto"/>
        </w:rPr>
      </w:pPr>
    </w:p>
    <w:p>
      <w:pPr>
        <w:ind w:right="3359" w:firstLine="8"/>
        <w:spacing w:after="0" w:line="235" w:lineRule="auto"/>
        <w:tabs>
          <w:tab w:leader="none" w:pos="21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responsible for the adequacy and accuracy of the disclosure in the filings;</w:t>
      </w:r>
    </w:p>
    <w:p>
      <w:pPr>
        <w:spacing w:after="0" w:line="208" w:lineRule="exact"/>
        <w:rPr>
          <w:rFonts w:ascii="Courier New" w:cs="Courier New" w:eastAsia="Courier New" w:hAnsi="Courier New"/>
          <w:sz w:val="18"/>
          <w:szCs w:val="18"/>
          <w:color w:val="auto"/>
        </w:rPr>
      </w:pPr>
    </w:p>
    <w:p>
      <w:pPr>
        <w:ind w:right="3259" w:firstLine="8"/>
        <w:spacing w:after="0" w:line="279" w:lineRule="auto"/>
        <w:tabs>
          <w:tab w:leader="none" w:pos="21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staff comments or changes to disclosure in response to staff comments in the filings reviewed by the staff do not foreclose the Commission from taking any action with respect to the filing; and</w:t>
      </w:r>
    </w:p>
    <w:p>
      <w:pPr>
        <w:spacing w:after="0" w:line="178" w:lineRule="exact"/>
        <w:rPr>
          <w:rFonts w:ascii="Courier New" w:cs="Courier New" w:eastAsia="Courier New" w:hAnsi="Courier New"/>
          <w:sz w:val="16"/>
          <w:szCs w:val="16"/>
          <w:color w:val="auto"/>
        </w:rPr>
      </w:pPr>
    </w:p>
    <w:p>
      <w:pPr>
        <w:ind w:right="3579" w:firstLine="8"/>
        <w:spacing w:after="0" w:line="236" w:lineRule="auto"/>
        <w:tabs>
          <w:tab w:leader="none" w:pos="21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staff comments as a defense in any proceeding initiated by the Commission or any person under the federal</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laws of the United States.</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In addition, please be advised that the Division of Enforcement</w:t>
      </w:r>
    </w:p>
    <w:p>
      <w:pPr>
        <w:spacing w:after="0" w:line="238" w:lineRule="auto"/>
        <w:rPr>
          <w:sz w:val="20"/>
          <w:szCs w:val="20"/>
          <w:color w:val="auto"/>
        </w:rPr>
      </w:pPr>
      <w:r>
        <w:rPr>
          <w:rFonts w:ascii="Courier New" w:cs="Courier New" w:eastAsia="Courier New" w:hAnsi="Courier New"/>
          <w:sz w:val="18"/>
          <w:szCs w:val="18"/>
          <w:color w:val="auto"/>
        </w:rPr>
        <w:t>has</w:t>
      </w:r>
    </w:p>
    <w:p>
      <w:pPr>
        <w:spacing w:after="0" w:line="5"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access to all information you provide to the staff of the Division of</w:t>
      </w:r>
    </w:p>
    <w:p>
      <w:pPr>
        <w:spacing w:after="0" w:line="6"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Corporation Finance in our review of your filing or in response to our</w:t>
      </w:r>
    </w:p>
    <w:p>
      <w:pPr>
        <w:spacing w:after="0"/>
        <w:rPr>
          <w:sz w:val="20"/>
          <w:szCs w:val="20"/>
          <w:color w:val="auto"/>
        </w:rPr>
      </w:pPr>
      <w:r>
        <w:rPr>
          <w:rFonts w:ascii="Courier New" w:cs="Courier New" w:eastAsia="Courier New" w:hAnsi="Courier New"/>
          <w:sz w:val="18"/>
          <w:szCs w:val="18"/>
          <w:color w:val="auto"/>
        </w:rPr>
        <w:t>comments on your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You may contact Eric Atallah, Staff Accountant at (202) 551-</w:t>
      </w:r>
    </w:p>
    <w:p>
      <w:pPr>
        <w:spacing w:after="0" w:line="238" w:lineRule="auto"/>
        <w:rPr>
          <w:sz w:val="20"/>
          <w:szCs w:val="20"/>
          <w:color w:val="auto"/>
        </w:rPr>
      </w:pPr>
      <w:r>
        <w:rPr>
          <w:rFonts w:ascii="Courier New" w:cs="Courier New" w:eastAsia="Courier New" w:hAnsi="Courier New"/>
          <w:sz w:val="18"/>
          <w:szCs w:val="18"/>
          <w:color w:val="auto"/>
        </w:rPr>
        <w:t>3663,</w:t>
      </w:r>
    </w:p>
    <w:p>
      <w:pPr>
        <w:spacing w:after="0" w:line="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Angela Crane, Branch Chief, at (202) 551-3554 or me at (202) 551-3671</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regarding comments on the financial statements and related matters.</w:t>
      </w:r>
    </w:p>
    <w:p>
      <w:pPr>
        <w:spacing w:after="0" w:line="203"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Martin F. James</w:t>
      </w:r>
    </w:p>
    <w:p>
      <w:pPr>
        <w:jc w:val="right"/>
        <w:ind w:right="1579"/>
        <w:spacing w:after="0" w:line="238" w:lineRule="auto"/>
        <w:rPr>
          <w:sz w:val="20"/>
          <w:szCs w:val="20"/>
          <w:color w:val="auto"/>
        </w:rPr>
      </w:pPr>
      <w:r>
        <w:rPr>
          <w:rFonts w:ascii="Courier New" w:cs="Courier New" w:eastAsia="Courier New" w:hAnsi="Courier New"/>
          <w:sz w:val="18"/>
          <w:szCs w:val="18"/>
          <w:color w:val="auto"/>
        </w:rPr>
        <w:t>Senior Assistant Chief</w:t>
      </w:r>
    </w:p>
    <w:p>
      <w:pPr>
        <w:spacing w:after="0"/>
        <w:rPr>
          <w:sz w:val="20"/>
          <w:szCs w:val="20"/>
          <w:color w:val="auto"/>
        </w:rPr>
      </w:pPr>
      <w:r>
        <w:rPr>
          <w:rFonts w:ascii="Courier New" w:cs="Courier New" w:eastAsia="Courier New" w:hAnsi="Courier New"/>
          <w:sz w:val="18"/>
          <w:szCs w:val="18"/>
          <w:color w:val="auto"/>
        </w:rPr>
        <w:t>Accountant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Robert H. Brust</w:t>
      </w:r>
    </w:p>
    <w:p>
      <w:pPr>
        <w:spacing w:after="0" w:line="238" w:lineRule="auto"/>
        <w:rPr>
          <w:sz w:val="20"/>
          <w:szCs w:val="20"/>
          <w:color w:val="auto"/>
        </w:rPr>
      </w:pPr>
      <w:r>
        <w:rPr>
          <w:rFonts w:ascii="Courier New" w:cs="Courier New" w:eastAsia="Courier New" w:hAnsi="Courier New"/>
          <w:sz w:val="18"/>
          <w:szCs w:val="18"/>
          <w:color w:val="auto"/>
        </w:rPr>
        <w:t>Eastman Kodak</w:t>
      </w:r>
    </w:p>
    <w:p>
      <w:pPr>
        <w:spacing w:after="0"/>
        <w:rPr>
          <w:sz w:val="20"/>
          <w:szCs w:val="20"/>
          <w:color w:val="auto"/>
        </w:rPr>
      </w:pPr>
      <w:r>
        <w:rPr>
          <w:rFonts w:ascii="Courier New" w:cs="Courier New" w:eastAsia="Courier New" w:hAnsi="Courier New"/>
          <w:sz w:val="18"/>
          <w:szCs w:val="18"/>
          <w:color w:val="auto"/>
        </w:rPr>
        <w:t>June 8, 2005</w:t>
      </w:r>
    </w:p>
    <w:p>
      <w:pPr>
        <w:spacing w:after="0" w:line="237" w:lineRule="auto"/>
        <w:rPr>
          <w:sz w:val="20"/>
          <w:szCs w:val="20"/>
          <w:color w:val="auto"/>
        </w:rPr>
      </w:pPr>
      <w:r>
        <w:rPr>
          <w:rFonts w:ascii="Courier New" w:cs="Courier New" w:eastAsia="Courier New" w:hAnsi="Courier New"/>
          <w:sz w:val="18"/>
          <w:szCs w:val="18"/>
          <w:color w:val="auto"/>
        </w:rPr>
        <w:t>Page 8</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3"/>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4"/>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5"/>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7"/>
    </w:lvl>
  </w:abstractNum>
  <w:abstractNum w:abstractNumId="13">
    <w:nsid w:val="519B500D"/>
    <w:multiLevelType w:val="hybridMultilevel"/>
    <w:lvl w:ilvl="0">
      <w:lvlJc w:val="left"/>
      <w:lvlText w:val="%1."/>
      <w:numFmt w:val="decimal"/>
      <w:start w:val="8"/>
    </w:lvl>
  </w:abstractNum>
  <w:abstractNum w:abstractNumId="14">
    <w:nsid w:val="431BD7B7"/>
    <w:multiLevelType w:val="hybridMultilevel"/>
    <w:lvl w:ilvl="0">
      <w:lvlJc w:val="left"/>
      <w:lvlText w:val="%1."/>
      <w:numFmt w:val="decimal"/>
      <w:start w:val="9"/>
    </w:lvl>
  </w:abstractNum>
  <w:abstractNum w:abstractNumId="15">
    <w:nsid w:val="3F2DBA31"/>
    <w:multiLevelType w:val="hybridMultilevel"/>
    <w:lvl w:ilvl="0">
      <w:lvlJc w:val="left"/>
      <w:lvlText w:val="%1."/>
      <w:numFmt w:val="decimal"/>
      <w:start w:val="10"/>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2"/>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2019-12-13T00:27:56Z</dcterms:created>
  <dcterms:modified xsi:type="dcterms:W3CDTF">2019-12-13T00:27:56Z</dcterms:modified>
</cp:coreProperties>
</file>