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k-20250930.htm"/>
        <w:bookmarkStart w:id="1" w:name="kskodk20250930"/>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rPr/>
      </w:pPr>
      <w:r>
        <w:rP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Quarterly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quarterly period ended: September 30, 2025</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331"/>
        <w:gridCol w:w="9871"/>
      </w:tblGrid>
      <w:tr>
        <w:trPr/>
        <w:tc>
          <w:tcPr>
            <w:tcW w:w="331" w:type="dxa"/>
            <w:tcBorders/>
            <w:vAlign w:val="center"/>
          </w:tcPr>
          <w:p>
            <w:pPr>
              <w:pStyle w:val="TableContents"/>
              <w:bidi w:val="0"/>
              <w:spacing w:before="0" w:after="283"/>
              <w:jc w:val="left"/>
              <w:rPr>
                <w:sz w:val="4"/>
                <w:szCs w:val="4"/>
              </w:rPr>
            </w:pPr>
            <w:r>
              <w:rPr>
                <w:sz w:val="4"/>
                <w:szCs w:val="4"/>
              </w:rPr>
            </w:r>
          </w:p>
        </w:tc>
        <w:tc>
          <w:tcPr>
            <w:tcW w:w="9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Transition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Times New Roman" w:hAnsi="Times New Roman"/>
          <w:sz w:val="20"/>
        </w:rPr>
      </w:pPr>
      <w:r>
        <w:rPr>
          <w:rFonts w:ascii="sans-serif" w:hAnsi="sans-serif"/>
          <w:b/>
          <w:color w:val="000000"/>
          <w:sz w:val="20"/>
        </w:rPr>
        <w:t>For the transition period from</w:t>
      </w:r>
      <w:r>
        <w:rPr>
          <w:rFonts w:ascii="Times New Roman" w:hAnsi="Times New Roman"/>
          <w:color w:val="000000"/>
          <w:sz w:val="20"/>
          <w:u w:val="single"/>
        </w:rPr>
        <w:t xml:space="preserve"> </w:t>
      </w:r>
      <w:r>
        <w:rPr>
          <w:rFonts w:ascii="sans-serif" w:hAnsi="sans-serif"/>
          <w:b/>
          <w:color w:val="000000"/>
          <w:sz w:val="20"/>
        </w:rPr>
        <w:t>to</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5476"/>
        <w:gridCol w:w="3136"/>
      </w:tblGrid>
      <w:tr>
        <w:trP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rPr/>
      </w:pPr>
      <w:r>
        <w:rP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 w:name="led293237f20229181666119829149"/>
      <w:bookmarkEnd w:id="2"/>
      <w:r>
        <w:rPr>
          <w:rFonts w:ascii="sans-serif" w:hAnsi="sans-serif"/>
          <w:color w:val="000000"/>
          <w:sz w:val="18"/>
        </w:rPr>
        <w:t>As of October 31, 2025, the Registrant had 96.4</w:t>
      </w:r>
      <w:r>
        <w:rPr>
          <w:rFonts w:ascii="Times New Roman" w:hAnsi="Times New Roman"/>
          <w:color w:val="000000"/>
          <w:sz w:val="20"/>
        </w:rPr>
        <w:t xml:space="preserve"> </w:t>
      </w:r>
      <w:r>
        <w:rPr>
          <w:rFonts w:ascii="sans-serif" w:hAnsi="sans-serif"/>
          <w:color w:val="000000"/>
          <w:sz w:val="18"/>
        </w:rPr>
        <w:t>million shares of common stock, par value $0.01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September 30, 2025</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rP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sans-serif" w:hAnsi="sans-serif"/>
                  <w:b/>
                  <w:color w:val="0000EE"/>
                  <w:sz w:val="20"/>
                  <w:u w:val="single"/>
                </w:rPr>
                <w:t>Part I.</w:t>
              </w:r>
            </w:hyperlink>
            <w:hyperlink w:anchor="part1">
              <w:r>
                <w:rPr>
                  <w:rStyle w:val="InternetLink"/>
                  <w:rFonts w:ascii="Times New Roman" w:hAnsi="Times New Roman"/>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sans-serif" w:hAnsi="sans-serif"/>
                  <w:color w:val="0000FF"/>
                  <w:sz w:val="20"/>
                  <w:u w:val="single"/>
                </w:rPr>
                <w:t>Consolidated Statement of Comprehensive Income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Times New Roman" w:hAnsi="Times New Roman"/>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8</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qqd">
              <w:r>
                <w:rPr>
                  <w:rStyle w:val="InternetLink"/>
                  <w:rFonts w:ascii="sans-serif" w:hAnsi="sans-serif"/>
                  <w:color w:val="0000EE"/>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sans-serif" w:hAnsi="sans-serif"/>
                  <w:color w:val="0000FF"/>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Times New Roman" w:hAnsi="Times New Roman"/>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49</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50</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50</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52</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Times New Roman" w:hAnsi="Times New Roman"/>
          <w:sz w:val="20"/>
        </w:rPr>
      </w:pPr>
      <w:bookmarkStart w:id="6" w:name="fs"/>
      <w:bookmarkEnd w:id="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4"/>
        <w:gridCol w:w="146"/>
        <w:gridCol w:w="268"/>
        <w:gridCol w:w="713"/>
        <w:gridCol w:w="214"/>
        <w:gridCol w:w="172"/>
        <w:gridCol w:w="268"/>
        <w:gridCol w:w="624"/>
        <w:gridCol w:w="181"/>
        <w:gridCol w:w="146"/>
        <w:gridCol w:w="254"/>
        <w:gridCol w:w="676"/>
        <w:gridCol w:w="203"/>
        <w:gridCol w:w="163"/>
        <w:gridCol w:w="254"/>
        <w:gridCol w:w="608"/>
        <w:gridCol w:w="331"/>
      </w:tblGrid>
      <w:tr>
        <w:trPr/>
        <w:tc>
          <w:tcPr>
            <w:tcW w:w="4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Earnings (loss) from operations before interest expense, </w:t>
              <w:br/>
              <w:t xml:space="preserve">   pension income excluding service cost component, other </w:t>
              <w:br/>
              <w:t>   charges (income),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Earnings (loss) from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(loss) earnings per share attributable to Eastman </w:t>
              <w:br/>
              <w:t>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(0.55</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(loss) earnings per share attributable to </w:t>
              <w:br/>
              <w:t>   Eastman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(0.55</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INCOME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6"/>
        <w:gridCol w:w="146"/>
        <w:gridCol w:w="319"/>
        <w:gridCol w:w="659"/>
        <w:gridCol w:w="255"/>
        <w:gridCol w:w="206"/>
        <w:gridCol w:w="330"/>
        <w:gridCol w:w="489"/>
        <w:gridCol w:w="181"/>
        <w:gridCol w:w="146"/>
        <w:gridCol w:w="298"/>
        <w:gridCol w:w="555"/>
        <w:gridCol w:w="238"/>
        <w:gridCol w:w="192"/>
        <w:gridCol w:w="298"/>
        <w:gridCol w:w="555"/>
        <w:gridCol w:w="232"/>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obligation </w:t>
              <w:br/>
              <w:t>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7"/>
        <w:gridCol w:w="146"/>
        <w:gridCol w:w="390"/>
        <w:gridCol w:w="1168"/>
        <w:gridCol w:w="181"/>
        <w:gridCol w:w="146"/>
        <w:gridCol w:w="371"/>
        <w:gridCol w:w="1112"/>
        <w:gridCol w:w="594"/>
      </w:tblGrid>
      <w:tr>
        <w:trPr/>
        <w:tc>
          <w:tcPr>
            <w:tcW w:w="6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Trade receivables, net of allowances of $8</w:t>
            </w:r>
            <w:r>
              <w:rPr>
                <w:rFonts w:ascii="Times New Roman" w:hAnsi="Times New Roman"/>
                <w:color w:val="000000"/>
                <w:sz w:val="20"/>
              </w:rPr>
              <w:t> </w:t>
            </w:r>
            <w:r>
              <w:rPr>
                <w:rFonts w:ascii="sans-serif" w:hAnsi="sans-serif"/>
                <w:color w:val="000000"/>
                <w:sz w:val="20"/>
              </w:rPr>
              <w:t>and $7,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Property, plant and equipment, net of accumulated depreciation of $492</w:t>
            </w:r>
            <w:r>
              <w:rPr>
                <w:rFonts w:ascii="Times New Roman" w:hAnsi="Times New Roman"/>
                <w:color w:val="000000"/>
                <w:sz w:val="20"/>
              </w:rPr>
              <w:t> </w:t>
            </w:r>
            <w:r>
              <w:rPr>
                <w:rFonts w:ascii="sans-serif" w:hAnsi="sans-serif"/>
                <w:color w:val="000000"/>
                <w:sz w:val="20"/>
              </w:rPr>
              <w:t>and $482,</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Redeemable, convertible preferred stock, no</w:t>
            </w:r>
            <w:r>
              <w:rPr>
                <w:rFonts w:ascii="Times New Roman" w:hAnsi="Times New Roman"/>
                <w:color w:val="000000"/>
                <w:sz w:val="20"/>
              </w:rPr>
              <w:t> </w:t>
            </w:r>
            <w:r>
              <w:rPr>
                <w:rFonts w:ascii="sans-serif" w:hAnsi="sans-serif"/>
                <w:color w:val="000000"/>
                <w:sz w:val="20"/>
              </w:rPr>
              <w:t>par value, $100</w:t>
            </w:r>
            <w:r>
              <w:rPr>
                <w:rFonts w:ascii="Times New Roman" w:hAnsi="Times New Roman"/>
                <w:color w:val="000000"/>
                <w:sz w:val="20"/>
              </w:rPr>
              <w:t> </w:t>
            </w:r>
            <w:r>
              <w:rPr>
                <w:rFonts w:ascii="sans-serif" w:hAnsi="sans-serif"/>
                <w:color w:val="000000"/>
                <w:sz w:val="20"/>
              </w:rPr>
              <w:t>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Common stock, $0.01</w:t>
            </w:r>
            <w:r>
              <w:rPr>
                <w:rFonts w:ascii="Times New Roman" w:hAnsi="Times New Roman"/>
                <w:color w:val="000000"/>
                <w:sz w:val="20"/>
              </w:rPr>
              <w:t> </w:t>
            </w:r>
            <w:r>
              <w:rPr>
                <w:rFonts w:ascii="sans-serif" w:hAnsi="sans-serif"/>
                <w:color w:val="000000"/>
                <w:sz w:val="20"/>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0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0"/>
        <w:gridCol w:w="146"/>
        <w:gridCol w:w="277"/>
        <w:gridCol w:w="572"/>
        <w:gridCol w:w="221"/>
        <w:gridCol w:w="178"/>
        <w:gridCol w:w="277"/>
        <w:gridCol w:w="664"/>
        <w:gridCol w:w="630"/>
      </w:tblGrid>
      <w:tr>
        <w:trPr/>
        <w:tc>
          <w:tcPr>
            <w:tcW w:w="7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Paid-in-kind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proceeds from ATM equity offering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C preferred stock exchange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rPr/>
      </w:pPr>
      <w:r>
        <w:rPr/>
        <w:t> </w:t>
      </w:r>
    </w:p>
    <w:p>
      <w:pPr>
        <w:pStyle w:val="TextBody"/>
        <w:bidi w:val="0"/>
        <w:jc w:val="left"/>
        <w:rPr/>
      </w:pPr>
      <w:r>
        <w:rPr/>
        <w:t> </w:t>
      </w:r>
    </w:p>
    <w:tbl>
      <w:tblPr>
        <w:tblW w:w="11358" w:type="dxa"/>
        <w:jc w:val="left"/>
        <w:tblInd w:w="0" w:type="dxa"/>
        <w:tblLayout w:type="fixed"/>
        <w:tblCellMar>
          <w:top w:w="28" w:type="dxa"/>
          <w:left w:w="28" w:type="dxa"/>
          <w:bottom w:w="28" w:type="dxa"/>
          <w:right w:w="28" w:type="dxa"/>
        </w:tblCellMar>
      </w:tblPr>
      <w:tblGrid>
        <w:gridCol w:w="17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466"/>
        <w:gridCol w:w="181"/>
        <w:gridCol w:w="146"/>
        <w:gridCol w:w="340"/>
        <w:gridCol w:w="816"/>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Nine-Month Period Ending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accrued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Common shares issued under ATM equity </w:t>
              <w:br/>
              <w:t>   offering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accrued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Series C preferred stock exchange for common </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1,271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1913" w:type="dxa"/>
        <w:jc w:val="left"/>
        <w:tblInd w:w="0" w:type="dxa"/>
        <w:tblLayout w:type="fixed"/>
        <w:tblCellMar>
          <w:top w:w="28" w:type="dxa"/>
          <w:left w:w="28" w:type="dxa"/>
          <w:bottom w:w="28" w:type="dxa"/>
          <w:right w:w="28" w:type="dxa"/>
        </w:tblCellMar>
      </w:tblPr>
      <w:tblGrid>
        <w:gridCol w:w="1776"/>
        <w:gridCol w:w="146"/>
        <w:gridCol w:w="361"/>
        <w:gridCol w:w="555"/>
        <w:gridCol w:w="146"/>
        <w:gridCol w:w="146"/>
        <w:gridCol w:w="280"/>
        <w:gridCol w:w="801"/>
        <w:gridCol w:w="181"/>
        <w:gridCol w:w="146"/>
        <w:gridCol w:w="389"/>
        <w:gridCol w:w="932"/>
        <w:gridCol w:w="181"/>
        <w:gridCol w:w="146"/>
        <w:gridCol w:w="500"/>
        <w:gridCol w:w="1031"/>
        <w:gridCol w:w="181"/>
        <w:gridCol w:w="146"/>
        <w:gridCol w:w="319"/>
        <w:gridCol w:w="597"/>
        <w:gridCol w:w="181"/>
        <w:gridCol w:w="146"/>
        <w:gridCol w:w="226"/>
        <w:gridCol w:w="466"/>
        <w:gridCol w:w="181"/>
        <w:gridCol w:w="146"/>
        <w:gridCol w:w="397"/>
        <w:gridCol w:w="819"/>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Nine-Month Period Ending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(net of </w:t>
              <w:br/>
              <w: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liability </w:t>
              <w:br/>
              <w: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Represents purchases of common stock to satisfy tax withholding obligations.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2024 (the “</w:t>
      </w:r>
      <w:bookmarkStart w:id="14" w:name="led293237f20228201663700343093"/>
      <w:bookmarkEnd w:id="14"/>
      <w:r>
        <w:rPr>
          <w:rFonts w:ascii="sans-serif" w:hAnsi="sans-serif"/>
          <w:color w:val="000000"/>
          <w:sz w:val="20"/>
        </w:rPr>
        <w:t>2024 Form 10-K”).</w:t>
      </w:r>
    </w:p>
    <w:p>
      <w:pPr>
        <w:pStyle w:val="TextBody"/>
        <w:bidi w:val="0"/>
        <w:spacing w:before="200" w:after="283"/>
        <w:jc w:val="left"/>
        <w:rPr>
          <w:rFonts w:ascii="sans-serif" w:hAnsi="sans-serif"/>
          <w:b/>
          <w:color w:val="000000"/>
          <w:sz w:val="20"/>
        </w:rPr>
      </w:pPr>
      <w:r>
        <w:rPr>
          <w:rFonts w:ascii="sans-serif" w:hAnsi="sans-serif"/>
          <w:b/>
          <w:color w:val="000000"/>
          <w:sz w:val="20"/>
        </w:rPr>
        <w:t>RECLASSIFICATIONS</w:t>
      </w:r>
    </w:p>
    <w:p>
      <w:pPr>
        <w:pStyle w:val="TextBody"/>
        <w:bidi w:val="0"/>
        <w:spacing w:before="200" w:after="283"/>
        <w:jc w:val="left"/>
        <w:rPr>
          <w:rFonts w:ascii="Times New Roman" w:hAnsi="Times New Roman"/>
          <w:sz w:val="20"/>
        </w:rPr>
      </w:pPr>
      <w:r>
        <w:rPr>
          <w:rFonts w:ascii="sans-serif" w:hAnsi="sans-serif"/>
          <w:color w:val="000000"/>
          <w:sz w:val="20"/>
        </w:rPr>
        <w:t>Certain amounts from previous periods have been reclassified to conform to the current period classification of paid-in-kind interest expense in the Consolidated Statement of Cash Flows.</w:t>
      </w:r>
      <w:r>
        <w:rPr>
          <w:rFonts w:ascii="Times New Roman" w:hAnsi="Times New Roman"/>
          <w:color w:val="000000"/>
          <w:sz w:val="20"/>
        </w:rPr>
        <w:t xml:space="preserve"> </w:t>
      </w:r>
    </w:p>
    <w:p>
      <w:pPr>
        <w:pStyle w:val="TextBody"/>
        <w:bidi w:val="0"/>
        <w:spacing w:before="200" w:after="160"/>
        <w:jc w:val="left"/>
        <w:rPr>
          <w:rFonts w:ascii="sans-serif" w:hAnsi="sans-serif"/>
          <w:b/>
          <w:color w:val="000000"/>
          <w:sz w:val="20"/>
        </w:rPr>
      </w:pPr>
      <w:r>
        <w:rPr>
          <w:rFonts w:ascii="sans-serif" w:hAnsi="sans-serif"/>
          <w:b/>
          <w:color w:val="000000"/>
          <w:sz w:val="20"/>
        </w:rPr>
        <w:t>GOING CONCERN</w:t>
      </w:r>
    </w:p>
    <w:p>
      <w:pPr>
        <w:pStyle w:val="TextBody"/>
        <w:bidi w:val="0"/>
        <w:spacing w:before="40" w:after="160"/>
        <w:jc w:val="left"/>
        <w:rPr>
          <w:rFonts w:ascii="Times New Roman" w:hAnsi="Times New Roman"/>
          <w:sz w:val="20"/>
        </w:rPr>
      </w:pPr>
      <w:r>
        <w:rPr>
          <w:rFonts w:ascii="sans-serif" w:hAnsi="sans-serif"/>
          <w:color w:val="000000"/>
          <w:sz w:val="20"/>
        </w:rPr>
        <w:t>As disclosed in the Company’s quarterly report on Form 10‐Q for the quarter ended June 30, 2025, Kodak had debt coming due within twelve months and its plans to adequately fund its debt obligations at that time were not solely within the Company’s control and therefore were not deemed “probable” under U.S. GAAP.</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As of the date of issuance of these consolidated interim financial statements, the Company has extended the maturity dates of the Term Loans (defined below) and the L/C Facility Agreement (defined below). In addition, as of the date of issuance of these consolidated interim financial statements, Kodak has settled approximately $2.1</w:t>
      </w:r>
      <w:r>
        <w:rPr>
          <w:rFonts w:ascii="Times New Roman" w:hAnsi="Times New Roman"/>
          <w:color w:val="000000"/>
          <w:sz w:val="20"/>
        </w:rPr>
        <w:t xml:space="preserve"> </w:t>
      </w:r>
      <w:r>
        <w:rPr>
          <w:rFonts w:ascii="sans-serif" w:hAnsi="sans-serif"/>
          <w:color w:val="000000"/>
          <w:sz w:val="20"/>
        </w:rPr>
        <w:t>billion of pension obligations under the Kodak Retirement Income Plan (“KRIP”) and will transfer the remaining liabilities of approximately $15</w:t>
      </w:r>
      <w:r>
        <w:rPr>
          <w:rFonts w:ascii="Times New Roman" w:hAnsi="Times New Roman"/>
          <w:color w:val="000000"/>
          <w:sz w:val="20"/>
        </w:rPr>
        <w:t xml:space="preserve"> </w:t>
      </w:r>
      <w:r>
        <w:rPr>
          <w:rFonts w:ascii="sans-serif" w:hAnsi="sans-serif"/>
          <w:color w:val="000000"/>
          <w:sz w:val="20"/>
        </w:rPr>
        <w:t>million for missing participants to the Pension Benefit Guaranty Corporation (“PBGC”) by the end of November 2025. Upon completing the transfer of these remaining liabilities to the PBGC, all pension obligations under KRIP will be fully settled and the excess pension assets will be distributed to the Company and the Kodak Cash Balance Plan, given the authority of the Plan Sponsor (Kodak) to distribute such assets. Refer to Note 19, “Subsequent Events” for additional information on the amendments for the Term Loans and L/C Facility Agreement as well as the settlement of KRIP’s pension obligations.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Based on the actions completed by management, the Company will receive sufficient proceeds from the reversion of cash from KRIP to the Company in December 2025 to adequately fund the Company’s debt obligations required to be paid from such proceeds or otherwise maturing within twelve months as of the filing of this Form 10-Q. Therefore, the prior conditions that raised substantial doubt about Kodak’s ability to continue as a going concern, as disclosed in the Form 10-Q for the quarter ended June 30, 2025, have been resolved.</w:t>
      </w:r>
      <w:r>
        <w:rPr>
          <w:rFonts w:ascii="Times New Roman" w:hAnsi="Times New Roman"/>
          <w:color w:val="000000"/>
          <w:sz w:val="20"/>
        </w:rPr>
        <w:t xml:space="preserve"> </w:t>
      </w:r>
    </w:p>
    <w:p>
      <w:pPr>
        <w:pStyle w:val="TextBody"/>
        <w:bidi w:val="0"/>
        <w:spacing w:before="4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December 2023, the Financial Accounting Standards Board ("FASB") issued Accounting Standards Update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the fiscal year ending December 31, 2025, and the required disclosures will be included in Kodak's Form 10-K for the year ending December 31, 2025. As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requirements of this ASU relate to disclosure only, the adoption of this ASU will not have a material impact on Kodak’s consolidated financial statements.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As the requirements of this ASU relate to disclosure only, the adoption of this ASU will not have a material impact on Kodak’s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The Company is currently evaluating the impact of this ASU.</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0"/>
        <w:gridCol w:w="146"/>
        <w:gridCol w:w="521"/>
        <w:gridCol w:w="1078"/>
        <w:gridCol w:w="146"/>
        <w:gridCol w:w="146"/>
        <w:gridCol w:w="498"/>
        <w:gridCol w:w="1026"/>
        <w:gridCol w:w="194"/>
      </w:tblGrid>
      <w:tr>
        <w:trPr/>
        <w:tc>
          <w:tcPr>
            <w:tcW w:w="6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5" w:name="led293237f20228201663700467242"/>
      <w:bookmarkEnd w:id="15"/>
      <w:r>
        <w:rPr>
          <w:rFonts w:ascii="sans-serif" w:hAnsi="sans-serif"/>
          <w:color w:val="000000"/>
          <w:sz w:val="20"/>
        </w:rPr>
        <w:t>Restricted cash reported in Other current assets on the Consolidated Statement of Financial Position primarily represented amounts that support hedging activities as of September 30, 2025</w:t>
      </w:r>
      <w:r>
        <w:rPr>
          <w:rFonts w:ascii="Times New Roman" w:hAnsi="Times New Roman"/>
          <w:color w:val="000000"/>
          <w:sz w:val="20"/>
        </w:rPr>
        <w:t xml:space="preserve"> </w:t>
      </w:r>
      <w:r>
        <w:rPr>
          <w:rFonts w:ascii="sans-serif" w:hAnsi="sans-serif"/>
          <w:color w:val="000000"/>
          <w:sz w:val="20"/>
        </w:rPr>
        <w:t>and December 31,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Restricted cash included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as of September 30, 2025 and December 31, 2024, respectively, representing the cash collateral required to be posted by the Company under the Amended and Restated L/C Facility Agreement, defined below. In addition, restricted cash as of September 30, 2025 and December 31, 2024</w:t>
      </w:r>
      <w:r>
        <w:rPr>
          <w:rFonts w:ascii="Times New Roman" w:hAnsi="Times New Roman"/>
          <w:color w:val="000000"/>
          <w:sz w:val="20"/>
        </w:rPr>
        <w:t xml:space="preserve"> </w:t>
      </w:r>
      <w:r>
        <w:rPr>
          <w:rFonts w:ascii="sans-serif" w:hAnsi="sans-serif"/>
          <w:color w:val="000000"/>
          <w:sz w:val="20"/>
        </w:rPr>
        <w:t>included $61</w:t>
      </w:r>
      <w:r>
        <w:rPr>
          <w:rFonts w:ascii="Times New Roman" w:hAnsi="Times New Roman"/>
          <w:color w:val="000000"/>
          <w:sz w:val="20"/>
        </w:rPr>
        <w:t xml:space="preserve"> </w:t>
      </w:r>
      <w:r>
        <w:rPr>
          <w:rFonts w:ascii="sans-serif" w:hAnsi="sans-serif"/>
          <w:color w:val="000000"/>
          <w:sz w:val="20"/>
        </w:rPr>
        <w:t>million and $55</w:t>
      </w:r>
      <w:r>
        <w:rPr>
          <w:rFonts w:ascii="Times New Roman" w:hAnsi="Times New Roman"/>
          <w:color w:val="000000"/>
          <w:sz w:val="20"/>
        </w:rPr>
        <w:t xml:space="preserve"> </w:t>
      </w:r>
      <w:r>
        <w:rPr>
          <w:rFonts w:ascii="sans-serif" w:hAnsi="sans-serif"/>
          <w:color w:val="000000"/>
          <w:sz w:val="20"/>
        </w:rPr>
        <w:t>million, respectively, primarily representing cash collateral supporting the Company’s undiscounted actuarial workers’ compensation obligations with the New York State Workers’ Compensation Board ("NYS WCB"). Restricted cash also included $7</w:t>
      </w:r>
      <w:r>
        <w:rPr>
          <w:rFonts w:ascii="Times New Roman" w:hAnsi="Times New Roman"/>
          <w:color w:val="000000"/>
          <w:sz w:val="20"/>
        </w:rPr>
        <w:t xml:space="preserve"> </w:t>
      </w:r>
      <w:r>
        <w:rPr>
          <w:rFonts w:ascii="sans-serif" w:hAnsi="sans-serif"/>
          <w:color w:val="000000"/>
          <w:sz w:val="20"/>
        </w:rPr>
        <w:t>million and $6</w:t>
      </w:r>
      <w:r>
        <w:rPr>
          <w:rFonts w:ascii="Times New Roman" w:hAnsi="Times New Roman"/>
          <w:color w:val="000000"/>
          <w:sz w:val="20"/>
        </w:rPr>
        <w:t xml:space="preserve"> </w:t>
      </w:r>
      <w:r>
        <w:rPr>
          <w:rFonts w:ascii="sans-serif" w:hAnsi="sans-serif"/>
          <w:color w:val="000000"/>
          <w:sz w:val="20"/>
        </w:rPr>
        <w:t>million of security posted related to Brazilian legal contingencies as of September 30, 2025 and December 31, 2024, respectively.</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rPr/>
      </w:pPr>
      <w:r>
        <w:rPr/>
        <w:t> </w:t>
      </w:r>
    </w:p>
    <w:tbl>
      <w:tblPr>
        <w:tblW w:w="5685" w:type="dxa"/>
        <w:jc w:val="left"/>
        <w:tblInd w:w="0" w:type="dxa"/>
        <w:tblLayout w:type="fixed"/>
        <w:tblCellMar>
          <w:top w:w="28" w:type="dxa"/>
          <w:left w:w="28" w:type="dxa"/>
          <w:bottom w:w="28" w:type="dxa"/>
          <w:right w:w="28" w:type="dxa"/>
        </w:tblCellMar>
      </w:tblPr>
      <w:tblGrid>
        <w:gridCol w:w="1681"/>
        <w:gridCol w:w="146"/>
        <w:gridCol w:w="562"/>
        <w:gridCol w:w="1163"/>
        <w:gridCol w:w="146"/>
        <w:gridCol w:w="146"/>
        <w:gridCol w:w="539"/>
        <w:gridCol w:w="111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4: DEBT AND CREDIT FACILITIES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Term Loan Credit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“Term Loan Agent”). Pursuant to the Original Term Loan Credit Agreement, the Original Term Loan Lenders provided the Company with (i) an initial term loan in the amount of $225</w:t>
      </w:r>
      <w:r>
        <w:rPr>
          <w:rFonts w:ascii="Times New Roman" w:hAnsi="Times New Roman"/>
          <w:color w:val="000000"/>
          <w:sz w:val="20"/>
        </w:rPr>
        <w:t xml:space="preserve"> </w:t>
      </w:r>
      <w:r>
        <w:rPr>
          <w:rFonts w:ascii="sans-serif" w:hAnsi="sans-serif"/>
          <w:color w:val="000000"/>
          <w:sz w:val="20"/>
        </w:rPr>
        <w:t>million, which was drawn in full on the same date, and (ii) a commitment to provide delayed draw term loans in an aggregate principal amount of up to $50</w:t>
      </w:r>
      <w:r>
        <w:rPr>
          <w:rFonts w:ascii="Times New Roman" w:hAnsi="Times New Roman"/>
          <w:color w:val="000000"/>
          <w:sz w:val="20"/>
        </w:rPr>
        <w:t xml:space="preserve"> </w:t>
      </w:r>
      <w:r>
        <w:rPr>
          <w:rFonts w:ascii="sans-serif" w:hAnsi="sans-serif"/>
          <w:color w:val="000000"/>
          <w:sz w:val="20"/>
        </w:rPr>
        <w:t>million on or before February 26, 2023 (collectively, the “Original Term Loans”). The delayed draw term loans were drawn in full on June 15, 2022. The maturity date of the Original Term Loans was February 26, 2026, and the Original Term Loans were non-amortizing.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June 30, 2023, the Company and the Subsidiary Guarantors entered into an amendment (the “Term Loan Amendment”) to the Original Term Loan Credit Agreement (the Original Term Loan Credit Agreement, as amended and restated the “Amended and Restated Term Loan Credit Agreement”), with certain funds affiliated with KLIM as lenders (the “Term Loan Lenders”) and the Term Loan Agent. Subject to the terms and conditions of the Term Loan Amendment, the Term Loan Lenders provided the Company with a commitment to provide term loans in an aggregate principal amount of $450</w:t>
      </w:r>
      <w:r>
        <w:rPr>
          <w:rFonts w:ascii="Times New Roman" w:hAnsi="Times New Roman"/>
          <w:color w:val="000000"/>
          <w:sz w:val="20"/>
        </w:rPr>
        <w:t xml:space="preserve"> </w:t>
      </w:r>
      <w:r>
        <w:rPr>
          <w:rFonts w:ascii="sans-serif" w:hAnsi="sans-serif"/>
          <w:color w:val="000000"/>
          <w:sz w:val="20"/>
        </w:rPr>
        <w:t>million (the “Term Loans”).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July 21, 2023, the Amended and Restated Term Loan Credit Agreement became effective and the Company completed its borrowing of the Term Loans. The Company received net proceeds of $435</w:t>
      </w:r>
      <w:r>
        <w:rPr>
          <w:rFonts w:ascii="Times New Roman" w:hAnsi="Times New Roman"/>
          <w:color w:val="000000"/>
          <w:sz w:val="20"/>
        </w:rPr>
        <w:t xml:space="preserve"> </w:t>
      </w:r>
      <w:r>
        <w:rPr>
          <w:rFonts w:ascii="sans-serif" w:hAnsi="sans-serif"/>
          <w:color w:val="000000"/>
          <w:sz w:val="20"/>
        </w:rPr>
        <w:t>million from the Term Loans which were used to (i) refinance the obligations under the Original Term Loan Credit Agreement, (ii) repay in full and terminate the commitments under the Company’s asset-based revolving credit facility made available pursuant to amendment No. 5 to the Amended and Restated Credit Agreement (the “2023 Amended ABL Credit Agreement") with the lenders party thereto, Bank of America, N.A., as administrative agent and collateral agent, (iii) repay in full the Company’s outstanding 5.0% unsecured convertible promissory notes due May 28, 2026 (the "Convertible Notes") held by the Original Term Loan Lenders, (iv) pay certain fees and expenses related to the foregoing and the Amended and Restated L/C Facility Agreement (as defined below), (v) provide cash collateral in respect of the Amended and Restated L/C Facility Agreement, as described below, or other collateral obligations, and (vi) for general corporate purposes and working capital needs of the Company and its subsidiaries (a net amount of $29</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("Convertible Securities")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Term Loans bear interest at a rate of 7.5% per annum payable in cash (the “Cash Interest Payment”) and 5.0% per annum payable “in-kind” ("PIK") or in cash at the Company’s option, for an aggregate interest rate of 12.5% per annum. Obligations under the Amended and Restated Term Loan Credit Agreement are secured by a first priority lien on substantially all assets of the Company and the Subsidiary Guarantors (subject to certain exceptions) not constituting L/C Cash Collateral, as defined below (collectively, the “Term Loan Priority Collateral”), and a second priority lien on the L/C Cash Collateral.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w:t>
      </w:r>
      <w:r>
        <w:rPr>
          <w:rFonts w:ascii="Times New Roman" w:hAnsi="Times New Roman"/>
          <w:color w:val="000000"/>
          <w:sz w:val="20"/>
        </w:rPr>
        <w:t xml:space="preserve"> </w:t>
      </w:r>
      <w:r>
        <w:rPr>
          <w:rFonts w:ascii="sans-serif" w:hAnsi="sans-serif"/>
          <w:color w:val="000000"/>
          <w:sz w:val="20"/>
        </w:rPr>
        <w:t>million (increasing to $25</w:t>
      </w:r>
      <w:r>
        <w:rPr>
          <w:rFonts w:ascii="Times New Roman" w:hAnsi="Times New Roman"/>
          <w:color w:val="000000"/>
          <w:sz w:val="20"/>
        </w:rPr>
        <w:t xml:space="preserve"> </w:t>
      </w:r>
      <w:r>
        <w:rPr>
          <w:rFonts w:ascii="sans-serif" w:hAnsi="sans-serif"/>
          <w:color w:val="000000"/>
          <w:sz w:val="20"/>
        </w:rPr>
        <w:t>million if the Term Loans are paid down to $200 million, which is referred to as the “Deleveraging Milestone Date”). The Amended and Restated Term Loan Credit Agreement does not include a financial maintenance covenant or any subjective acceleration clauses.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February 26, 2025, the Company and the Subsidiary Guarantors entered into the First Amendment to the Amended and Restated Term Loan Credit Agreement (the “February 2025 Term Loan Credit Agreement Amendment”) with the Term Loan Lenders and the Term Loan Agent to modify the maturity date of the Term Loans to the earlier of August 15, 2028 or May 22, 2026, the date that is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five days prior to the maturity date or mandatory redemption date of any of the Company’s then-outstanding Convertible Securities or any extensions or refinancings of any of the foregoing.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May 7, 2025, the Company and the Subsidiary Guarantors entered into the Second Amendment to the Amended and Restated Term Loan Credit Agreement (the “May 2025 Term Loan Credit Agreement Amendment”). The May 2025 Term Loan Credit Agreement Amendment provides the Company the option to pay the Cash Interest Payment entirely in PIK for the next six quarterly interest payments. In addition, the May 2025 Term Loan Credit Agreement Amendment revises the mandatory prepayment provisions under the Amended and Restated Term Loan Credit Agreement requiring Kodak to use 100% of the net cash proceeds from certain transactions to prepay Term Loans until the amount of the Term Loans is reduced to $200</w:t>
      </w:r>
      <w:r>
        <w:rPr>
          <w:rFonts w:ascii="Times New Roman" w:hAnsi="Times New Roman"/>
          <w:color w:val="000000"/>
          <w:sz w:val="20"/>
        </w:rPr>
        <w:t xml:space="preserve"> </w:t>
      </w:r>
      <w:r>
        <w:rPr>
          <w:rFonts w:ascii="sans-serif" w:hAnsi="sans-serif"/>
          <w:color w:val="000000"/>
          <w:sz w:val="20"/>
        </w:rPr>
        <w:t>million and, thereafter, to use 50% of the net cash proceeds to prepay Term Loans until the amount of the Term Loans is reduced to $100</w:t>
      </w:r>
      <w:r>
        <w:rPr>
          <w:rFonts w:ascii="Times New Roman" w:hAnsi="Times New Roman"/>
          <w:color w:val="000000"/>
          <w:sz w:val="20"/>
        </w:rPr>
        <w:t xml:space="preserve"> </w:t>
      </w:r>
      <w:r>
        <w:rPr>
          <w:rFonts w:ascii="sans-serif" w:hAnsi="sans-serif"/>
          <w:color w:val="000000"/>
          <w:sz w:val="20"/>
        </w:rPr>
        <w:t>million, in each case plus a 1% prepayment fee. The Company elected to pay the Cash Interest Payment for the second and third quarters of 2025 entirely in PIK.</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November 4, 2025, the Company and the Subsidiary Guarantors entered into the Third Amendment to the Amended and Restated Credit Agreement with the Term Loan Lenders and the Term Loan Agent which, among other things, modified the maturity date of the Term Loans. Refer to Note 19, “Subsequent Events” for additional information.</w:t>
      </w:r>
    </w:p>
    <w:p>
      <w:pPr>
        <w:pStyle w:val="TextBody"/>
        <w:bidi w:val="0"/>
        <w:spacing w:before="200" w:after="283"/>
        <w:jc w:val="left"/>
        <w:rPr>
          <w:rFonts w:ascii="Times New Roman" w:hAnsi="Times New Roman"/>
          <w:sz w:val="20"/>
        </w:rPr>
      </w:pPr>
      <w:r>
        <w:rPr>
          <w:rFonts w:ascii="sans-serif" w:hAnsi="sans-serif"/>
          <w:b/>
          <w:color w:val="000000"/>
          <w:sz w:val="20"/>
        </w:rPr>
        <w:t>Letter of Credit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w:t>
      </w:r>
      <w:r>
        <w:rPr>
          <w:rFonts w:ascii="Times New Roman" w:hAnsi="Times New Roman"/>
          <w:color w:val="000000"/>
          <w:sz w:val="20"/>
        </w:rPr>
        <w:t xml:space="preserve"> </w:t>
      </w:r>
      <w:r>
        <w:rPr>
          <w:rFonts w:ascii="sans-serif" w:hAnsi="sans-serif"/>
          <w:color w:val="000000"/>
          <w:sz w:val="20"/>
        </w:rPr>
        <w:t>million, provided that the Company posts cash collateral in an amount greater than or equal to 103% of the aggregate amount of letters of credit issued and outstanding at any given time (the “L/C Cash Collateral”).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14, 2023, the Company entered into an amendment to the L/C Facility Agreement (the “2023 Amended L/C Facility Agreement”) to, among other things: (i) extend the maturity date of the L/C Facility Agreement from February 26, 2024 to the earliest of June 12, 2024, the termination of the 2023 Amended ABL Credit Agreement, as applicable, or the date that is 91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w:t>
      </w:r>
      <w:r>
        <w:rPr>
          <w:rFonts w:ascii="Times New Roman" w:hAnsi="Times New Roman"/>
          <w:color w:val="000000"/>
          <w:sz w:val="20"/>
        </w:rPr>
        <w:t xml:space="preserve"> </w:t>
      </w:r>
      <w:r>
        <w:rPr>
          <w:rFonts w:ascii="sans-serif" w:hAnsi="sans-serif"/>
          <w:color w:val="000000"/>
          <w:sz w:val="20"/>
        </w:rPr>
        <w:t>million, subject to certain cure rights, and to maintaining a quarterly Minimum Liquidity of $80</w:t>
      </w:r>
      <w:r>
        <w:rPr>
          <w:rFonts w:ascii="Times New Roman" w:hAnsi="Times New Roman"/>
          <w:color w:val="000000"/>
          <w:sz w:val="20"/>
        </w:rPr>
        <w:t xml:space="preserve"> </w:t>
      </w:r>
      <w:r>
        <w:rPr>
          <w:rFonts w:ascii="sans-serif" w:hAnsi="sans-serif"/>
          <w:color w:val="000000"/>
          <w:sz w:val="20"/>
        </w:rPr>
        <w:t>million. Each of the capitalized but undefined terms used in the context of describing the 2023 Amended L/C Facility Agreement has the meaning ascribed to such term in the 2023 Amended L/C Facility Agreement.</w:t>
      </w:r>
    </w:p>
    <w:p>
      <w:pPr>
        <w:pStyle w:val="TextBody"/>
        <w:bidi w:val="0"/>
        <w:spacing w:before="200" w:after="283"/>
        <w:jc w:val="left"/>
        <w:rPr>
          <w:rFonts w:ascii="Times New Roman" w:hAnsi="Times New Roman"/>
          <w:sz w:val="20"/>
        </w:rPr>
      </w:pPr>
      <w:r>
        <w:rPr>
          <w:rFonts w:ascii="sans-serif" w:hAnsi="sans-serif"/>
          <w:color w:val="000000"/>
          <w:sz w:val="20"/>
        </w:rPr>
        <w:t>The 2023 Amended L/C Facility Agreement required the Company to maintain Excess Availability above the greater of 12.5% of lender commitments or $11.25</w:t>
      </w:r>
      <w:r>
        <w:rPr>
          <w:rFonts w:ascii="Times New Roman" w:hAnsi="Times New Roman"/>
          <w:color w:val="000000"/>
          <w:sz w:val="20"/>
        </w:rPr>
        <w:t xml:space="preserve"> </w:t>
      </w:r>
      <w:r>
        <w:rPr>
          <w:rFonts w:ascii="sans-serif" w:hAnsi="sans-serif"/>
          <w:color w:val="000000"/>
          <w:sz w:val="20"/>
        </w:rPr>
        <w:t>million. If Excess Availability fell below the greater of 12.5% of lender commitments or $11.25</w:t>
      </w:r>
      <w:r>
        <w:rPr>
          <w:rFonts w:ascii="Times New Roman" w:hAnsi="Times New Roman"/>
          <w:color w:val="000000"/>
          <w:sz w:val="20"/>
        </w:rPr>
        <w:t xml:space="preserve"> </w:t>
      </w:r>
      <w:r>
        <w:rPr>
          <w:rFonts w:ascii="sans-serif" w:hAnsi="sans-serif"/>
          <w:color w:val="000000"/>
          <w:sz w:val="20"/>
        </w:rPr>
        <w:t>million, a Fixed Charge Coverage Ratio Trigger Event would have occurred under the 2023 Amended L/C Facility Agreement. During any Fixed Charge Coverage Ratio Trigger Event, the Company would have been required to maintain a Fixed Charge Coverage Ratio of greater than or equal to 1.0</w:t>
      </w:r>
      <w:r>
        <w:rPr>
          <w:rFonts w:ascii="Times New Roman" w:hAnsi="Times New Roman"/>
          <w:color w:val="000000"/>
          <w:sz w:val="20"/>
        </w:rPr>
        <w:t xml:space="preserve"> </w:t>
      </w:r>
      <w:r>
        <w:rPr>
          <w:rFonts w:ascii="sans-serif" w:hAnsi="sans-serif"/>
          <w:color w:val="000000"/>
          <w:sz w:val="20"/>
        </w:rPr>
        <w:t>to 1.0. Since Excess Availability was greater than 12.5% of lender commitments or $11.25</w:t>
      </w:r>
      <w:r>
        <w:rPr>
          <w:rFonts w:ascii="Times New Roman" w:hAnsi="Times New Roman"/>
          <w:color w:val="000000"/>
          <w:sz w:val="20"/>
        </w:rPr>
        <w:t xml:space="preserve"> </w:t>
      </w:r>
      <w:r>
        <w:rPr>
          <w:rFonts w:ascii="sans-serif" w:hAnsi="sans-serif"/>
          <w:color w:val="000000"/>
          <w:sz w:val="20"/>
        </w:rPr>
        <w:t>million throughout the term of the 2023 Amended L/C Facility Agreement, Kodak was not required to have a minimum Fixed Charge Coverage Ratio of greater than or equal to 1.0</w:t>
      </w:r>
      <w:r>
        <w:rPr>
          <w:rFonts w:ascii="Times New Roman" w:hAnsi="Times New Roman"/>
          <w:color w:val="000000"/>
          <w:sz w:val="20"/>
        </w:rPr>
        <w:t xml:space="preserve"> </w:t>
      </w:r>
      <w:r>
        <w:rPr>
          <w:rFonts w:ascii="sans-serif" w:hAnsi="sans-serif"/>
          <w:color w:val="000000"/>
          <w:sz w:val="20"/>
        </w:rPr>
        <w:t>to 1.0.</w:t>
      </w:r>
    </w:p>
    <w:p>
      <w:pPr>
        <w:pStyle w:val="TextBody"/>
        <w:bidi w:val="0"/>
        <w:spacing w:before="200" w:after="283"/>
        <w:jc w:val="left"/>
        <w:rPr>
          <w:rFonts w:ascii="Times New Roman" w:hAnsi="Times New Roman"/>
          <w:sz w:val="20"/>
        </w:rPr>
      </w:pPr>
      <w:r>
        <w:rPr>
          <w:rFonts w:ascii="sans-serif" w:hAnsi="sans-serif"/>
          <w:color w:val="000000"/>
          <w:sz w:val="20"/>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Under the terms and conditions of the June 2023 L/C Facility Amendment, the L/C Lender increased the commitment to issue letters of credit on the Company’s behalf from an aggregate amount of up to $50</w:t>
      </w:r>
      <w:r>
        <w:rPr>
          <w:rFonts w:ascii="Times New Roman" w:hAnsi="Times New Roman"/>
          <w:color w:val="000000"/>
          <w:sz w:val="20"/>
        </w:rPr>
        <w:t xml:space="preserve"> </w:t>
      </w:r>
      <w:r>
        <w:rPr>
          <w:rFonts w:ascii="sans-serif" w:hAnsi="sans-serif"/>
          <w:color w:val="000000"/>
          <w:sz w:val="20"/>
        </w:rPr>
        <w:t>million, to an aggregate amount of up to $100</w:t>
      </w:r>
      <w:r>
        <w:rPr>
          <w:rFonts w:ascii="Times New Roman" w:hAnsi="Times New Roman"/>
          <w:color w:val="000000"/>
          <w:sz w:val="20"/>
        </w:rPr>
        <w:t xml:space="preserve"> </w:t>
      </w:r>
      <w:r>
        <w:rPr>
          <w:rFonts w:ascii="sans-serif" w:hAnsi="sans-serif"/>
          <w:color w:val="000000"/>
          <w:sz w:val="20"/>
        </w:rPr>
        <w:t>million (the “L/C Facility Commitments”), until August 30, 2023; provided that, at all times, the Company posted cash collateral in an amount greater than or equal to 104% of the aggregate amount of letters of credit issued and outstanding at any given time (the “L/C Cash Collateral”).</w:t>
      </w:r>
    </w:p>
    <w:p>
      <w:pPr>
        <w:pStyle w:val="TextBody"/>
        <w:bidi w:val="0"/>
        <w:spacing w:before="200" w:after="283"/>
        <w:jc w:val="left"/>
        <w:rPr>
          <w:rFonts w:ascii="Times New Roman" w:hAnsi="Times New Roman"/>
          <w:sz w:val="20"/>
        </w:rPr>
      </w:pPr>
      <w:r>
        <w:rPr>
          <w:rFonts w:ascii="sans-serif" w:hAnsi="sans-serif"/>
          <w:color w:val="000000"/>
          <w:sz w:val="20"/>
        </w:rPr>
        <w:t>Upon the termination of the 2023 Amended ABL Credit Agreement on July 21, 2023, the letters of credit totaling $58</w:t>
      </w:r>
      <w:r>
        <w:rPr>
          <w:rFonts w:ascii="Times New Roman" w:hAnsi="Times New Roman"/>
          <w:color w:val="000000"/>
          <w:sz w:val="20"/>
        </w:rPr>
        <w:t xml:space="preserve"> </w:t>
      </w:r>
      <w:r>
        <w:rPr>
          <w:rFonts w:ascii="sans-serif" w:hAnsi="sans-serif"/>
          <w:color w:val="000000"/>
          <w:sz w:val="20"/>
        </w:rPr>
        <w:t>million issued under the 2023 Amended ABL Credit Agreement were transferred to the Amended and Restated L/C Facility Agreement. The Company used $59</w:t>
      </w:r>
      <w:r>
        <w:rPr>
          <w:rFonts w:ascii="Times New Roman" w:hAnsi="Times New Roman"/>
          <w:color w:val="000000"/>
          <w:sz w:val="20"/>
        </w:rPr>
        <w:t xml:space="preserve"> </w:t>
      </w:r>
      <w:r>
        <w:rPr>
          <w:rFonts w:ascii="sans-serif" w:hAnsi="sans-serif"/>
          <w:color w:val="000000"/>
          <w:sz w:val="20"/>
        </w:rPr>
        <w:t>million of the net proceeds from the Term Loans to cash collateralize the letters of credit transferred to the L/C Facility. In August 2023, the Company used $68</w:t>
      </w:r>
      <w:r>
        <w:rPr>
          <w:rFonts w:ascii="Times New Roman" w:hAnsi="Times New Roman"/>
          <w:color w:val="000000"/>
          <w:sz w:val="20"/>
        </w:rPr>
        <w:t xml:space="preserve"> </w:t>
      </w:r>
      <w:r>
        <w:rPr>
          <w:rFonts w:ascii="sans-serif" w:hAnsi="sans-serif"/>
          <w:color w:val="000000"/>
          <w:sz w:val="20"/>
        </w:rPr>
        <w:t>million of the funds in the L/C Cash Collateral account to cash collateralize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Company’s undiscounted actuarial workers’ compensation obligations directly with the NYS WCB, reducing the issued letters of credit to $31</w:t>
      </w:r>
      <w:r>
        <w:rPr>
          <w:rFonts w:ascii="Times New Roman" w:hAnsi="Times New Roman"/>
          <w:color w:val="000000"/>
          <w:sz w:val="20"/>
        </w:rPr>
        <w:t xml:space="preserve"> </w:t>
      </w:r>
      <w:r>
        <w:rPr>
          <w:rFonts w:ascii="sans-serif" w:hAnsi="sans-serif"/>
          <w:color w:val="000000"/>
          <w:sz w:val="20"/>
        </w:rPr>
        <w:t>million, and elected to reduce the L/C Facility Commitments to $50</w:t>
      </w:r>
      <w:r>
        <w:rPr>
          <w:rFonts w:ascii="Times New Roman" w:hAnsi="Times New Roman"/>
          <w:color w:val="000000"/>
          <w:sz w:val="20"/>
        </w:rPr>
        <w:t xml:space="preserve"> </w:t>
      </w:r>
      <w:r>
        <w:rPr>
          <w:rFonts w:ascii="sans-serif" w:hAnsi="sans-serif"/>
          <w:color w:val="000000"/>
          <w:sz w:val="20"/>
        </w:rPr>
        <w:t>million effective August 15,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June 2023 L/C Facility Amendment also amended and restated the 2023 Amended L/C Facility Agreement to, among other things, (i) extended the maturity date to the earliest of (x) the fifth anniversary of the Restatement Date (as defined therein), (y) the date that is 90 days prior to the maturity of the Amended and Restated Term Loan Credit Agreement, as such date may be extended pursuant to the terms thereof (or the maturity date of any refinancing thereof), or (z) the date that is 90 days prior to the earliest scheduled maturity date or mandatory redemption date of any of the Company’s then-outstanding Convertible Securities or any refinancings of any of the foregoing, (ii) eliminated the existing cash maintenance requirements, and (iii) made certain other changes to the terms of the 2023 Amended L/C Facility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Approximately $24</w:t>
      </w:r>
      <w:r>
        <w:rPr>
          <w:rFonts w:ascii="Times New Roman" w:hAnsi="Times New Roman"/>
          <w:color w:val="000000"/>
          <w:sz w:val="20"/>
        </w:rPr>
        <w:t xml:space="preserve"> </w:t>
      </w:r>
      <w:r>
        <w:rPr>
          <w:rFonts w:ascii="sans-serif" w:hAnsi="sans-serif"/>
          <w:color w:val="000000"/>
          <w:sz w:val="20"/>
        </w:rPr>
        <w:t>million and $27</w:t>
      </w:r>
      <w:r>
        <w:rPr>
          <w:rFonts w:ascii="Times New Roman" w:hAnsi="Times New Roman"/>
          <w:color w:val="000000"/>
          <w:sz w:val="20"/>
        </w:rPr>
        <w:t xml:space="preserve"> </w:t>
      </w:r>
      <w:r>
        <w:rPr>
          <w:rFonts w:ascii="sans-serif" w:hAnsi="sans-serif"/>
          <w:color w:val="000000"/>
          <w:sz w:val="20"/>
        </w:rPr>
        <w:t>million letters of credit were issued under the Amended and Restated L/C Facility Agreement as of September 30, 2025 and December 31, 2024, respectively. The balance on deposit in the L/C Cash Collateral account as of September 30, 2025 and December 31, 2024</w:t>
      </w:r>
      <w:r>
        <w:rPr>
          <w:rFonts w:ascii="Times New Roman" w:hAnsi="Times New Roman"/>
          <w:color w:val="000000"/>
          <w:sz w:val="20"/>
        </w:rPr>
        <w:t xml:space="preserve"> </w:t>
      </w:r>
      <w:r>
        <w:rPr>
          <w:rFonts w:ascii="sans-serif" w:hAnsi="sans-serif"/>
          <w:color w:val="000000"/>
          <w:sz w:val="20"/>
        </w:rPr>
        <w:t>was approximately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The Company’s obligations under the Amended and Restated L/C Facility Agreement are guaranteed by the Subsidiary Guarantors and are secured by (i) a first priority lien on the L/C Cash Collateral and (ii) a second priority lien on certain Term Loan Priority Collateral of the Company and U.S. subsidiary guarantors.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Amended and Restated L/C Facility Agreement contains certain affirmative and negative covenants similar to the affirmative and negative covenants contained in the Amended and Restated Term Loan Credit Agreement. The Amended and Restated L/C Facility Agreement does not include a minimum liquidity or financial maintenance covenant.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Company will pay an unused line fee of 37.5-50</w:t>
      </w:r>
      <w:r>
        <w:rPr>
          <w:rFonts w:ascii="Times New Roman" w:hAnsi="Times New Roman"/>
          <w:color w:val="000000"/>
          <w:sz w:val="20"/>
        </w:rPr>
        <w:t xml:space="preserve"> </w:t>
      </w:r>
      <w:r>
        <w:rPr>
          <w:rFonts w:ascii="sans-serif" w:hAnsi="sans-serif"/>
          <w:color w:val="000000"/>
          <w:sz w:val="20"/>
        </w:rPr>
        <w:t>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w:t>
      </w:r>
      <w:r>
        <w:rPr>
          <w:rFonts w:ascii="Times New Roman" w:hAnsi="Times New Roman"/>
          <w:color w:val="000000"/>
          <w:sz w:val="20"/>
        </w:rPr>
        <w:t xml:space="preserve"> </w:t>
      </w:r>
      <w:r>
        <w:rPr>
          <w:rFonts w:ascii="sans-serif" w:hAnsi="sans-serif"/>
          <w:color w:val="000000"/>
          <w:sz w:val="20"/>
        </w:rPr>
        <w:t>basis points on such letters of credit. Amounts drawn under any letter of credit will be reimbursed from the L/C Cash Collateral. If not so reimbursed, and not otherwise repaid by the Company to the L/C Lender, such amounts will accrue interest, to be paid monthly, at a floating Base Rate (as defined in the Amended and Restated L/C Facility Agreement) plus 2.75% per annum until repaid.</w:t>
      </w:r>
    </w:p>
    <w:p>
      <w:pPr>
        <w:pStyle w:val="TextBody"/>
        <w:bidi w:val="0"/>
        <w:spacing w:before="200" w:after="283"/>
        <w:jc w:val="left"/>
        <w:rPr>
          <w:rFonts w:ascii="Times New Roman" w:hAnsi="Times New Roman"/>
          <w:sz w:val="20"/>
        </w:rPr>
      </w:pPr>
      <w:r>
        <w:rPr>
          <w:rFonts w:ascii="sans-serif" w:hAnsi="sans-serif"/>
          <w:color w:val="000000"/>
          <w:sz w:val="20"/>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fifth anniversary of the Restatement Date, (y) May 12, 2026, the date that is 10 days prior to the maturity of the Amended and Restated Term Loan Credit Agreement, as such date may be extended pursuant to the terms thereof, or (z) May 13, 2026, the date that is 15 days prior to the earliest scheduled maturity date or mandatory redemption date of any of the Company’s then-outstanding Convertible Securities. Upon a Permitted Refinancing (as defined therein) of any of the foregoing, the springing maturity date will be 30 days prior to the maturity date or redemption date of the refinancing.</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November 4, 2025, the Company and the Subsidiary Guarantors entered into Amendment No. 4 to the L/C Facility Agreement with the L/C Lenders and Bank of America, N.A. which, among other things, modified the maturity date of the facility. Refer to Note 19, “Subsequent Events” for additional information.</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5: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rPr/>
      </w:pPr>
      <w:r>
        <w:rPr/>
        <w:t> </w:t>
      </w:r>
    </w:p>
    <w:tbl>
      <w:tblPr>
        <w:tblW w:w="6465" w:type="dxa"/>
        <w:jc w:val="left"/>
        <w:tblInd w:w="0" w:type="dxa"/>
        <w:tblLayout w:type="fixed"/>
        <w:tblCellMar>
          <w:top w:w="28" w:type="dxa"/>
          <w:left w:w="28" w:type="dxa"/>
          <w:bottom w:w="28" w:type="dxa"/>
          <w:right w:w="28" w:type="dxa"/>
        </w:tblCellMar>
      </w:tblPr>
      <w:tblGrid>
        <w:gridCol w:w="2461"/>
        <w:gridCol w:w="146"/>
        <w:gridCol w:w="681"/>
        <w:gridCol w:w="1044"/>
        <w:gridCol w:w="146"/>
        <w:gridCol w:w="146"/>
        <w:gridCol w:w="539"/>
        <w:gridCol w:w="111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Series B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agreed to exchange one</w:t>
      </w:r>
      <w:r>
        <w:rPr>
          <w:rFonts w:ascii="Times New Roman" w:hAnsi="Times New Roman"/>
          <w:color w:val="000000"/>
          <w:sz w:val="20"/>
        </w:rPr>
        <w:t xml:space="preserve"> </w:t>
      </w:r>
      <w:r>
        <w:rPr>
          <w:rFonts w:ascii="sans-serif" w:hAnsi="sans-serif"/>
          <w:color w:val="000000"/>
          <w:sz w:val="20"/>
        </w:rPr>
        <w:t>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newly created 4.0% Series B Convertible Preferred Stock, no</w:t>
      </w:r>
      <w:r>
        <w:rPr>
          <w:rFonts w:ascii="Times New Roman" w:hAnsi="Times New Roman"/>
          <w:color w:val="000000"/>
          <w:sz w:val="20"/>
        </w:rPr>
        <w:t xml:space="preserve"> </w:t>
      </w:r>
      <w:r>
        <w:rPr>
          <w:rFonts w:ascii="sans-serif" w:hAnsi="sans-serif"/>
          <w:color w:val="000000"/>
          <w:sz w:val="20"/>
        </w:rPr>
        <w:t>par value (the “Series B Preferred Stock”), on a one-for-one basis plus accrued and unpaid dividends. The fair value of the Series B Preferred Stock at the time of issuance approximated $95</w:t>
      </w:r>
      <w:r>
        <w:rPr>
          <w:rFonts w:ascii="Times New Roman" w:hAnsi="Times New Roman"/>
          <w:color w:val="000000"/>
          <w:sz w:val="20"/>
        </w:rPr>
        <w:t xml:space="preserve"> </w:t>
      </w:r>
      <w:r>
        <w:rPr>
          <w:rFonts w:ascii="sans-serif" w:hAnsi="sans-serif"/>
          <w:color w:val="000000"/>
          <w:sz w:val="20"/>
        </w:rPr>
        <w:t>million. The Company has classified the Series B Preferred Stock as temporary equity in the Consolidated Statement of Financial Position. If any shares of Series B Preferred Stock have not been converted prior to May 28, 2026,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B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Series B Preferred Stock are entitled to cumulative dividends payable quarterly in cash at a rate of 4.0% per annum. Until the second quarter of 2025, all dividends owed on the Series B Preferred Stock were declared and paid when due. No</w:t>
      </w:r>
      <w:r>
        <w:rPr>
          <w:rFonts w:ascii="Times New Roman" w:hAnsi="Times New Roman"/>
          <w:color w:val="000000"/>
          <w:sz w:val="20"/>
        </w:rPr>
        <w:t xml:space="preserve"> </w:t>
      </w:r>
      <w:r>
        <w:rPr>
          <w:rFonts w:ascii="sans-serif" w:hAnsi="sans-serif"/>
          <w:color w:val="000000"/>
          <w:sz w:val="20"/>
        </w:rPr>
        <w:t>quarterly cash dividends were declared in the second and third quarters of 2025.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B Preferred Stock is convertible, at the option of each holder at any time, into shares of Common Stock at the initial conversion rate of 9.5238</w:t>
      </w:r>
      <w:r>
        <w:rPr>
          <w:rFonts w:ascii="Times New Roman" w:hAnsi="Times New Roman"/>
          <w:color w:val="000000"/>
          <w:sz w:val="20"/>
        </w:rPr>
        <w:t xml:space="preserve"> </w:t>
      </w:r>
      <w:r>
        <w:rPr>
          <w:rFonts w:ascii="sans-serif" w:hAnsi="sans-serif"/>
          <w:color w:val="000000"/>
          <w:sz w:val="20"/>
        </w:rPr>
        <w:t>shares of Common Stock for each share of Series B Preferred Stock (equivalent to an initial conversion price of $10.50</w:t>
      </w:r>
      <w:r>
        <w:rPr>
          <w:rFonts w:ascii="Times New Roman" w:hAnsi="Times New Roman"/>
          <w:color w:val="000000"/>
          <w:sz w:val="20"/>
        </w:rPr>
        <w:t xml:space="preserve"> </w:t>
      </w:r>
      <w:r>
        <w:rPr>
          <w:rFonts w:ascii="sans-serif" w:hAnsi="sans-serif"/>
          <w:color w:val="000000"/>
          <w:sz w:val="20"/>
        </w:rPr>
        <w:t>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w:t>
      </w:r>
      <w:r>
        <w:rPr>
          <w:rFonts w:ascii="Times New Roman" w:hAnsi="Times New Roman"/>
          <w:color w:val="000000"/>
          <w:sz w:val="20"/>
        </w:rPr>
        <w:t xml:space="preserve"> </w:t>
      </w:r>
      <w:r>
        <w:rPr>
          <w:rFonts w:ascii="sans-serif" w:hAnsi="sans-serif"/>
          <w:color w:val="000000"/>
          <w:sz w:val="20"/>
        </w:rPr>
        <w:t>(subject to adjustment in the same manner as the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B Preferred Stock is more akin to a debt-type instrument and that the economic characteristics and risks of the conversion option upon a fundamental change by the holder is not considered clearly and closely related to the Series B Preferred Stock. Accordingly, this embedded conversion feature was bifurcated from the Series B Preferred Stock and separately accounted for as a derivative. The Company allocated $1</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B Preferred Stock.</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B Preferred Stock and the sum of the net present value of the cash flows if the Series B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charges (income),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B Preferred Stock embedded derivative as of both September 30, 2025 and December 31, 2024 was a liability of less than $1</w:t>
      </w:r>
      <w:r>
        <w:rPr>
          <w:rFonts w:ascii="Times New Roman" w:hAnsi="Times New Roman"/>
          <w:color w:val="000000"/>
          <w:sz w:val="20"/>
        </w:rPr>
        <w:t xml:space="preserve"> </w:t>
      </w:r>
      <w:r>
        <w:rPr>
          <w:rFonts w:ascii="sans-serif" w:hAnsi="sans-serif"/>
          <w:color w:val="000000"/>
          <w:sz w:val="20"/>
        </w:rPr>
        <w:t>million and is included in Other current liabilities at September 30, 2025 and in Other long-term liabilities at December 31, 2024 in the accompanying Consolidated Statement of Financial Position.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color w:val="000000"/>
          <w:sz w:val="20"/>
        </w:rPr>
      </w:pPr>
      <w:r>
        <w:rPr>
          <w:rFonts w:ascii="sans-serif" w:hAnsi="sans-serif"/>
          <w:b/>
          <w:color w:val="000000"/>
          <w:sz w:val="20"/>
        </w:rPr>
        <w:t>Series C Preferred Stock</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w:t>
      </w:r>
      <w:r>
        <w:rPr>
          <w:rFonts w:ascii="Times New Roman" w:hAnsi="Times New Roman"/>
          <w:color w:val="000000"/>
          <w:sz w:val="20"/>
        </w:rPr>
        <w:t xml:space="preserve"> </w:t>
      </w:r>
      <w:r>
        <w:rPr>
          <w:rFonts w:ascii="sans-serif" w:hAnsi="sans-serif"/>
          <w:color w:val="000000"/>
          <w:sz w:val="20"/>
        </w:rPr>
        <w:t>shares of the Company’s newly created 5.0% Series C Convertible Preferred Stock, no</w:t>
      </w:r>
      <w:r>
        <w:rPr>
          <w:rFonts w:ascii="Times New Roman" w:hAnsi="Times New Roman"/>
          <w:color w:val="000000"/>
          <w:sz w:val="20"/>
        </w:rPr>
        <w:t xml:space="preserve"> </w:t>
      </w:r>
      <w:r>
        <w:rPr>
          <w:rFonts w:ascii="sans-serif" w:hAnsi="sans-serif"/>
          <w:color w:val="000000"/>
          <w:sz w:val="20"/>
        </w:rPr>
        <w:t>par value per share (the “Series C Preferred Stock”), for a purchase price of $100</w:t>
      </w:r>
      <w:r>
        <w:rPr>
          <w:rFonts w:ascii="Times New Roman" w:hAnsi="Times New Roman"/>
          <w:color w:val="000000"/>
          <w:sz w:val="20"/>
        </w:rPr>
        <w:t xml:space="preserve"> </w:t>
      </w:r>
      <w:r>
        <w:rPr>
          <w:rFonts w:ascii="sans-serif" w:hAnsi="sans-serif"/>
          <w:color w:val="000000"/>
          <w:sz w:val="20"/>
        </w:rPr>
        <w:t>per share, representing $100</w:t>
      </w:r>
      <w:r>
        <w:rPr>
          <w:rFonts w:ascii="Times New Roman" w:hAnsi="Times New Roman"/>
          <w:color w:val="000000"/>
          <w:sz w:val="20"/>
        </w:rPr>
        <w:t xml:space="preserve"> </w:t>
      </w:r>
      <w:r>
        <w:rPr>
          <w:rFonts w:ascii="sans-serif" w:hAnsi="sans-serif"/>
          <w:color w:val="000000"/>
          <w:sz w:val="20"/>
        </w:rPr>
        <w:t>million of gross proceeds to the Company. The Investor is a fund managed by Grand Oaks Capital. The Company classified the Series C Preferred Stock as temporary equity in the Consolidated Statement of Financial Position. If any shares of Series C Preferred Stock had not been converted prior to May 28, 2026, the Company would have been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 thereon; provided that the holders of the Series C Preferred Stock had the right to extend such redemption date by up to two years.</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Series C Preferred Stock was convertible, at the option of each holder at any time, into shares of Common Stock at the initial conversion price of $10</w:t>
      </w:r>
      <w:r>
        <w:rPr>
          <w:rFonts w:ascii="Times New Roman" w:hAnsi="Times New Roman"/>
          <w:color w:val="000000"/>
          <w:sz w:val="20"/>
        </w:rPr>
        <w:t xml:space="preserve"> </w:t>
      </w:r>
      <w:r>
        <w:rPr>
          <w:rFonts w:ascii="sans-serif" w:hAnsi="sans-serif"/>
          <w:color w:val="000000"/>
          <w:sz w:val="20"/>
        </w:rPr>
        <w:t>per share of Common Stock. The initial conversion price and the corresponding conversion rate were subject to certain customary anti-dilution adjustments and to proportional increase in the event the liquidation preference of the Series C Preferred Stock was automatically increased. If a holder elected to convert any shares of Series C Preferred Stock during a specified period in connection with a fundamental change (as defined in the Series C Certificate of Designations), such holder could have elected to have the conversion rate adjusted and could have elected to receive a cash payment in lieu of shares for a portion of the shares of Common Stock. Such holder would have also be entitled to a payment in respect of accumulated dividends and a payment based on the present value of all required remaining dividend payments through May 28, 2026, the mandatory redemption date. Such additional payments would have been payable at the Company’s option in cash or in additional shares of Common Stock. In addition, the Company had the right to require holders to convert any shares of Series C Preferred Stock in connection with certain reorganization events in which case the conversion rate would have been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had the right to cause the mandatory conversion of the Series C Preferred Stock into shares of Common Stock (i) at any time after February 26, 2023 if the closing price of the Common Stock had equaled or exceeded 200%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 or (ii) at any time after February 26, 2024 if the closing price of the Common Stock had equaled or exceeded 150% of the then-effective conversion price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Series C Preferred Stock had a liquidation preference of $100</w:t>
      </w:r>
      <w:r>
        <w:rPr>
          <w:rFonts w:ascii="Times New Roman" w:hAnsi="Times New Roman"/>
          <w:color w:val="000000"/>
          <w:sz w:val="20"/>
        </w:rPr>
        <w:t xml:space="preserve"> </w:t>
      </w:r>
      <w:r>
        <w:rPr>
          <w:rFonts w:ascii="sans-serif" w:hAnsi="sans-serif"/>
          <w:color w:val="000000"/>
          <w:sz w:val="20"/>
        </w:rPr>
        <w:t>per share, and the holders of Series C Preferred Stock were entitled to cumulative dividends payable quarterly “in‐kind” in the form of additional shares of Series C Preferred Stock at a rate of 5.0% per annum. All dividends owed on the Series C Preferred Stock had been declared and additional Series C shares were issued when due. Holders of the Series C Preferred Stock were also entitled to participate in any dividends paid on the Common Stock (other than stock dividends) on an as-converted basis, with such dividends on any shares of the Series C Preferred Stock being payable upon conversion of such shares of Series C Preferred Stock to Common Stock.</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that the Series C Preferred Stock was more akin to a debt-type instrument and that the economic characteristics and risks of the conversion option upon a fundamental change by the holder was not considered clearly and closely related to the Series C Preferred Stock. Accordingly, this embedded conversion feature was bifurcated from the Series C Preferred Stock and separately accounted for as a derivative. The Company allocated $2</w:t>
      </w:r>
      <w:r>
        <w:rPr>
          <w:rFonts w:ascii="Times New Roman" w:hAnsi="Times New Roman"/>
          <w:color w:val="000000"/>
          <w:sz w:val="20"/>
        </w:rPr>
        <w:t xml:space="preserve"> </w:t>
      </w:r>
      <w:r>
        <w:rPr>
          <w:rFonts w:ascii="sans-serif" w:hAnsi="sans-serif"/>
          <w:color w:val="000000"/>
          <w:sz w:val="20"/>
        </w:rPr>
        <w:t>million of the net proceeds received to the derivative liability based on the aggregate fair value of the embedded conversion features on the dates of issuance which reduced the original carrying value of the Series C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conversion option upon a fundamental change embedded derivative value at issuance was calculated as the difference between the total value of the Series C Preferred Stock and the sum of the net present value of the cash flows if the Series C Preferred Stock had been redeemed on its redemption date and the values of other embedded derivatives. Other than events which alter the likelihood of a fundamental change, the value of the conversion option upon a fundamental change embedded derivative reflected the value as of the issuance date, amortized for the passage of time. The derivative amortization had been reported in Other charges (income), net in the Consolidated Statement of Operations. At the time of the Series C Preferred Stock Exchange, (as defined below), the remaining liability of less than $1</w:t>
      </w:r>
      <w:r>
        <w:rPr>
          <w:rFonts w:ascii="Times New Roman" w:hAnsi="Times New Roman"/>
          <w:color w:val="000000"/>
          <w:sz w:val="20"/>
        </w:rPr>
        <w:t xml:space="preserve"> </w:t>
      </w:r>
      <w:r>
        <w:rPr>
          <w:rFonts w:ascii="sans-serif" w:hAnsi="sans-serif"/>
          <w:color w:val="000000"/>
          <w:sz w:val="20"/>
        </w:rPr>
        <w:t>million was written off.</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C Preferred Stock embedded derivative both at the time of the Series C Preferred Stock Exchange and as of December 31, 2024, was a liability of less than $1</w:t>
      </w:r>
      <w:r>
        <w:rPr>
          <w:rFonts w:ascii="Times New Roman" w:hAnsi="Times New Roman"/>
          <w:color w:val="000000"/>
          <w:sz w:val="20"/>
        </w:rPr>
        <w:t xml:space="preserve"> </w:t>
      </w:r>
      <w:r>
        <w:rPr>
          <w:rFonts w:ascii="sans-serif" w:hAnsi="sans-serif"/>
          <w:color w:val="000000"/>
          <w:sz w:val="20"/>
        </w:rPr>
        <w:t>million and was included in Other long-term liabilities in the accompanying Consolidated Statement of Financial Position.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carrying value of the Series C Preferred Stock was being accreted to the mandatory redemption amount using the effective interest method to Additional paid in capital in the Consolidated Statement of Financial Position as a deemed dividend from the date of issuance through the mandatory redemption date, May 28, 2026.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Series C Preferred Stock Exchange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August 8, 2025, the Company and the Investor entered into a Series C Preferred Stock Exchange Agreement (the “Series C Exchange Agreement”) pursuant to which the Investor agreed to exchange (the “Series C Preferred Stock Exchange”) 1,241,871</w:t>
      </w:r>
      <w:r>
        <w:rPr>
          <w:rFonts w:ascii="Times New Roman" w:hAnsi="Times New Roman"/>
          <w:color w:val="000000"/>
          <w:sz w:val="20"/>
        </w:rPr>
        <w:t xml:space="preserve"> </w:t>
      </w:r>
      <w:r>
        <w:rPr>
          <w:rFonts w:ascii="sans-serif" w:hAnsi="sans-serif"/>
          <w:color w:val="000000"/>
          <w:sz w:val="20"/>
        </w:rPr>
        <w:t>shares of the Company’s Series C Preferred Stock, held by the Investor (such shares, the “Series C Exchange Shares”), which represented all of the outstanding shares of the Company’s Series C Preferred Stock, for a number of shares of the Company’s common stock equal to the aggregate liquidation preference of the Series C Exchange Shares of $124,187,100</w:t>
      </w:r>
      <w:r>
        <w:rPr>
          <w:rFonts w:ascii="Times New Roman" w:hAnsi="Times New Roman"/>
          <w:color w:val="000000"/>
          <w:sz w:val="20"/>
        </w:rPr>
        <w:t xml:space="preserve"> </w:t>
      </w:r>
      <w:r>
        <w:rPr>
          <w:rFonts w:ascii="sans-serif" w:hAnsi="sans-serif"/>
          <w:color w:val="000000"/>
          <w:sz w:val="20"/>
        </w:rPr>
        <w:t>plus any accrued and unpaid dividends thereon, at an exchange rate of $8.25</w:t>
      </w:r>
      <w:r>
        <w:rPr>
          <w:rFonts w:ascii="Times New Roman" w:hAnsi="Times New Roman"/>
          <w:color w:val="000000"/>
          <w:sz w:val="20"/>
        </w:rPr>
        <w:t xml:space="preserve"> </w:t>
      </w:r>
      <w:r>
        <w:rPr>
          <w:rFonts w:ascii="sans-serif" w:hAnsi="sans-serif"/>
          <w:color w:val="000000"/>
          <w:sz w:val="20"/>
        </w:rPr>
        <w:t>per share.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Series C Preferred Stock Exchange was consummated on August 8, 2025 (the "Exchange Date"), in connection with which the Company issued 15,103,163</w:t>
      </w:r>
      <w:r>
        <w:rPr>
          <w:rFonts w:ascii="Times New Roman" w:hAnsi="Times New Roman"/>
          <w:color w:val="000000"/>
          <w:sz w:val="20"/>
        </w:rPr>
        <w:t xml:space="preserve"> </w:t>
      </w:r>
      <w:r>
        <w:rPr>
          <w:rFonts w:ascii="sans-serif" w:hAnsi="sans-serif"/>
          <w:color w:val="000000"/>
          <w:sz w:val="20"/>
        </w:rPr>
        <w:t>shares of Common Stock to the Investor in exchange for the Series C Exchange Shares and the accrued and unpaid dividends thereon in accordance with the terms of the Series C Exchange Agreement. The carrying value of the Series C Preferred Stock as of the Exchange Date approximated $123</w:t>
      </w:r>
      <w:r>
        <w:rPr>
          <w:rFonts w:ascii="Times New Roman" w:hAnsi="Times New Roman"/>
          <w:color w:val="000000"/>
          <w:sz w:val="20"/>
        </w:rPr>
        <w:t xml:space="preserve"> </w:t>
      </w:r>
      <w:r>
        <w:rPr>
          <w:rFonts w:ascii="sans-serif" w:hAnsi="sans-serif"/>
          <w:color w:val="000000"/>
          <w:sz w:val="20"/>
        </w:rPr>
        <w:t>million. The fair value of the common stock issued approximated $106</w:t>
      </w:r>
      <w:r>
        <w:rPr>
          <w:rFonts w:ascii="Times New Roman" w:hAnsi="Times New Roman"/>
          <w:color w:val="000000"/>
          <w:sz w:val="20"/>
        </w:rPr>
        <w:t xml:space="preserve"> </w:t>
      </w:r>
      <w:r>
        <w:rPr>
          <w:rFonts w:ascii="sans-serif" w:hAnsi="sans-serif"/>
          <w:color w:val="000000"/>
          <w:sz w:val="20"/>
        </w:rPr>
        <w:t>million, which exceeded the fair value of common stock issuable pursuant to the conversion terms of the Purchase Agreement by $19</w:t>
      </w:r>
      <w:r>
        <w:rPr>
          <w:rFonts w:ascii="Times New Roman" w:hAnsi="Times New Roman"/>
          <w:color w:val="000000"/>
          <w:sz w:val="20"/>
        </w:rPr>
        <w:t xml:space="preserve"> </w:t>
      </w:r>
      <w:r>
        <w:rPr>
          <w:rFonts w:ascii="sans-serif" w:hAnsi="sans-serif"/>
          <w:color w:val="000000"/>
          <w:sz w:val="20"/>
        </w:rPr>
        <w:t>million. This amount was recorded as a deemed dividend to Additional paid in capital in the Consolidated Statement of Financial Position. Following the completion of the exchange, the Company’s obligations with respect to the Series C Preferred Stock were fully discharged.</w:t>
      </w:r>
    </w:p>
    <w:p>
      <w:pPr>
        <w:pStyle w:val="TextBody"/>
        <w:bidi w:val="0"/>
        <w:spacing w:before="200" w:after="283"/>
        <w:jc w:val="left"/>
        <w:rPr>
          <w:rFonts w:ascii="Times New Roman" w:hAnsi="Times New Roman"/>
          <w:sz w:val="20"/>
        </w:rPr>
      </w:pPr>
      <w:r>
        <w:rPr>
          <w:rFonts w:ascii="sans-serif" w:hAnsi="sans-serif"/>
          <w:color w:val="000000"/>
          <w:sz w:val="20"/>
        </w:rPr>
        <w:t>As a result of the Series C Preferred Stock Exchange the Investor’s voting power increased from 12.9% as of December 31, 2024 to 15.7% following the Series C Preferred Stock Exchange. In addition, in connection with the Series C Preferred Stock Exchange the Investor was granted the right to nominate one member for election to the Company’s Board for so long as it holds at least 10% of the outstanding shares of common stock of the Company.</w:t>
      </w:r>
      <w:r>
        <w:rPr>
          <w:rFonts w:ascii="Times New Roman" w:hAnsi="Times New Roman"/>
          <w:color w:val="000000"/>
          <w:sz w:val="20"/>
        </w:rPr>
        <w:t xml:space="preserve"> </w:t>
      </w:r>
      <w:r>
        <w:rPr>
          <w:rFonts w:ascii="sans-serif" w:hAnsi="sans-serif"/>
          <w:color w:val="000000"/>
          <w:sz w:val="20"/>
        </w:rPr>
        <w:t>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6: LEASES</w:t>
      </w:r>
    </w:p>
    <w:p>
      <w:pPr>
        <w:pStyle w:val="TextBody"/>
        <w:bidi w:val="0"/>
        <w:spacing w:before="200" w:after="283"/>
        <w:jc w:val="left"/>
        <w:rPr>
          <w:rFonts w:ascii="Times New Roman" w:hAnsi="Times New Roman"/>
          <w:sz w:val="20"/>
        </w:rPr>
      </w:pPr>
      <w:bookmarkStart w:id="16" w:name="led293237f20228201663700835225"/>
      <w:bookmarkEnd w:id="16"/>
      <w:r>
        <w:rPr>
          <w:rFonts w:ascii="sans-serif" w:hAnsi="sans-serif"/>
          <w:color w:val="000000"/>
          <w:sz w:val="20"/>
        </w:rPr>
        <w:t xml:space="preserve">Income recognized on operating lease arrangements for the three and nine months ended September 30, 2025 and 2024 is presented below. Income recognized for sales-type lease arrangements for the three and nine months ended </w:t>
      </w:r>
      <w:bookmarkStart w:id="17" w:name="led293237f20247221724358253665"/>
      <w:bookmarkEnd w:id="17"/>
      <w:r>
        <w:rPr>
          <w:rFonts w:ascii="sans-serif" w:hAnsi="sans-serif"/>
          <w:color w:val="000000"/>
          <w:sz w:val="20"/>
        </w:rPr>
        <w:t>September 30, 2025</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$2</w:t>
      </w:r>
      <w:r>
        <w:rPr>
          <w:rFonts w:ascii="Times New Roman" w:hAnsi="Times New Roman"/>
          <w:color w:val="000000"/>
          <w:sz w:val="20"/>
        </w:rPr>
        <w:t xml:space="preserve"> </w:t>
      </w:r>
      <w:r>
        <w:rPr>
          <w:rFonts w:ascii="sans-serif" w:hAnsi="sans-serif"/>
          <w:color w:val="000000"/>
          <w:sz w:val="20"/>
        </w:rPr>
        <w:t>million, respectively. Income recognized for sales-type lease arrangements for the three and nine months ended September 30, 2024</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tbl>
      <w:tblPr>
        <w:tblW w:w="8677"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146"/>
        <w:gridCol w:w="146"/>
        <w:gridCol w:w="351"/>
        <w:gridCol w:w="538"/>
        <w:gridCol w:w="227"/>
        <w:gridCol w:w="227"/>
        <w:gridCol w:w="351"/>
        <w:gridCol w:w="538"/>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7: COMMITMENTS AND CONTINGENCIES</w:t>
      </w:r>
    </w:p>
    <w:p>
      <w:pPr>
        <w:pStyle w:val="TextBody"/>
        <w:bidi w:val="0"/>
        <w:jc w:val="left"/>
        <w:rPr/>
      </w:pPr>
      <w:r>
        <w:rPr/>
        <w:t> </w:t>
      </w:r>
    </w:p>
    <w:p>
      <w:pPr>
        <w:pStyle w:val="TextBody"/>
        <w:bidi w:val="0"/>
        <w:jc w:val="left"/>
        <w:rPr>
          <w:rFonts w:ascii="Times New Roman" w:hAnsi="Times New Roman"/>
          <w:sz w:val="20"/>
        </w:rPr>
      </w:pPr>
      <w:bookmarkStart w:id="18" w:name="led293237f20232271679935024973"/>
      <w:bookmarkEnd w:id="18"/>
      <w:r>
        <w:rPr>
          <w:rFonts w:ascii="sans-serif" w:hAnsi="sans-serif"/>
          <w:color w:val="000000"/>
          <w:sz w:val="20"/>
        </w:rPr>
        <w:t>As of September 30, 2025, the Company had outstanding letters of credit of $24</w:t>
      </w:r>
      <w:r>
        <w:rPr>
          <w:rFonts w:ascii="Times New Roman" w:hAnsi="Times New Roman"/>
          <w:color w:val="000000"/>
          <w:sz w:val="20"/>
        </w:rPr>
        <w:t xml:space="preserve"> </w:t>
      </w:r>
      <w:r>
        <w:rPr>
          <w:rFonts w:ascii="sans-serif" w:hAnsi="sans-serif"/>
          <w:color w:val="000000"/>
          <w:sz w:val="20"/>
        </w:rPr>
        <w:t>million issued under the Amended and Restated L/C Facility Agreement as well as bank guarantees and letters of credit of $2</w:t>
      </w:r>
      <w:r>
        <w:rPr>
          <w:rFonts w:ascii="Times New Roman" w:hAnsi="Times New Roman"/>
          <w:color w:val="000000"/>
          <w:sz w:val="20"/>
        </w:rPr>
        <w:t xml:space="preserve"> </w:t>
      </w:r>
      <w:r>
        <w:rPr>
          <w:rFonts w:ascii="sans-serif" w:hAnsi="sans-serif"/>
          <w:color w:val="000000"/>
          <w:sz w:val="20"/>
        </w:rPr>
        <w:t>million, surety bonds in the amount of $47</w:t>
      </w:r>
      <w:r>
        <w:rPr>
          <w:rFonts w:ascii="Times New Roman" w:hAnsi="Times New Roman"/>
          <w:color w:val="000000"/>
          <w:sz w:val="20"/>
        </w:rPr>
        <w:t xml:space="preserve"> </w:t>
      </w:r>
      <w:r>
        <w:rPr>
          <w:rFonts w:ascii="sans-serif" w:hAnsi="sans-serif"/>
          <w:color w:val="000000"/>
          <w:sz w:val="20"/>
        </w:rPr>
        <w:t>million, and restricted cash of $103</w:t>
      </w:r>
      <w:r>
        <w:rPr>
          <w:rFonts w:ascii="Times New Roman" w:hAnsi="Times New Roman"/>
          <w:color w:val="000000"/>
          <w:sz w:val="20"/>
        </w:rPr>
        <w:t xml:space="preserve"> </w:t>
      </w:r>
      <w:r>
        <w:rPr>
          <w:rFonts w:ascii="sans-serif" w:hAnsi="sans-serif"/>
          <w:color w:val="000000"/>
          <w:sz w:val="20"/>
        </w:rPr>
        <w:t>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Current assets and Restricted cash in the Consolidated Statement of Financial Position.</w:t>
      </w:r>
    </w:p>
    <w:p>
      <w:pPr>
        <w:pStyle w:val="TextBody"/>
        <w:bidi w:val="0"/>
        <w:jc w:val="left"/>
        <w:rPr/>
      </w:pPr>
      <w:r>
        <w:rPr/>
        <w:t> </w:t>
      </w:r>
    </w:p>
    <w:p>
      <w:pPr>
        <w:pStyle w:val="TextBody"/>
        <w:bidi w:val="0"/>
        <w:jc w:val="left"/>
        <w:rPr>
          <w:rFonts w:ascii="Times New Roman" w:hAnsi="Times New Roman"/>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2025, Kodak’s Brazilian operations maintained accruals of approximately $5</w:t>
      </w:r>
      <w:r>
        <w:rPr>
          <w:rFonts w:ascii="Times New Roman" w:hAnsi="Times New Roman"/>
          <w:color w:val="000000"/>
          <w:sz w:val="20"/>
        </w:rPr>
        <w:t xml:space="preserve"> </w:t>
      </w:r>
      <w:r>
        <w:rPr>
          <w:rFonts w:ascii="sans-serif" w:hAnsi="sans-serif"/>
          <w:color w:val="000000"/>
          <w:sz w:val="20"/>
        </w:rPr>
        <w:t>million for claims aggregating approximately $93</w:t>
      </w:r>
      <w:r>
        <w:rPr>
          <w:rFonts w:ascii="Times New Roman" w:hAnsi="Times New Roman"/>
          <w:color w:val="000000"/>
          <w:sz w:val="20"/>
        </w:rPr>
        <w:t xml:space="preserve"> </w:t>
      </w:r>
      <w:r>
        <w:rPr>
          <w:rFonts w:ascii="sans-serif" w:hAnsi="sans-serif"/>
          <w:color w:val="000000"/>
          <w:sz w:val="20"/>
        </w:rPr>
        <w:t>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$6</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assessments in Brazil, local regulations may require Kodak’s Brazilian operations to post security for a portion of the amounts in dispute. As of September 30, 2025, Kodak’s Brazilian operations have posted security composed of $7</w:t>
      </w:r>
      <w:r>
        <w:rPr>
          <w:rFonts w:ascii="Times New Roman" w:hAnsi="Times New Roman"/>
          <w:color w:val="000000"/>
          <w:sz w:val="20"/>
        </w:rPr>
        <w:t xml:space="preserve"> </w:t>
      </w:r>
      <w:r>
        <w:rPr>
          <w:rFonts w:ascii="sans-serif" w:hAnsi="sans-serif"/>
          <w:color w:val="000000"/>
          <w:sz w:val="20"/>
        </w:rPr>
        <w:t>million of pledged cash reported within Restricted cash in the Consolidated Statement of Financial Position and liens on certain Brazilian assets with a net book value of approximately $39</w:t>
      </w:r>
      <w:r>
        <w:rPr>
          <w:rFonts w:ascii="Times New Roman" w:hAnsi="Times New Roman"/>
          <w:color w:val="000000"/>
          <w:sz w:val="20"/>
        </w:rPr>
        <w:t xml:space="preserve"> </w:t>
      </w:r>
      <w:r>
        <w:rPr>
          <w:rFonts w:ascii="sans-serif" w:hAnsi="sans-serif"/>
          <w:color w:val="000000"/>
          <w:sz w:val="20"/>
        </w:rPr>
        <w:t>million. 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the lien on Brazilian non-cash assets. Recognition of the enrollment by the IRS is in process and Kodak expects the process to be completed within the next several months.</w:t>
      </w:r>
    </w:p>
    <w:p>
      <w:pPr>
        <w:pStyle w:val="TextBody"/>
        <w:bidi w:val="0"/>
        <w:spacing w:before="200" w:after="283"/>
        <w:jc w:val="left"/>
        <w:rPr>
          <w:rFonts w:ascii="Times New Roman" w:hAnsi="Times New Roman"/>
          <w:sz w:val="20"/>
        </w:rPr>
      </w:pPr>
      <w:r>
        <w:rPr>
          <w:rFonts w:ascii="sans-serif" w:hAnsi="sans-serif"/>
          <w:color w:val="000000"/>
          <w:sz w:val="20"/>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8: GUARANTEES</w:t>
      </w:r>
    </w:p>
    <w:p>
      <w:pPr>
        <w:pStyle w:val="TextBody"/>
        <w:bidi w:val="0"/>
        <w:spacing w:before="200" w:after="283"/>
        <w:jc w:val="left"/>
        <w:rPr>
          <w:rFonts w:ascii="Times New Roman" w:hAnsi="Times New Roman"/>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w:t>
      </w:r>
      <w:r>
        <w:rPr>
          <w:rFonts w:ascii="Times New Roman" w:hAnsi="Times New Roman"/>
          <w:color w:val="000000"/>
          <w:sz w:val="20"/>
        </w:rPr>
        <w:t xml:space="preserve"> </w:t>
      </w:r>
      <w:r>
        <w:rPr>
          <w:rFonts w:ascii="sans-serif" w:hAnsi="sans-serif"/>
          <w:color w:val="000000"/>
          <w:sz w:val="20"/>
        </w:rPr>
        <w:t>million, the Company will become liable for 50% of the portion above $99</w:t>
      </w:r>
      <w:r>
        <w:rPr>
          <w:rFonts w:ascii="Times New Roman" w:hAnsi="Times New Roman"/>
          <w:color w:val="000000"/>
          <w:sz w:val="20"/>
        </w:rPr>
        <w:t xml:space="preserve"> </w:t>
      </w:r>
      <w:r>
        <w:rPr>
          <w:rFonts w:ascii="sans-serif" w:hAnsi="sans-serif"/>
          <w:color w:val="000000"/>
          <w:sz w:val="20"/>
        </w:rPr>
        <w:t>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Times New Roman" w:hAnsi="Times New Roman"/>
          <w:sz w:val="20"/>
        </w:rPr>
      </w:pPr>
      <w:r>
        <w:rPr>
          <w:rFonts w:ascii="sans-serif" w:hAnsi="sans-serif"/>
          <w:color w:val="000000"/>
          <w:sz w:val="20"/>
        </w:rPr>
        <w:t>Kodak offers its customers extended warranty arrangements that are generally</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but may range from three months</w:t>
      </w:r>
      <w:r>
        <w:rPr>
          <w:rFonts w:ascii="Times New Roman" w:hAnsi="Times New Roman"/>
          <w:color w:val="000000"/>
          <w:sz w:val="20"/>
        </w:rPr>
        <w:t xml:space="preserve"> </w:t>
      </w:r>
      <w:r>
        <w:rPr>
          <w:rFonts w:ascii="sans-serif" w:hAnsi="sans-serif"/>
          <w:color w:val="000000"/>
          <w:sz w:val="20"/>
        </w:rPr>
        <w:t>to six years</w:t>
      </w:r>
      <w:r>
        <w:rPr>
          <w:rFonts w:ascii="Times New Roman" w:hAnsi="Times New Roman"/>
          <w:color w:val="000000"/>
          <w:sz w:val="20"/>
        </w:rPr>
        <w:t xml:space="preserve"> </w:t>
      </w:r>
      <w:r>
        <w:rPr>
          <w:rFonts w:ascii="sans-serif" w:hAnsi="sans-serif"/>
          <w:color w:val="000000"/>
          <w:sz w:val="20"/>
        </w:rPr>
        <w:t>after the original warranty period. The change in Kodak’s deferred revenue balance in relation to these extended warranty and maintenance arrangements from December 31, 2024 to September 30, 2025, which is reflected in Other current liabilities in the accompanying Consolidated Statement of Financial Position, was as follows: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9: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2"/>
        <w:gridCol w:w="146"/>
        <w:gridCol w:w="226"/>
        <w:gridCol w:w="466"/>
        <w:gridCol w:w="146"/>
        <w:gridCol w:w="146"/>
        <w:gridCol w:w="146"/>
        <w:gridCol w:w="146"/>
        <w:gridCol w:w="485"/>
        <w:gridCol w:w="746"/>
        <w:gridCol w:w="146"/>
        <w:gridCol w:w="146"/>
        <w:gridCol w:w="296"/>
        <w:gridCol w:w="455"/>
        <w:gridCol w:w="146"/>
        <w:gridCol w:w="146"/>
        <w:gridCol w:w="412"/>
        <w:gridCol w:w="636"/>
        <w:gridCol w:w="146"/>
        <w:gridCol w:w="146"/>
        <w:gridCol w:w="226"/>
        <w:gridCol w:w="466"/>
        <w:gridCol w:w="593"/>
      </w:tblGrid>
      <w:tr>
        <w:trPr/>
        <w:tc>
          <w:tcPr>
            <w:tcW w:w="3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96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Core products</w:t>
            </w:r>
            <w:r>
              <w:rPr>
                <w:rFonts w:ascii="Times New Roman" w:hAnsi="Times New Roman"/>
                <w:color w:val="000000"/>
                <w:sz w:val="20"/>
              </w:rPr>
              <w:t>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Core products</w:t>
            </w:r>
            <w:r>
              <w:rPr>
                <w:rFonts w:ascii="Times New Roman" w:hAnsi="Times New Roman"/>
                <w:color w:val="000000"/>
                <w:sz w:val="20"/>
              </w:rPr>
              <w:t>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Core includes the Print segment and the Motion Picture and Industrial Film and Chemicals businesses within the Advanced</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Materials and Chemicals segment, excluding coating and product commercialization services (“Coating Services”).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Growth consists of Coating Services, Analytical Services and Advanced Materials and Functional Printing within the Advanced</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Materials and Chemicals segment.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Other consists of Intellectual Property Licensing ("IP Licensing") within the Advanced Materials and Chemicals segment, Brand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Licensing and Eastman Business Park.</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Sales are reported in the geographic area in which they originate.</w:t>
      </w:r>
    </w:p>
    <w:p>
      <w:pPr>
        <w:pStyle w:val="TextBody"/>
        <w:bidi w:val="0"/>
        <w:spacing w:before="20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before="200" w:after="283"/>
        <w:jc w:val="left"/>
        <w:rPr>
          <w:rFonts w:ascii="Times New Roman" w:hAnsi="Times New Roman"/>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September 30, 2025 and December 31, 2024</w:t>
      </w:r>
      <w:r>
        <w:rPr>
          <w:rFonts w:ascii="Times New Roman" w:hAnsi="Times New Roman"/>
          <w:color w:val="000000"/>
          <w:sz w:val="20"/>
        </w:rPr>
        <w:t xml:space="preserve"> </w:t>
      </w:r>
      <w:r>
        <w:rPr>
          <w:rFonts w:ascii="sans-serif" w:hAnsi="sans-serif"/>
          <w:color w:val="000000"/>
          <w:sz w:val="20"/>
        </w:rPr>
        <w:t>was $5</w:t>
      </w:r>
      <w:r>
        <w:rPr>
          <w:rFonts w:ascii="Times New Roman" w:hAnsi="Times New Roman"/>
          <w:color w:val="000000"/>
          <w:sz w:val="20"/>
        </w:rPr>
        <w:t xml:space="preserve"> </w:t>
      </w:r>
      <w:r>
        <w:rPr>
          <w:rFonts w:ascii="sans-serif" w:hAnsi="sans-serif"/>
          <w:color w:val="000000"/>
          <w:sz w:val="20"/>
        </w:rPr>
        <w:t>million, and was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September 30, 2025 and December 31, 2024</w:t>
      </w:r>
      <w:r>
        <w:rPr>
          <w:rFonts w:ascii="Times New Roman" w:hAnsi="Times New Roman"/>
          <w:color w:val="000000"/>
          <w:sz w:val="20"/>
        </w:rPr>
        <w:t xml:space="preserve"> </w:t>
      </w:r>
      <w:r>
        <w:rPr>
          <w:rFonts w:ascii="sans-serif" w:hAnsi="sans-serif"/>
          <w:color w:val="000000"/>
          <w:sz w:val="20"/>
        </w:rPr>
        <w:t>was $98</w:t>
      </w:r>
      <w:r>
        <w:rPr>
          <w:rFonts w:ascii="Times New Roman" w:hAnsi="Times New Roman"/>
          <w:color w:val="000000"/>
          <w:sz w:val="20"/>
        </w:rPr>
        <w:t xml:space="preserve"> </w:t>
      </w:r>
      <w:r>
        <w:rPr>
          <w:rFonts w:ascii="sans-serif" w:hAnsi="sans-serif"/>
          <w:color w:val="000000"/>
          <w:sz w:val="20"/>
        </w:rPr>
        <w:t>million and $92</w:t>
      </w:r>
      <w:r>
        <w:rPr>
          <w:rFonts w:ascii="Times New Roman" w:hAnsi="Times New Roman"/>
          <w:color w:val="000000"/>
          <w:sz w:val="20"/>
        </w:rPr>
        <w:t xml:space="preserve"> </w:t>
      </w:r>
      <w:r>
        <w:rPr>
          <w:rFonts w:ascii="sans-serif" w:hAnsi="sans-serif"/>
          <w:color w:val="000000"/>
          <w:sz w:val="20"/>
        </w:rPr>
        <w:t>million, respectively, of which $45</w:t>
      </w:r>
      <w:r>
        <w:rPr>
          <w:rFonts w:ascii="Times New Roman" w:hAnsi="Times New Roman"/>
          <w:color w:val="000000"/>
          <w:sz w:val="20"/>
        </w:rPr>
        <w:t xml:space="preserve"> </w:t>
      </w:r>
      <w:r>
        <w:rPr>
          <w:rFonts w:ascii="sans-serif" w:hAnsi="sans-serif"/>
          <w:color w:val="000000"/>
          <w:sz w:val="20"/>
        </w:rPr>
        <w:t>million and $35</w:t>
      </w:r>
      <w:r>
        <w:rPr>
          <w:rFonts w:ascii="Times New Roman" w:hAnsi="Times New Roman"/>
          <w:color w:val="000000"/>
          <w:sz w:val="20"/>
        </w:rPr>
        <w:t xml:space="preserve"> </w:t>
      </w:r>
      <w:r>
        <w:rPr>
          <w:rFonts w:ascii="sans-serif" w:hAnsi="sans-serif"/>
          <w:color w:val="000000"/>
          <w:sz w:val="20"/>
        </w:rPr>
        <w:t>million, respectively, was reported in Other current liabilities and $53</w:t>
      </w:r>
      <w:r>
        <w:rPr>
          <w:rFonts w:ascii="Times New Roman" w:hAnsi="Times New Roman"/>
          <w:color w:val="000000"/>
          <w:sz w:val="20"/>
        </w:rPr>
        <w:t xml:space="preserve"> </w:t>
      </w:r>
      <w:r>
        <w:rPr>
          <w:rFonts w:ascii="sans-serif" w:hAnsi="sans-serif"/>
          <w:color w:val="000000"/>
          <w:sz w:val="20"/>
        </w:rPr>
        <w:t>million and $57</w:t>
      </w:r>
      <w:r>
        <w:rPr>
          <w:rFonts w:ascii="Times New Roman" w:hAnsi="Times New Roman"/>
          <w:color w:val="000000"/>
          <w:sz w:val="20"/>
        </w:rPr>
        <w:t xml:space="preserve"> </w:t>
      </w:r>
      <w:r>
        <w:rPr>
          <w:rFonts w:ascii="sans-serif" w:hAnsi="sans-serif"/>
          <w:color w:val="000000"/>
          <w:sz w:val="20"/>
        </w:rPr>
        <w:t>million, respectively, was reported in Other long-term liabilities.</w:t>
      </w:r>
    </w:p>
    <w:p>
      <w:pPr>
        <w:pStyle w:val="TextBody"/>
        <w:bidi w:val="0"/>
        <w:spacing w:before="200" w:after="283"/>
        <w:jc w:val="left"/>
        <w:rPr>
          <w:rFonts w:ascii="Times New Roman" w:hAnsi="Times New Roman"/>
          <w:sz w:val="20"/>
        </w:rPr>
      </w:pPr>
      <w:bookmarkStart w:id="20" w:name="led293237f20245141718396997424"/>
      <w:bookmarkEnd w:id="20"/>
      <w:r>
        <w:rPr>
          <w:rFonts w:ascii="sans-serif" w:hAnsi="sans-serif"/>
          <w:color w:val="000000"/>
          <w:sz w:val="20"/>
        </w:rPr>
        <w:t>Revenue recognized for the three and nine months ended September 30, 2025 and 2024</w:t>
      </w:r>
      <w:r>
        <w:rPr>
          <w:rFonts w:ascii="Times New Roman" w:hAnsi="Times New Roman"/>
          <w:color w:val="000000"/>
          <w:sz w:val="20"/>
        </w:rPr>
        <w:t xml:space="preserve"> </w:t>
      </w:r>
      <w:r>
        <w:rPr>
          <w:rFonts w:ascii="sans-serif" w:hAnsi="sans-serif"/>
          <w:color w:val="000000"/>
          <w:sz w:val="20"/>
        </w:rPr>
        <w:t>that was included in the contract liability balance at the beginning of the period was $9</w:t>
      </w:r>
      <w:r>
        <w:rPr>
          <w:rFonts w:ascii="Times New Roman" w:hAnsi="Times New Roman"/>
          <w:color w:val="000000"/>
          <w:sz w:val="20"/>
        </w:rPr>
        <w:t xml:space="preserve"> </w:t>
      </w:r>
      <w:r>
        <w:rPr>
          <w:rFonts w:ascii="sans-serif" w:hAnsi="sans-serif"/>
          <w:color w:val="000000"/>
          <w:sz w:val="20"/>
        </w:rPr>
        <w:t>million and $26</w:t>
      </w:r>
      <w:r>
        <w:rPr>
          <w:rFonts w:ascii="Times New Roman" w:hAnsi="Times New Roman"/>
          <w:color w:val="000000"/>
          <w:sz w:val="20"/>
        </w:rPr>
        <w:t xml:space="preserve"> </w:t>
      </w:r>
      <w:r>
        <w:rPr>
          <w:rFonts w:ascii="sans-serif" w:hAnsi="sans-serif"/>
          <w:color w:val="000000"/>
          <w:sz w:val="20"/>
        </w:rPr>
        <w:t>million, respectively, in 2025 and $9</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respectively, in 2024 and primarily represented revenue from prepaid service contracts and equipment sales. Contract liabilities as of September 30, 2025</w:t>
      </w:r>
      <w:r>
        <w:rPr>
          <w:rFonts w:ascii="Times New Roman" w:hAnsi="Times New Roman"/>
          <w:color w:val="000000"/>
          <w:sz w:val="20"/>
        </w:rPr>
        <w:t xml:space="preserve"> </w:t>
      </w:r>
      <w:r>
        <w:rPr>
          <w:rFonts w:ascii="sans-serif" w:hAnsi="sans-serif"/>
          <w:color w:val="000000"/>
          <w:sz w:val="20"/>
        </w:rPr>
        <w:t>included $21</w:t>
      </w:r>
      <w:r>
        <w:rPr>
          <w:rFonts w:ascii="Times New Roman" w:hAnsi="Times New Roman"/>
          <w:color w:val="000000"/>
          <w:sz w:val="20"/>
        </w:rPr>
        <w:t xml:space="preserve"> </w:t>
      </w:r>
      <w:r>
        <w:rPr>
          <w:rFonts w:ascii="sans-serif" w:hAnsi="sans-serif"/>
          <w:color w:val="000000"/>
          <w:sz w:val="20"/>
        </w:rPr>
        <w:t>million and $32</w:t>
      </w:r>
      <w:r>
        <w:rPr>
          <w:rFonts w:ascii="Times New Roman" w:hAnsi="Times New Roman"/>
          <w:color w:val="000000"/>
          <w:sz w:val="20"/>
        </w:rPr>
        <w:t xml:space="preserve"> </w:t>
      </w:r>
      <w:r>
        <w:rPr>
          <w:rFonts w:ascii="sans-serif" w:hAnsi="sans-serif"/>
          <w:color w:val="000000"/>
          <w:sz w:val="20"/>
        </w:rPr>
        <w:t>million of cash payments received during the three and nine months ended September 30, 2025, respectively. Contract liabilities as of September 30, 2024</w:t>
      </w:r>
      <w:r>
        <w:rPr>
          <w:rFonts w:ascii="Times New Roman" w:hAnsi="Times New Roman"/>
          <w:color w:val="000000"/>
          <w:sz w:val="20"/>
        </w:rPr>
        <w:t xml:space="preserve"> </w:t>
      </w:r>
      <w:r>
        <w:rPr>
          <w:rFonts w:ascii="sans-serif" w:hAnsi="sans-serif"/>
          <w:color w:val="000000"/>
          <w:sz w:val="20"/>
        </w:rPr>
        <w:t>included $17</w:t>
      </w:r>
      <w:r>
        <w:rPr>
          <w:rFonts w:ascii="Times New Roman" w:hAnsi="Times New Roman"/>
          <w:color w:val="000000"/>
          <w:sz w:val="20"/>
        </w:rPr>
        <w:t xml:space="preserve"> </w:t>
      </w:r>
      <w:r>
        <w:rPr>
          <w:rFonts w:ascii="sans-serif" w:hAnsi="sans-serif"/>
          <w:color w:val="000000"/>
          <w:sz w:val="20"/>
        </w:rPr>
        <w:t>million and $24</w:t>
      </w:r>
      <w:r>
        <w:rPr>
          <w:rFonts w:ascii="Times New Roman" w:hAnsi="Times New Roman"/>
          <w:color w:val="000000"/>
          <w:sz w:val="20"/>
        </w:rPr>
        <w:t xml:space="preserve"> </w:t>
      </w:r>
      <w:r>
        <w:rPr>
          <w:rFonts w:ascii="sans-serif" w:hAnsi="sans-serif"/>
          <w:color w:val="000000"/>
          <w:sz w:val="20"/>
        </w:rPr>
        <w:t>million of cash payments received during the three and nine months ended September 30, 2024, respectively.</w:t>
      </w:r>
    </w:p>
    <w:p>
      <w:pPr>
        <w:pStyle w:val="TextBody"/>
        <w:bidi w:val="0"/>
        <w:spacing w:before="200" w:after="283"/>
        <w:jc w:val="left"/>
        <w:rPr>
          <w:rFonts w:ascii="Times New Roman" w:hAnsi="Times New Roman"/>
          <w:sz w:val="20"/>
        </w:rPr>
      </w:pPr>
      <w:r>
        <w:rPr>
          <w:rFonts w:ascii="sans-serif" w:hAnsi="sans-serif"/>
          <w:color w:val="000000"/>
          <w:sz w:val="20"/>
        </w:rPr>
        <w:t>Kodak does not disclose the value of unsatisfied performance obligations for contracts with an original expected length of one year or less or for which revenue is recognized at the amount to which Kodak has the right to invoice for services performed.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Performance obligations with an original expected length of greater than</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generally consist of deferred service contracts, operating leases and licensing arrangements. As of September 30, 2025, there was approximately $86</w:t>
      </w:r>
      <w:r>
        <w:rPr>
          <w:rFonts w:ascii="Times New Roman" w:hAnsi="Times New Roman"/>
          <w:color w:val="000000"/>
          <w:sz w:val="20"/>
        </w:rPr>
        <w:t xml:space="preserve"> </w:t>
      </w:r>
      <w:r>
        <w:rPr>
          <w:rFonts w:ascii="sans-serif" w:hAnsi="sans-serif"/>
          <w:color w:val="000000"/>
          <w:sz w:val="20"/>
        </w:rPr>
        <w:t>million of unrecognized revenue from unsatisfied performance obligations. Approximately 5% of the revenue from unsatisfied performance obligations is expected to be recognized in the remainder of 2025, 15% in each of 2026</w:t>
      </w:r>
      <w:r>
        <w:rPr>
          <w:rFonts w:ascii="Times New Roman" w:hAnsi="Times New Roman"/>
          <w:color w:val="000000"/>
          <w:sz w:val="20"/>
        </w:rPr>
        <w:t xml:space="preserve"> </w:t>
      </w:r>
      <w:r>
        <w:rPr>
          <w:rFonts w:ascii="sans-serif" w:hAnsi="sans-serif"/>
          <w:color w:val="000000"/>
          <w:sz w:val="20"/>
        </w:rPr>
        <w:t>, 2027</w:t>
      </w:r>
      <w:r>
        <w:rPr>
          <w:rFonts w:ascii="Times New Roman" w:hAnsi="Times New Roman"/>
          <w:color w:val="000000"/>
          <w:sz w:val="20"/>
        </w:rPr>
        <w:t xml:space="preserve"> </w:t>
      </w:r>
      <w:r>
        <w:rPr>
          <w:rFonts w:ascii="sans-serif" w:hAnsi="sans-serif"/>
          <w:color w:val="000000"/>
          <w:sz w:val="20"/>
        </w:rPr>
        <w:t>and 2028</w:t>
      </w:r>
      <w:r>
        <w:rPr>
          <w:rFonts w:ascii="Times New Roman" w:hAnsi="Times New Roman"/>
          <w:color w:val="000000"/>
          <w:sz w:val="20"/>
        </w:rPr>
        <w:t xml:space="preserve"> </w:t>
      </w:r>
      <w:r>
        <w:rPr>
          <w:rFonts w:ascii="sans-serif" w:hAnsi="sans-serif"/>
          <w:color w:val="000000"/>
          <w:sz w:val="20"/>
        </w:rPr>
        <w:t>and 50% thereafter.</w:t>
      </w:r>
    </w:p>
    <w:p>
      <w:pPr>
        <w:pStyle w:val="TextBody"/>
        <w:bidi w:val="0"/>
        <w:spacing w:before="200" w:after="283"/>
        <w:jc w:val="both"/>
        <w:rPr>
          <w:rFonts w:ascii="sans-serif" w:hAnsi="sans-serif"/>
          <w:b/>
          <w:color w:val="000000"/>
          <w:sz w:val="20"/>
        </w:rPr>
      </w:pPr>
      <w:r>
        <w:rPr>
          <w:rFonts w:ascii="sans-serif" w:hAnsi="sans-serif"/>
          <w:b/>
          <w:color w:val="000000"/>
          <w:sz w:val="20"/>
        </w:rPr>
        <w:t>NOTE 10: OTHER OPERATING INCOME, NET</w:t>
      </w:r>
    </w:p>
    <w:p>
      <w:pPr>
        <w:pStyle w:val="TextBody"/>
        <w:bidi w:val="0"/>
        <w:jc w:val="both"/>
        <w:rPr/>
      </w:pPr>
      <w:r>
        <w:rPr/>
        <w:t> </w:t>
      </w:r>
    </w:p>
    <w:tbl>
      <w:tblPr>
        <w:tblW w:w="7775" w:type="dxa"/>
        <w:jc w:val="left"/>
        <w:tblInd w:w="0" w:type="dxa"/>
        <w:tblLayout w:type="fixed"/>
        <w:tblCellMar>
          <w:top w:w="28" w:type="dxa"/>
          <w:left w:w="28" w:type="dxa"/>
          <w:bottom w:w="28" w:type="dxa"/>
          <w:right w:w="28" w:type="dxa"/>
        </w:tblCellMar>
      </w:tblPr>
      <w:tblGrid>
        <w:gridCol w:w="2506"/>
        <w:gridCol w:w="146"/>
        <w:gridCol w:w="373"/>
        <w:gridCol w:w="571"/>
        <w:gridCol w:w="241"/>
        <w:gridCol w:w="241"/>
        <w:gridCol w:w="373"/>
        <w:gridCol w:w="571"/>
        <w:gridCol w:w="146"/>
        <w:gridCol w:w="146"/>
        <w:gridCol w:w="334"/>
        <w:gridCol w:w="512"/>
        <w:gridCol w:w="216"/>
        <w:gridCol w:w="216"/>
        <w:gridCol w:w="334"/>
        <w:gridCol w:w="623"/>
        <w:gridCol w:w="22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Gain on sale of assets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In the first quarter of 2024, Kodak sold certain assets in the U.S. and recognized a gain of $17</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11: OTHER CHARGES (INCOME), NET</w:t>
      </w:r>
    </w:p>
    <w:p>
      <w:pPr>
        <w:pStyle w:val="TextBody"/>
        <w:bidi w:val="0"/>
        <w:jc w:val="left"/>
        <w:rPr/>
      </w:pPr>
      <w:r>
        <w:rPr/>
        <w:t> </w:t>
      </w:r>
    </w:p>
    <w:tbl>
      <w:tblPr>
        <w:tblW w:w="9169" w:type="dxa"/>
        <w:jc w:val="left"/>
        <w:tblInd w:w="0" w:type="dxa"/>
        <w:tblLayout w:type="fixed"/>
        <w:tblCellMar>
          <w:top w:w="28" w:type="dxa"/>
          <w:left w:w="28" w:type="dxa"/>
          <w:bottom w:w="28" w:type="dxa"/>
          <w:right w:w="28" w:type="dxa"/>
        </w:tblCellMar>
      </w:tblPr>
      <w:tblGrid>
        <w:gridCol w:w="3871"/>
        <w:gridCol w:w="146"/>
        <w:gridCol w:w="375"/>
        <w:gridCol w:w="500"/>
        <w:gridCol w:w="300"/>
        <w:gridCol w:w="242"/>
        <w:gridCol w:w="375"/>
        <w:gridCol w:w="575"/>
        <w:gridCol w:w="181"/>
        <w:gridCol w:w="146"/>
        <w:gridCol w:w="343"/>
        <w:gridCol w:w="525"/>
        <w:gridCol w:w="275"/>
        <w:gridCol w:w="221"/>
        <w:gridCol w:w="343"/>
        <w:gridCol w:w="525"/>
        <w:gridCol w:w="2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Asset impairment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sz w:val="20"/>
        </w:rPr>
      </w:pPr>
      <w:r>
        <w:rPr>
          <w:rFonts w:ascii="sans-serif" w:hAnsi="sans-serif"/>
          <w:color w:val="000000"/>
          <w:sz w:val="20"/>
        </w:rPr>
        <w:t xml:space="preserve">During the second quarter of 2025, Kodak recorded an impairment charge of $17 million related to its investment in Wildcat Discovery Technologies, Inc. (“Wildcat”) due to the strategic options and alternatives being contemplated by Wildcat as a result of the current economic environment. The fair value of Kodak’s investment in Wildcat was estimated using a probability weighted assessment of the various options being considered under a combination of market and income approaches (Level 3). </w:t>
      </w:r>
      <w:r>
        <w:rPr>
          <w:rFonts w:ascii="Segoe UI;sans-serif" w:hAnsi="Segoe UI;sans-serif"/>
          <w:color w:val="000000"/>
          <w:sz w:val="18"/>
        </w:rPr>
        <w:t>With respect to an observable transaction for a similar investment that occurred in October 2025, Kodak recorded an additional impairment charge of $4</w:t>
      </w:r>
      <w:r>
        <w:rPr>
          <w:rFonts w:ascii="sans-serif" w:hAnsi="sans-serif"/>
          <w:color w:val="000000"/>
          <w:sz w:val="20"/>
        </w:rPr>
        <w:t xml:space="preserve"> </w:t>
      </w:r>
      <w:r>
        <w:rPr>
          <w:rFonts w:ascii="Segoe UI;sans-serif" w:hAnsi="Segoe UI;sans-serif"/>
          <w:color w:val="000000"/>
          <w:sz w:val="18"/>
        </w:rPr>
        <w:t xml:space="preserve">million related to its investment in Wildcat during the third quarter of 2025. </w:t>
      </w:r>
      <w:r>
        <w:rPr>
          <w:rFonts w:ascii="sans-serif" w:hAnsi="sans-serif"/>
          <w:color w:val="000000"/>
          <w:sz w:val="20"/>
        </w:rPr>
        <w:t>The fair value of Kodak's investment in Wildcat was estimated using a market approach (Level 3). The carrying value of Kodak’s investment in Wildcat as of September 30, 2025 approximated $4 million.</w:t>
      </w:r>
    </w:p>
    <w:p>
      <w:pPr>
        <w:pStyle w:val="TextBody"/>
        <w:bidi w:val="0"/>
        <w:spacing w:before="200" w:after="283"/>
        <w:jc w:val="left"/>
        <w:rPr>
          <w:rFonts w:ascii="sans-serif" w:hAnsi="sans-serif"/>
          <w:b/>
          <w:color w:val="000000"/>
          <w:sz w:val="20"/>
        </w:rPr>
      </w:pPr>
      <w:r>
        <w:rPr>
          <w:rFonts w:ascii="sans-serif" w:hAnsi="sans-serif"/>
          <w:b/>
          <w:color w:val="000000"/>
          <w:sz w:val="20"/>
        </w:rPr>
        <w:t>NOTE 12: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262"/>
        <w:gridCol w:w="612"/>
        <w:gridCol w:w="332"/>
        <w:gridCol w:w="169"/>
        <w:gridCol w:w="262"/>
        <w:gridCol w:w="612"/>
        <w:gridCol w:w="286"/>
        <w:gridCol w:w="146"/>
        <w:gridCol w:w="247"/>
        <w:gridCol w:w="657"/>
        <w:gridCol w:w="374"/>
        <w:gridCol w:w="159"/>
        <w:gridCol w:w="247"/>
        <w:gridCol w:w="460"/>
        <w:gridCol w:w="438"/>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Earnings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nine months ended September 30, 2025, the difference between Kodak’s effective tax rate and the U.S. statutory rate of 21.0% was primarily attributable to: (1) the jurisdictional mix of earnings (2) the movement of valuation allowances associated with changes in net deferred tax assets from current earnings and losses and (3) a provision associated with foreign withholding taxes on undistributed earnings.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For the three and nine months ended September 30, 2024, the difference between Kodak’s effective tax rate and the U.S. statutory rate of 21.0% was primarily attributable to: (1) the impact related to existing valuation allowances associated with changes in net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deferred tax assets from current earnings and losses, (2) the results from operations in jurisdictions outside the U.S., (3) a provision associated with foreign withholding taxes on undistributed earnings and (4) changes in audit reserves.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Following the review of the relevant tax law changes introduced through Pillar 2 implementation, Kodak determined that these new regulations did not have a material impact to its tax provision for the three and nine months ended September 30, 2025 and 2024.</w:t>
      </w:r>
    </w:p>
    <w:p>
      <w:pPr>
        <w:pStyle w:val="TextBody"/>
        <w:bidi w:val="0"/>
        <w:spacing w:before="200" w:after="283"/>
        <w:jc w:val="left"/>
        <w:rPr>
          <w:rFonts w:ascii="sans-serif" w:hAnsi="sans-serif"/>
          <w:color w:val="000000"/>
          <w:sz w:val="20"/>
        </w:rPr>
      </w:pPr>
      <w:r>
        <w:rPr>
          <w:rFonts w:ascii="sans-serif" w:hAnsi="sans-serif"/>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Kodak's financial statements for the three and nine months ended September 30, 2025, and Kodak is still assessing the potential impact on future periods.</w:t>
      </w:r>
    </w:p>
    <w:p>
      <w:pPr>
        <w:pStyle w:val="TextBody"/>
        <w:bidi w:val="0"/>
        <w:spacing w:before="200" w:after="283"/>
        <w:jc w:val="left"/>
        <w:rPr>
          <w:rFonts w:ascii="sans-serif" w:hAnsi="sans-serif"/>
          <w:b/>
          <w:color w:val="000000"/>
          <w:sz w:val="20"/>
        </w:rPr>
      </w:pPr>
      <w:r>
        <w:rPr>
          <w:rFonts w:ascii="sans-serif" w:hAnsi="sans-serif"/>
          <w:b/>
          <w:color w:val="000000"/>
          <w:sz w:val="20"/>
        </w:rPr>
        <w:t>NOTE 13: RETIREMENT PLANS AND OTHER POSTRETIREMENT BENEFITS</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plans are as follows:</w:t>
      </w:r>
    </w:p>
    <w:p>
      <w:pPr>
        <w:pStyle w:val="TextBody"/>
        <w:bidi w:val="0"/>
        <w:jc w:val="left"/>
        <w:rPr/>
      </w:pPr>
      <w:r>
        <w:rPr/>
        <w:t> </w:t>
      </w:r>
    </w:p>
    <w:tbl>
      <w:tblPr>
        <w:tblW w:w="11259" w:type="dxa"/>
        <w:jc w:val="left"/>
        <w:tblInd w:w="0" w:type="dxa"/>
        <w:tblLayout w:type="fixed"/>
        <w:tblCellMar>
          <w:top w:w="28" w:type="dxa"/>
          <w:left w:w="28" w:type="dxa"/>
          <w:bottom w:w="28" w:type="dxa"/>
          <w:right w:w="28" w:type="dxa"/>
        </w:tblCellMar>
      </w:tblPr>
      <w:tblGrid>
        <w:gridCol w:w="1441"/>
        <w:gridCol w:w="146"/>
        <w:gridCol w:w="226"/>
        <w:gridCol w:w="421"/>
        <w:gridCol w:w="181"/>
        <w:gridCol w:w="146"/>
        <w:gridCol w:w="421"/>
        <w:gridCol w:w="645"/>
        <w:gridCol w:w="181"/>
        <w:gridCol w:w="146"/>
        <w:gridCol w:w="226"/>
        <w:gridCol w:w="421"/>
        <w:gridCol w:w="181"/>
        <w:gridCol w:w="146"/>
        <w:gridCol w:w="421"/>
        <w:gridCol w:w="645"/>
        <w:gridCol w:w="181"/>
        <w:gridCol w:w="146"/>
        <w:gridCol w:w="226"/>
        <w:gridCol w:w="541"/>
        <w:gridCol w:w="181"/>
        <w:gridCol w:w="146"/>
        <w:gridCol w:w="372"/>
        <w:gridCol w:w="694"/>
        <w:gridCol w:w="181"/>
        <w:gridCol w:w="146"/>
        <w:gridCol w:w="226"/>
        <w:gridCol w:w="541"/>
        <w:gridCol w:w="181"/>
        <w:gridCol w:w="146"/>
        <w:gridCol w:w="372"/>
        <w:gridCol w:w="694"/>
        <w:gridCol w:w="2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Major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Expected return on plan </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before special </w:t>
              <w:br/>
              <w:t xml:space="preserve">   termination benefits </w:t>
              <w:br/>
              <w:t>   and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Special termination </w:t>
              <w:br/>
              <w:t xml:space="preserve">    benefits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Settlement gain </w:t>
            </w:r>
            <w:r>
              <w:rPr>
                <w:rFonts w:ascii="sans-serif" w:hAnsi="sans-serif"/>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from major </w:t>
              <w:br/>
              <w: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net pension (income)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special termination benefits were incurred as a result of Kodak’s restructuring actions and have been included in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Restructuring costs and other in the Consolidated Statement of Operations for that period.</w:t>
      </w:r>
    </w:p>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The settlement gain was the result of lump sum payments from KRIP and the transfer to the insurer of all obligations and responsibilities associated with an existing annuitized obligation.</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current employees. The benefits under the Kodak Cash Balance Plan are substantially the same as those under the cash balance feature of KRIP.</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During the three months ended March 31, 2025, 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quarterly period in 2025.</w:t>
      </w:r>
    </w:p>
    <w:p>
      <w:pPr>
        <w:pStyle w:val="TextBody"/>
        <w:bidi w:val="0"/>
        <w:spacing w:before="40" w:after="160"/>
        <w:jc w:val="left"/>
        <w:rPr>
          <w:rFonts w:ascii="Times New Roman" w:hAnsi="Times New Roman"/>
          <w:sz w:val="20"/>
        </w:rPr>
      </w:pPr>
      <w:r>
        <w:rPr>
          <w:rFonts w:ascii="sans-serif" w:hAnsi="sans-serif"/>
          <w:color w:val="000000"/>
          <w:sz w:val="20"/>
        </w:rPr>
        <w:t>The March 31, 2025 remeasurement resulted in a net actuarial loss of $68</w:t>
      </w:r>
      <w:r>
        <w:rPr>
          <w:rFonts w:ascii="Times New Roman" w:hAnsi="Times New Roman"/>
          <w:color w:val="000000"/>
          <w:sz w:val="20"/>
        </w:rPr>
        <w:t xml:space="preserve"> </w:t>
      </w:r>
      <w:r>
        <w:rPr>
          <w:rFonts w:ascii="sans-serif" w:hAnsi="sans-serif"/>
          <w:color w:val="000000"/>
          <w:sz w:val="20"/>
        </w:rPr>
        <w:t>million, comprised of an actuarial loss of $90</w:t>
      </w:r>
      <w:r>
        <w:rPr>
          <w:rFonts w:ascii="Times New Roman" w:hAnsi="Times New Roman"/>
          <w:color w:val="000000"/>
          <w:sz w:val="20"/>
        </w:rPr>
        <w:t xml:space="preserve"> </w:t>
      </w:r>
      <w:r>
        <w:rPr>
          <w:rFonts w:ascii="sans-serif" w:hAnsi="sans-serif"/>
          <w:color w:val="000000"/>
          <w:sz w:val="20"/>
        </w:rPr>
        <w:t>million related to KRIP’s projected benefit obligation ("PBO") partially offset by an asset actuarial gain of $22</w:t>
      </w:r>
      <w:r>
        <w:rPr>
          <w:rFonts w:ascii="Times New Roman" w:hAnsi="Times New Roman"/>
          <w:color w:val="000000"/>
          <w:sz w:val="20"/>
        </w:rPr>
        <w:t xml:space="preserve"> </w:t>
      </w:r>
      <w:r>
        <w:rPr>
          <w:rFonts w:ascii="sans-serif" w:hAnsi="sans-serif"/>
          <w:color w:val="000000"/>
          <w:sz w:val="20"/>
        </w:rPr>
        <w:t>million. The PBO actuarial loss of $90</w:t>
      </w:r>
      <w:r>
        <w:rPr>
          <w:rFonts w:ascii="Times New Roman" w:hAnsi="Times New Roman"/>
          <w:color w:val="000000"/>
          <w:sz w:val="20"/>
        </w:rPr>
        <w:t xml:space="preserve"> </w:t>
      </w:r>
      <w:r>
        <w:rPr>
          <w:rFonts w:ascii="sans-serif" w:hAnsi="sans-serif"/>
          <w:color w:val="000000"/>
          <w:sz w:val="20"/>
        </w:rPr>
        <w:t>million was due in part to a decrease in discount rates, partially offset by a reduction in the 30-year Treasury rate (total net impact of $22</w:t>
      </w:r>
      <w:r>
        <w:rPr>
          <w:rFonts w:ascii="Times New Roman" w:hAnsi="Times New Roman"/>
          <w:color w:val="000000"/>
          <w:sz w:val="20"/>
        </w:rPr>
        <w:t xml:space="preserve"> </w:t>
      </w:r>
      <w:r>
        <w:rPr>
          <w:rFonts w:ascii="sans-serif" w:hAnsi="sans-serif"/>
          <w:color w:val="000000"/>
          <w:sz w:val="20"/>
        </w:rPr>
        <w:t>million). The discount rate assumption used in the March 31, 2025 remeasurement was 5.26% compared to 5.45% used at December 31, 2024, and the 30-year Treasury rate used in the March 31, 2025 remeasurement was 4.59% compared to 4.75% used at December 31, 2024. The remaining actuarial loss of $68</w:t>
      </w:r>
      <w:r>
        <w:rPr>
          <w:rFonts w:ascii="Times New Roman" w:hAnsi="Times New Roman"/>
          <w:color w:val="000000"/>
          <w:sz w:val="20"/>
        </w:rPr>
        <w:t xml:space="preserve"> </w:t>
      </w:r>
      <w:r>
        <w:rPr>
          <w:rFonts w:ascii="sans-serif" w:hAnsi="sans-serif"/>
          <w:color w:val="000000"/>
          <w:sz w:val="20"/>
        </w:rPr>
        <w:t>million was due to assumption changes related to measuring the plan on a termination basis, including assumed premiums for purchasing annuities to settle obligations and the timing of lump sum payments. The expected rate of return on plan assets assumption used in the March 31, 2025 remeasurement was unchanged from the rate used at December 31, 2024 (5.20%). The asset actuarial gain of $22</w:t>
      </w:r>
      <w:r>
        <w:rPr>
          <w:rFonts w:ascii="Times New Roman" w:hAnsi="Times New Roman"/>
          <w:color w:val="000000"/>
          <w:sz w:val="20"/>
        </w:rPr>
        <w:t xml:space="preserve"> </w:t>
      </w:r>
      <w:r>
        <w:rPr>
          <w:rFonts w:ascii="sans-serif" w:hAnsi="sans-serif"/>
          <w:color w:val="000000"/>
          <w:sz w:val="20"/>
        </w:rPr>
        <w:t>million was driven by actual asset returns being higher than expected returns. The impacts from settlement accounting during the first quarter of 2025 were immaterial.</w:t>
      </w:r>
    </w:p>
    <w:p>
      <w:pPr>
        <w:pStyle w:val="TextBody"/>
        <w:bidi w:val="0"/>
        <w:spacing w:before="40" w:after="160"/>
        <w:jc w:val="left"/>
        <w:rPr>
          <w:rFonts w:ascii="Times New Roman" w:hAnsi="Times New Roman"/>
          <w:sz w:val="20"/>
        </w:rPr>
      </w:pPr>
      <w:r>
        <w:rPr>
          <w:rFonts w:ascii="sans-serif" w:hAnsi="sans-serif"/>
          <w:color w:val="000000"/>
          <w:sz w:val="20"/>
        </w:rPr>
        <w:t>The June 30, 2025 remeasurement resulted in a net actuarial loss of $16</w:t>
      </w:r>
      <w:r>
        <w:rPr>
          <w:rFonts w:ascii="Times New Roman" w:hAnsi="Times New Roman"/>
          <w:color w:val="000000"/>
          <w:sz w:val="20"/>
        </w:rPr>
        <w:t xml:space="preserve"> </w:t>
      </w:r>
      <w:r>
        <w:rPr>
          <w:rFonts w:ascii="sans-serif" w:hAnsi="sans-serif"/>
          <w:color w:val="000000"/>
          <w:sz w:val="20"/>
        </w:rPr>
        <w:t>million, comprised of an actuarial loss associated with asset returns of $56</w:t>
      </w:r>
      <w:r>
        <w:rPr>
          <w:rFonts w:ascii="Times New Roman" w:hAnsi="Times New Roman"/>
          <w:color w:val="000000"/>
          <w:sz w:val="20"/>
        </w:rPr>
        <w:t xml:space="preserve"> </w:t>
      </w:r>
      <w:r>
        <w:rPr>
          <w:rFonts w:ascii="sans-serif" w:hAnsi="sans-serif"/>
          <w:color w:val="000000"/>
          <w:sz w:val="20"/>
        </w:rPr>
        <w:t>million, partially offset by an actuarial gain associated with the PBO of $40</w:t>
      </w:r>
      <w:r>
        <w:rPr>
          <w:rFonts w:ascii="Times New Roman" w:hAnsi="Times New Roman"/>
          <w:color w:val="000000"/>
          <w:sz w:val="20"/>
        </w:rPr>
        <w:t xml:space="preserve"> </w:t>
      </w:r>
      <w:r>
        <w:rPr>
          <w:rFonts w:ascii="sans-serif" w:hAnsi="sans-serif"/>
          <w:color w:val="000000"/>
          <w:sz w:val="20"/>
        </w:rPr>
        <w:t>million. The asset actuarial loss was driven by the adverse effect of higher long-term interest rates on the plan’s bond portfolio. The PBO actuarial gain was driven by favorable mortality and other demographic experience of $48</w:t>
      </w:r>
      <w:r>
        <w:rPr>
          <w:rFonts w:ascii="Times New Roman" w:hAnsi="Times New Roman"/>
          <w:color w:val="000000"/>
          <w:sz w:val="20"/>
        </w:rPr>
        <w:t xml:space="preserve"> </w:t>
      </w:r>
      <w:r>
        <w:rPr>
          <w:rFonts w:ascii="sans-serif" w:hAnsi="sans-serif"/>
          <w:color w:val="000000"/>
          <w:sz w:val="20"/>
        </w:rPr>
        <w:t>million, partially offset by a loss of $8</w:t>
      </w:r>
      <w:r>
        <w:rPr>
          <w:rFonts w:ascii="Times New Roman" w:hAnsi="Times New Roman"/>
          <w:color w:val="000000"/>
          <w:sz w:val="20"/>
        </w:rPr>
        <w:t xml:space="preserve"> </w:t>
      </w:r>
      <w:r>
        <w:rPr>
          <w:rFonts w:ascii="sans-serif" w:hAnsi="sans-serif"/>
          <w:color w:val="000000"/>
          <w:sz w:val="20"/>
        </w:rPr>
        <w:t>million due to lower discount rates. The discount rate assumption used in the June 30, 2025 remeasurement was 5.20% and the expected rate of return on plan assets assumption was unchanged from the rate used at December 31, 2024 (5.20%). The impacts from settlement accounting during the second quarter of 2025 were immaterial.</w:t>
      </w:r>
    </w:p>
    <w:p>
      <w:pPr>
        <w:pStyle w:val="TextBody"/>
        <w:bidi w:val="0"/>
        <w:spacing w:before="40" w:after="160"/>
        <w:jc w:val="left"/>
        <w:rPr>
          <w:rFonts w:ascii="Times New Roman" w:hAnsi="Times New Roman"/>
          <w:sz w:val="20"/>
        </w:rPr>
      </w:pPr>
      <w:r>
        <w:rPr>
          <w:rFonts w:ascii="sans-serif" w:hAnsi="sans-serif"/>
          <w:color w:val="000000"/>
          <w:sz w:val="20"/>
        </w:rPr>
        <w:t>The September 30, 2025 remeasurement resulted in a net actuarial gain of $96</w:t>
      </w:r>
      <w:r>
        <w:rPr>
          <w:rFonts w:ascii="Times New Roman" w:hAnsi="Times New Roman"/>
          <w:color w:val="000000"/>
          <w:sz w:val="20"/>
        </w:rPr>
        <w:t xml:space="preserve"> </w:t>
      </w:r>
      <w:r>
        <w:rPr>
          <w:rFonts w:ascii="sans-serif" w:hAnsi="sans-serif"/>
          <w:color w:val="000000"/>
          <w:sz w:val="20"/>
        </w:rPr>
        <w:t>million, comprised of an actuarial gain associated with asset returns of $20</w:t>
      </w:r>
      <w:r>
        <w:rPr>
          <w:rFonts w:ascii="Times New Roman" w:hAnsi="Times New Roman"/>
          <w:color w:val="000000"/>
          <w:sz w:val="20"/>
        </w:rPr>
        <w:t xml:space="preserve"> </w:t>
      </w:r>
      <w:r>
        <w:rPr>
          <w:rFonts w:ascii="sans-serif" w:hAnsi="sans-serif"/>
          <w:color w:val="000000"/>
          <w:sz w:val="20"/>
        </w:rPr>
        <w:t>million, and an actuarial gain associated with the PBO of $76</w:t>
      </w:r>
      <w:r>
        <w:rPr>
          <w:rFonts w:ascii="Times New Roman" w:hAnsi="Times New Roman"/>
          <w:color w:val="000000"/>
          <w:sz w:val="20"/>
        </w:rPr>
        <w:t xml:space="preserve"> </w:t>
      </w:r>
      <w:r>
        <w:rPr>
          <w:rFonts w:ascii="sans-serif" w:hAnsi="sans-serif"/>
          <w:color w:val="000000"/>
          <w:sz w:val="20"/>
        </w:rPr>
        <w:t>million. The asset actuarial gain was driven by the positive effect of lower long-term interest rates on the plan’s bond portfolio. The PBO actuarial gain was driven by favorable changes in the termination assumptions of $104</w:t>
      </w:r>
      <w:r>
        <w:rPr>
          <w:rFonts w:ascii="Times New Roman" w:hAnsi="Times New Roman"/>
          <w:color w:val="000000"/>
          <w:sz w:val="20"/>
        </w:rPr>
        <w:t xml:space="preserve"> </w:t>
      </w:r>
      <w:r>
        <w:rPr>
          <w:rFonts w:ascii="sans-serif" w:hAnsi="sans-serif"/>
          <w:color w:val="000000"/>
          <w:sz w:val="20"/>
        </w:rPr>
        <w:t>million related to finalization of the purchase of an annuity contract and the timing of lump sum payments, partially offset by a loss of $21</w:t>
      </w:r>
      <w:r>
        <w:rPr>
          <w:rFonts w:ascii="Times New Roman" w:hAnsi="Times New Roman"/>
          <w:color w:val="000000"/>
          <w:sz w:val="20"/>
        </w:rPr>
        <w:t xml:space="preserve"> </w:t>
      </w:r>
      <w:r>
        <w:rPr>
          <w:rFonts w:ascii="sans-serif" w:hAnsi="sans-serif"/>
          <w:color w:val="000000"/>
          <w:sz w:val="20"/>
        </w:rPr>
        <w:t>million due to lower discount rates and $7</w:t>
      </w:r>
      <w:r>
        <w:rPr>
          <w:rFonts w:ascii="Times New Roman" w:hAnsi="Times New Roman"/>
          <w:color w:val="000000"/>
          <w:sz w:val="20"/>
        </w:rPr>
        <w:t xml:space="preserve"> </w:t>
      </w:r>
      <w:r>
        <w:rPr>
          <w:rFonts w:ascii="sans-serif" w:hAnsi="sans-serif"/>
          <w:color w:val="000000"/>
          <w:sz w:val="20"/>
        </w:rPr>
        <w:t>million due to demographic experience. The discount rate assumption used in the September 30, 2025 remeasurement was 5.03% and the expected rate of return on plan assets assumption was reduced from the rate used at December 31, 2024 to 3.80% to reflect the plan’s current asset class allocation. The impacts from settlement accounting during the third quarter of 2025 resulted in a settlement gain of $1</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40" w:after="160"/>
        <w:jc w:val="left"/>
        <w:rPr>
          <w:rFonts w:ascii="Times New Roman" w:hAnsi="Times New Roman"/>
          <w:sz w:val="20"/>
        </w:rPr>
      </w:pPr>
      <w:r>
        <w:rPr>
          <w:rFonts w:ascii="sans-serif" w:hAnsi="sans-serif"/>
          <w:color w:val="000000"/>
          <w:sz w:val="20"/>
        </w:rPr>
        <w:t>Refer to Note 19, “Subsequent Events” for additional information on the KRIP termination.</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14: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1" w:name="led293237f20228201663700819811"/>
      <w:bookmarkEnd w:id="21"/>
      <w:r>
        <w:rPr>
          <w:rFonts w:ascii="sans-serif" w:hAnsi="sans-serif"/>
          <w:color w:val="000000"/>
          <w:sz w:val="20"/>
        </w:rPr>
        <w:t>A reconciliation of the amounts used to calculate basic and diluted (loss) earnings per share for the three and nine months ended September 30, 2025 and 2024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7"/>
        <w:gridCol w:w="146"/>
        <w:gridCol w:w="316"/>
        <w:gridCol w:w="590"/>
        <w:gridCol w:w="253"/>
        <w:gridCol w:w="204"/>
        <w:gridCol w:w="334"/>
        <w:gridCol w:w="485"/>
        <w:gridCol w:w="181"/>
        <w:gridCol w:w="146"/>
        <w:gridCol w:w="301"/>
        <w:gridCol w:w="562"/>
        <w:gridCol w:w="241"/>
        <w:gridCol w:w="195"/>
        <w:gridCol w:w="319"/>
        <w:gridCol w:w="462"/>
        <w:gridCol w:w="333"/>
      </w:tblGrid>
      <w:tr>
        <w:trPr/>
        <w:tc>
          <w:tcPr>
            <w:tcW w:w="5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and accrued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1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Less: Series C Preferred stock exchange to common stock </w:t>
              <w:br/>
              <w:t>   deemed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Earnings attributable to Series C Preferred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 available to common shareholders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Add back: Series B preferred stock cash, accrued and deemed </w:t>
              <w:br/>
              <w:t>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earnings available to common shareholders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30" w:type="dxa"/>
        <w:jc w:val="left"/>
        <w:tblInd w:w="0" w:type="dxa"/>
        <w:tblLayout w:type="fixed"/>
        <w:tblCellMar>
          <w:top w:w="28" w:type="dxa"/>
          <w:left w:w="28" w:type="dxa"/>
          <w:bottom w:w="28" w:type="dxa"/>
          <w:right w:w="28" w:type="dxa"/>
        </w:tblCellMar>
      </w:tblPr>
      <w:tblGrid>
        <w:gridCol w:w="3601"/>
        <w:gridCol w:w="146"/>
        <w:gridCol w:w="211"/>
        <w:gridCol w:w="762"/>
        <w:gridCol w:w="211"/>
        <w:gridCol w:w="211"/>
        <w:gridCol w:w="211"/>
        <w:gridCol w:w="762"/>
        <w:gridCol w:w="146"/>
        <w:gridCol w:w="146"/>
        <w:gridCol w:w="199"/>
        <w:gridCol w:w="718"/>
        <w:gridCol w:w="199"/>
        <w:gridCol w:w="199"/>
        <w:gridCol w:w="199"/>
        <w:gridCol w:w="718"/>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averages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a result of the net loss available to common shareholders for the three and nine months ended September 30, 2025, Kodak calculated diluted earnings per share using weighted-average basic shares outstanding. If Kodak had reported earnings available to common shareholders for the three months ended September 30, 2025, the calculation of diluted earnings per share would have included the assumed vesting of 1.5</w:t>
      </w:r>
      <w:r>
        <w:rPr>
          <w:rFonts w:ascii="Times New Roman" w:hAnsi="Times New Roman"/>
          <w:color w:val="000000"/>
          <w:sz w:val="20"/>
        </w:rPr>
        <w:t xml:space="preserve"> </w:t>
      </w:r>
      <w:r>
        <w:rPr>
          <w:rFonts w:ascii="sans-serif" w:hAnsi="sans-serif"/>
          <w:color w:val="000000"/>
          <w:sz w:val="20"/>
        </w:rPr>
        <w:t>million unvested restricted stock units and the assumed exercise of 1.7</w:t>
      </w:r>
      <w:r>
        <w:rPr>
          <w:rFonts w:ascii="Times New Roman" w:hAnsi="Times New Roman"/>
          <w:color w:val="000000"/>
          <w:sz w:val="20"/>
        </w:rPr>
        <w:t xml:space="preserve"> </w:t>
      </w:r>
      <w:r>
        <w:rPr>
          <w:rFonts w:ascii="sans-serif" w:hAnsi="sans-serif"/>
          <w:color w:val="000000"/>
          <w:sz w:val="20"/>
        </w:rPr>
        <w:t>million stock options. For the nine months ended September 30, 2025, the calculation of diluted earnings per share would have included the assumed vesting of 1.6</w:t>
      </w:r>
      <w:r>
        <w:rPr>
          <w:rFonts w:ascii="Times New Roman" w:hAnsi="Times New Roman"/>
          <w:color w:val="000000"/>
          <w:sz w:val="20"/>
        </w:rPr>
        <w:t xml:space="preserve"> </w:t>
      </w:r>
      <w:r>
        <w:rPr>
          <w:rFonts w:ascii="sans-serif" w:hAnsi="sans-serif"/>
          <w:color w:val="000000"/>
          <w:sz w:val="20"/>
        </w:rPr>
        <w:t>million unvested restricted stock units and the assumed exercise of 1.7</w:t>
      </w:r>
      <w:r>
        <w:rPr>
          <w:rFonts w:ascii="Times New Roman" w:hAnsi="Times New Roman"/>
          <w:color w:val="000000"/>
          <w:sz w:val="20"/>
        </w:rPr>
        <w:t xml:space="preserve"> </w:t>
      </w:r>
      <w:r>
        <w:rPr>
          <w:rFonts w:ascii="sans-serif" w:hAnsi="sans-serif"/>
          <w:color w:val="000000"/>
          <w:sz w:val="20"/>
        </w:rPr>
        <w:t>million stock options.</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nine months ended September 30, 2025</w:t>
      </w:r>
      <w:r>
        <w:rPr>
          <w:rFonts w:ascii="Times New Roman" w:hAnsi="Times New Roman"/>
          <w:color w:val="000000"/>
          <w:sz w:val="20"/>
        </w:rPr>
        <w:t xml:space="preserve"> </w:t>
      </w:r>
      <w:r>
        <w:rPr>
          <w:rFonts w:ascii="sans-serif" w:hAnsi="sans-serif"/>
          <w:color w:val="000000"/>
          <w:sz w:val="20"/>
        </w:rPr>
        <w:t>excluded the impact of (1) the assumed conversion of 1.0</w:t>
      </w:r>
      <w:r>
        <w:rPr>
          <w:rFonts w:ascii="Times New Roman" w:hAnsi="Times New Roman"/>
          <w:color w:val="000000"/>
          <w:sz w:val="20"/>
        </w:rPr>
        <w:t xml:space="preserve"> </w:t>
      </w:r>
      <w:r>
        <w:rPr>
          <w:rFonts w:ascii="sans-serif" w:hAnsi="sans-serif"/>
          <w:color w:val="000000"/>
          <w:sz w:val="20"/>
        </w:rPr>
        <w:t>million shares of Series B Preferred Stock and (2)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nine months ended September 30, 2024</w:t>
      </w:r>
      <w:r>
        <w:rPr>
          <w:rFonts w:ascii="Times New Roman" w:hAnsi="Times New Roman"/>
          <w:color w:val="000000"/>
          <w:sz w:val="20"/>
        </w:rPr>
        <w:t xml:space="preserve"> </w:t>
      </w:r>
      <w:r>
        <w:rPr>
          <w:rFonts w:ascii="sans-serif" w:hAnsi="sans-serif"/>
          <w:color w:val="000000"/>
          <w:sz w:val="20"/>
        </w:rPr>
        <w:t>excluded the impact of (1)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and (2) the assumed exercise of 2.6</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NOTE 15: SHAREHOLDERS</w:t>
      </w:r>
      <w:r>
        <w:rPr>
          <w:rFonts w:ascii="Times New Roman" w:hAnsi="Times New Roman"/>
          <w:color w:val="000000"/>
          <w:sz w:val="20"/>
        </w:rPr>
        <w:t xml:space="preserve">’ </w:t>
      </w:r>
      <w:r>
        <w:rPr>
          <w:rFonts w:ascii="sans-serif" w:hAnsi="sans-serif"/>
          <w:b/>
          <w:color w:val="000000"/>
          <w:sz w:val="20"/>
        </w:rPr>
        <w:t>EQUITY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Company has 560</w:t>
      </w:r>
      <w:r>
        <w:rPr>
          <w:rFonts w:ascii="Times New Roman" w:hAnsi="Times New Roman"/>
          <w:color w:val="000000"/>
          <w:sz w:val="20"/>
        </w:rPr>
        <w:t xml:space="preserve"> </w:t>
      </w:r>
      <w:r>
        <w:rPr>
          <w:rFonts w:ascii="sans-serif" w:hAnsi="sans-serif"/>
          <w:color w:val="000000"/>
          <w:sz w:val="20"/>
        </w:rPr>
        <w:t>million shares of authorized stock, consisting of: (i) 500</w:t>
      </w:r>
      <w:r>
        <w:rPr>
          <w:rFonts w:ascii="Times New Roman" w:hAnsi="Times New Roman"/>
          <w:color w:val="000000"/>
          <w:sz w:val="20"/>
        </w:rPr>
        <w:t xml:space="preserve"> </w:t>
      </w:r>
      <w:r>
        <w:rPr>
          <w:rFonts w:ascii="sans-serif" w:hAnsi="sans-serif"/>
          <w:color w:val="000000"/>
          <w:sz w:val="20"/>
        </w:rPr>
        <w:t>million shares of common stock, par value $0.01</w:t>
      </w:r>
      <w:r>
        <w:rPr>
          <w:rFonts w:ascii="Times New Roman" w:hAnsi="Times New Roman"/>
          <w:color w:val="000000"/>
          <w:sz w:val="20"/>
        </w:rPr>
        <w:t xml:space="preserve"> </w:t>
      </w:r>
      <w:r>
        <w:rPr>
          <w:rFonts w:ascii="sans-serif" w:hAnsi="sans-serif"/>
          <w:color w:val="000000"/>
          <w:sz w:val="20"/>
        </w:rPr>
        <w:t>per share and (ii) 60</w:t>
      </w:r>
      <w:r>
        <w:rPr>
          <w:rFonts w:ascii="Times New Roman" w:hAnsi="Times New Roman"/>
          <w:color w:val="000000"/>
          <w:sz w:val="20"/>
        </w:rPr>
        <w:t xml:space="preserve"> </w:t>
      </w:r>
      <w:r>
        <w:rPr>
          <w:rFonts w:ascii="sans-serif" w:hAnsi="sans-serif"/>
          <w:color w:val="000000"/>
          <w:sz w:val="20"/>
        </w:rPr>
        <w:t>million shares of preferred stock, no</w:t>
      </w:r>
      <w:r>
        <w:rPr>
          <w:rFonts w:ascii="Times New Roman" w:hAnsi="Times New Roman"/>
          <w:color w:val="000000"/>
          <w:sz w:val="20"/>
        </w:rPr>
        <w:t xml:space="preserve"> </w:t>
      </w:r>
      <w:r>
        <w:rPr>
          <w:rFonts w:ascii="sans-serif" w:hAnsi="sans-serif"/>
          <w:color w:val="000000"/>
          <w:sz w:val="20"/>
        </w:rPr>
        <w:t>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Times New Roman" w:hAnsi="Times New Roman"/>
          <w:sz w:val="20"/>
        </w:rPr>
      </w:pPr>
      <w:r>
        <w:rPr>
          <w:rFonts w:ascii="sans-serif" w:hAnsi="sans-serif"/>
          <w:color w:val="000000"/>
          <w:sz w:val="20"/>
        </w:rPr>
        <w:t>As of September 30, 2025 and December 31, 2024, there were 96.4</w:t>
      </w:r>
      <w:r>
        <w:rPr>
          <w:rFonts w:ascii="Times New Roman" w:hAnsi="Times New Roman"/>
          <w:color w:val="000000"/>
          <w:sz w:val="20"/>
        </w:rPr>
        <w:t xml:space="preserve"> </w:t>
      </w:r>
      <w:r>
        <w:rPr>
          <w:rFonts w:ascii="sans-serif" w:hAnsi="sans-serif"/>
          <w:color w:val="000000"/>
          <w:sz w:val="20"/>
        </w:rPr>
        <w:t>million and 80.5</w:t>
      </w:r>
      <w:r>
        <w:rPr>
          <w:rFonts w:ascii="Times New Roman" w:hAnsi="Times New Roman"/>
          <w:color w:val="000000"/>
          <w:sz w:val="20"/>
        </w:rPr>
        <w:t xml:space="preserve"> </w:t>
      </w:r>
      <w:r>
        <w:rPr>
          <w:rFonts w:ascii="sans-serif" w:hAnsi="sans-serif"/>
          <w:color w:val="000000"/>
          <w:sz w:val="20"/>
        </w:rPr>
        <w:t>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At-The-Market ("ATM") Equity Offering Program</w:t>
      </w:r>
    </w:p>
    <w:p>
      <w:pPr>
        <w:pStyle w:val="TextBody"/>
        <w:bidi w:val="0"/>
        <w:spacing w:before="200" w:after="283"/>
        <w:jc w:val="left"/>
        <w:rPr>
          <w:rFonts w:ascii="Times New Roman" w:hAnsi="Times New Roman"/>
          <w:sz w:val="20"/>
        </w:rPr>
      </w:pPr>
      <w:r>
        <w:rPr>
          <w:rFonts w:ascii="sans-serif" w:hAnsi="sans-serif"/>
          <w:color w:val="000000"/>
          <w:sz w:val="20"/>
        </w:rPr>
        <w:t>On May 21, 2025, the Company entered into an ATM Equity Offering</w:t>
      </w:r>
      <w:r>
        <w:rPr>
          <w:rFonts w:ascii="Times New Roman" w:hAnsi="Times New Roman"/>
          <w:color w:val="000000"/>
          <w:sz w:val="20"/>
        </w:rPr>
        <w:t xml:space="preserve"> </w:t>
      </w:r>
      <w:r>
        <w:rPr>
          <w:rFonts w:ascii="sans-serif" w:hAnsi="sans-serif"/>
          <w:color w:val="000000"/>
          <w:sz w:val="20"/>
        </w:rPr>
        <w:t>Sales Agreement (the “Sales Agreement”) with BofA Securities, Inc. (“BofA”), pursuant to which the Company may offer and sell up to $100</w:t>
      </w:r>
      <w:r>
        <w:rPr>
          <w:rFonts w:ascii="Times New Roman" w:hAnsi="Times New Roman"/>
          <w:color w:val="000000"/>
          <w:sz w:val="20"/>
        </w:rPr>
        <w:t xml:space="preserve"> </w:t>
      </w:r>
      <w:r>
        <w:rPr>
          <w:rFonts w:ascii="sans-serif" w:hAnsi="sans-serif"/>
          <w:color w:val="000000"/>
          <w:sz w:val="20"/>
        </w:rPr>
        <w:t>million of shares of the Company’s common stock, par value $0.01</w:t>
      </w:r>
      <w:r>
        <w:rPr>
          <w:rFonts w:ascii="Times New Roman" w:hAnsi="Times New Roman"/>
          <w:color w:val="000000"/>
          <w:sz w:val="20"/>
        </w:rPr>
        <w:t xml:space="preserve"> </w:t>
      </w:r>
      <w:r>
        <w:rPr>
          <w:rFonts w:ascii="sans-serif" w:hAnsi="sans-serif"/>
          <w:color w:val="000000"/>
          <w:sz w:val="20"/>
        </w:rPr>
        <w:t>per share (the “shares”), from time to time, in “at-the-market” offerings through BofA, as sales agent or as principal. The Company intends to use the net proceeds from the sale of the shares for general corporate purposes.</w:t>
      </w:r>
    </w:p>
    <w:p>
      <w:pPr>
        <w:pStyle w:val="TextBody"/>
        <w:bidi w:val="0"/>
        <w:spacing w:before="200" w:after="283"/>
        <w:jc w:val="left"/>
        <w:rPr>
          <w:rFonts w:ascii="sans-serif" w:hAnsi="sans-serif"/>
          <w:color w:val="000000"/>
          <w:sz w:val="20"/>
        </w:rPr>
      </w:pPr>
      <w:r>
        <w:rPr>
          <w:rFonts w:ascii="sans-serif" w:hAnsi="sans-serif"/>
          <w:color w:val="000000"/>
          <w:sz w:val="20"/>
        </w:rPr>
        <w:t>Sales of the shares, if any, will be made at prevailing market prices at the time of sale, or as otherwise agreed with BofA. BofA will receive a commission from the Company that will not exceed, but may be lower than, 3% of the gross sales price of all shares sold under the Sales Agreement.</w:t>
      </w:r>
    </w:p>
    <w:p>
      <w:pPr>
        <w:pStyle w:val="TextBody"/>
        <w:bidi w:val="0"/>
        <w:spacing w:before="200" w:after="283"/>
        <w:jc w:val="left"/>
        <w:rPr>
          <w:rFonts w:ascii="Times New Roman" w:hAnsi="Times New Roman"/>
          <w:sz w:val="20"/>
        </w:rPr>
      </w:pPr>
      <w:r>
        <w:rPr>
          <w:rFonts w:ascii="sans-serif" w:hAnsi="sans-serif"/>
          <w:color w:val="000000"/>
          <w:sz w:val="20"/>
        </w:rPr>
        <w:t>During the third quarter of 2025, the Company sold 200,000</w:t>
      </w:r>
      <w:r>
        <w:rPr>
          <w:rFonts w:ascii="Times New Roman" w:hAnsi="Times New Roman"/>
          <w:color w:val="000000"/>
          <w:sz w:val="20"/>
        </w:rPr>
        <w:t xml:space="preserve"> </w:t>
      </w:r>
      <w:r>
        <w:rPr>
          <w:rFonts w:ascii="sans-serif" w:hAnsi="sans-serif"/>
          <w:color w:val="000000"/>
          <w:sz w:val="20"/>
        </w:rPr>
        <w:t>shares pursuant to the Sales Agreement for net proceeds of approximately $1</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Series B Preferred stock issued and outstanding as of both September 30, 2025 and December 31, 2024 consisted of 1.0</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August 8, 2025, the Company issued 15,103,163</w:t>
      </w:r>
      <w:r>
        <w:rPr>
          <w:rFonts w:ascii="Times New Roman" w:hAnsi="Times New Roman"/>
          <w:color w:val="000000"/>
          <w:sz w:val="20"/>
        </w:rPr>
        <w:t xml:space="preserve"> </w:t>
      </w:r>
      <w:r>
        <w:rPr>
          <w:rFonts w:ascii="sans-serif" w:hAnsi="sans-serif"/>
          <w:color w:val="000000"/>
          <w:sz w:val="20"/>
        </w:rPr>
        <w:t>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p>
    <w:p>
      <w:pPr>
        <w:pStyle w:val="TextBody"/>
        <w:bidi w:val="0"/>
        <w:spacing w:before="200" w:after="283"/>
        <w:jc w:val="left"/>
        <w:rPr>
          <w:rFonts w:ascii="Times New Roman" w:hAnsi="Times New Roman"/>
          <w:sz w:val="20"/>
        </w:rPr>
      </w:pPr>
      <w:r>
        <w:rPr>
          <w:rFonts w:ascii="sans-serif" w:hAnsi="sans-serif"/>
          <w:color w:val="000000"/>
          <w:sz w:val="20"/>
        </w:rPr>
        <w:t>Series C Preferred stock issued and outstanding as of December 31, 2024 consisted of 1.2</w:t>
      </w:r>
      <w:r>
        <w:rPr>
          <w:rFonts w:ascii="Times New Roman" w:hAnsi="Times New Roman"/>
          <w:color w:val="000000"/>
          <w:sz w:val="20"/>
        </w:rPr>
        <w:t xml:space="preserve"> </w:t>
      </w:r>
      <w:r>
        <w:rPr>
          <w:rFonts w:ascii="sans-serif" w:hAnsi="sans-serif"/>
          <w:color w:val="000000"/>
          <w:sz w:val="20"/>
        </w:rPr>
        <w:t>million shares.</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Times New Roman" w:hAnsi="Times New Roman"/>
          <w:sz w:val="20"/>
        </w:rPr>
      </w:pPr>
      <w:r>
        <w:rPr>
          <w:rFonts w:ascii="sans-serif" w:hAnsi="sans-serif"/>
          <w:color w:val="000000"/>
          <w:sz w:val="20"/>
        </w:rPr>
        <w:t>Treasury stock consisted of approximately 1.5</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shares as of September 30, 2025 and December 31, 2024, respectively.</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16: OTHER COMPREHENSIVE INCOME (LOSS)</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income (loss) by component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0"/>
        <w:gridCol w:w="146"/>
        <w:gridCol w:w="344"/>
        <w:gridCol w:w="492"/>
        <w:gridCol w:w="257"/>
        <w:gridCol w:w="207"/>
        <w:gridCol w:w="344"/>
        <w:gridCol w:w="492"/>
        <w:gridCol w:w="181"/>
        <w:gridCol w:w="146"/>
        <w:gridCol w:w="318"/>
        <w:gridCol w:w="453"/>
        <w:gridCol w:w="236"/>
        <w:gridCol w:w="191"/>
        <w:gridCol w:w="295"/>
        <w:gridCol w:w="551"/>
        <w:gridCol w:w="632"/>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gain,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Recognition of gains due to settlements</w:t>
            </w:r>
            <w:r>
              <w:rPr>
                <w:rFonts w:ascii="Times New Roman" w:hAnsi="Times New Roman"/>
                <w:color w:val="000000"/>
                <w:sz w:val="20"/>
              </w:rPr>
              <w:t> </w:t>
            </w:r>
            <w:r>
              <w:rPr>
                <w:rFonts w:ascii="sans-serif" w:hAnsi="sans-serif"/>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changes, net </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13, "Retirement Plans and Other Postretirement Benefits".</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17: SEGMENT INFORMATION</w:t>
      </w:r>
    </w:p>
    <w:p>
      <w:pPr>
        <w:pStyle w:val="TextBody"/>
        <w:bidi w:val="0"/>
        <w:spacing w:before="200" w:after="283"/>
        <w:jc w:val="left"/>
        <w:rPr>
          <w:rFonts w:ascii="Times New Roman" w:hAnsi="Times New Roman"/>
          <w:sz w:val="20"/>
        </w:rPr>
      </w:pPr>
      <w:r>
        <w:rPr>
          <w:rFonts w:ascii="sans-serif" w:hAnsi="sans-serif"/>
          <w:color w:val="000000"/>
          <w:sz w:val="20"/>
        </w:rPr>
        <w:t>Kodak has three</w:t>
      </w:r>
      <w:r>
        <w:rPr>
          <w:rFonts w:ascii="Times New Roman" w:hAnsi="Times New Roman"/>
          <w:color w:val="000000"/>
          <w:sz w:val="20"/>
        </w:rPr>
        <w:t xml:space="preserve"> </w:t>
      </w:r>
      <w:r>
        <w:rPr>
          <w:rFonts w:ascii="sans-serif" w:hAnsi="sans-serif"/>
          <w:color w:val="000000"/>
          <w:sz w:val="20"/>
        </w:rPr>
        <w:t>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w:t>
      </w:r>
      <w:r>
        <w:rPr>
          <w:rFonts w:ascii="Times New Roman" w:hAnsi="Times New Roman"/>
          <w:color w:val="000000"/>
          <w:sz w:val="20"/>
        </w:rPr>
        <w:t xml:space="preserve"> </w:t>
      </w:r>
      <w:r>
        <w:rPr>
          <w:rFonts w:ascii="sans-serif" w:hAnsi="sans-serif"/>
          <w:color w:val="000000"/>
          <w:sz w:val="20"/>
        </w:rPr>
        <w:t>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Advanced Materials and Chemicals:</w:t>
      </w:r>
      <w:r>
        <w:rPr>
          <w:rFonts w:ascii="Times New Roman" w:hAnsi="Times New Roman"/>
          <w:color w:val="000000"/>
          <w:sz w:val="20"/>
        </w:rPr>
        <w:t xml:space="preserve"> </w:t>
      </w:r>
      <w:r>
        <w:rPr>
          <w:rFonts w:ascii="sans-serif" w:hAnsi="sans-serif"/>
          <w:color w:val="000000"/>
          <w:sz w:val="20"/>
        </w:rPr>
        <w:t>The Advanced Materials and Chemicals segment is comprised of four</w:t>
      </w:r>
      <w:r>
        <w:rPr>
          <w:rFonts w:ascii="Times New Roman" w:hAnsi="Times New Roman"/>
          <w:color w:val="000000"/>
          <w:sz w:val="20"/>
        </w:rPr>
        <w:t xml:space="preserve"> </w:t>
      </w:r>
      <w:r>
        <w:rPr>
          <w:rFonts w:ascii="sans-serif" w:hAnsi="sans-serif"/>
          <w:color w:val="000000"/>
          <w:sz w:val="20"/>
        </w:rPr>
        <w:t>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do not meet the criteria of a reportable segment, are reported in All Other revenues and All Other Operational EBITDA, and primarily represent the operations of the Eastman Business Park.</w:t>
      </w:r>
    </w:p>
    <w:p>
      <w:pPr>
        <w:pStyle w:val="TextBody"/>
        <w:bidi w:val="0"/>
        <w:spacing w:before="200" w:after="283"/>
        <w:jc w:val="left"/>
        <w:rPr>
          <w:rFonts w:ascii="Times New Roman" w:hAnsi="Times New Roman"/>
          <w:sz w:val="20"/>
        </w:rPr>
      </w:pPr>
      <w:r>
        <w:rPr>
          <w:rFonts w:ascii="sans-serif" w:hAnsi="sans-serif"/>
          <w:color w:val="000000"/>
          <w:sz w:val="20"/>
        </w:rPr>
        <w:t>The accounting policies of the segments are the same as those described in the summary of significant accounting policies in Note 1 included in the 2024 Form 10-K. There are no intersegment sales between the segments.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Kodak’s CODM is the Executive Chairman and Chief Executive Officer. Kodak’s segment measure of profit and loss is an adjusted earnings before interest, taxes, depreciation and amortization (“Operational EBITDA”).</w:t>
      </w:r>
      <w:r>
        <w:rPr>
          <w:rFonts w:ascii="Times New Roman" w:hAnsi="Times New Roman"/>
          <w:color w:val="000000"/>
          <w:sz w:val="20"/>
        </w:rPr>
        <w:t xml:space="preserve"> </w:t>
      </w:r>
      <w:r>
        <w:rPr>
          <w:rFonts w:ascii="sans-serif" w:hAnsi="sans-serif"/>
          <w:color w:val="000000"/>
          <w:sz w:val="20"/>
        </w:rPr>
        <w:t>Operational EBITDA represents the earnings (loss) from operations excluding the provision for income taxes; non-service cost components of pension and other postemployment benefits (“OPEB”) income; depreciation and amortization expense; restructuring costs and other; stock-based compensation expense; consulting and other costs; interest expense; other operating income, net and other (charges) income,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CODM uses Operational EBITDA in assessing segment performance and deciding how to allocate resources for each segment predominantly through the annual budget and forecasting process. The CODM evaluates Operational EBITDA budget-to-actual variances, changes in Operational EBITDA from prior periods and when comparing the results of each segment with one another.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Segment financial information is shown below. Asset information by reportable segment is not disclosed below as this information is not regularly provided to or used by the CODM in assessing performance and allocating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Segment Revenues, Operational EBITDA and Consolidated Earnings (Loss) from Continuing Operations Before Income Taxes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5"/>
        <w:gridCol w:w="293"/>
        <w:gridCol w:w="604"/>
        <w:gridCol w:w="234"/>
        <w:gridCol w:w="189"/>
        <w:gridCol w:w="293"/>
        <w:gridCol w:w="604"/>
        <w:gridCol w:w="181"/>
        <w:gridCol w:w="146"/>
        <w:gridCol w:w="279"/>
        <w:gridCol w:w="576"/>
        <w:gridCol w:w="223"/>
        <w:gridCol w:w="180"/>
        <w:gridCol w:w="279"/>
        <w:gridCol w:w="576"/>
        <w:gridCol w:w="233"/>
      </w:tblGrid>
      <w:tr>
        <w:trPr/>
        <w:tc>
          <w:tcPr>
            <w:tcW w:w="5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Restructuring costs and other</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Consulting and other costs </w:t>
            </w:r>
            <w:r>
              <w:rPr>
                <w:rFonts w:ascii="sans-serif" w:hAnsi="sans-serif"/>
                <w:color w:val="000000"/>
                <w:sz w:val="13"/>
              </w:rPr>
              <w:t>(1)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Idle costs </w:t>
            </w:r>
            <w:r>
              <w:rPr>
                <w:rFonts w:ascii="sans-serif" w:hAnsi="sans-serif"/>
                <w:color w:val="000000"/>
                <w:sz w:val="13"/>
              </w:rPr>
              <w:t>(2)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operating income, net </w:t>
            </w:r>
            <w:r>
              <w:rPr>
                <w:rFonts w:ascii="sans-serif" w:hAnsi="sans-serif"/>
                <w:color w:val="000000"/>
                <w:sz w:val="13"/>
              </w:rPr>
              <w:t>(3)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Interest expense </w:t>
            </w:r>
            <w:r>
              <w:rPr>
                <w:rFonts w:ascii="sans-serif" w:hAnsi="sans-serif"/>
                <w:color w:val="000000"/>
                <w:sz w:val="13"/>
              </w:rPr>
              <w:t>(3)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(charges) income, net </w:t>
            </w:r>
            <w:r>
              <w:rPr>
                <w:rFonts w:ascii="sans-serif" w:hAnsi="sans-serif"/>
                <w:color w:val="000000"/>
                <w:sz w:val="13"/>
              </w:rPr>
              <w:t>(3)</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earnings (loss) from continuing operations before </w:t>
              <w:br/>
              <w:t>   income taxes</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sans-serif" w:hAnsi="sans-serif"/>
          <w:sz w:val="22"/>
        </w:rPr>
      </w:pPr>
      <w:r>
        <w:rPr>
          <w:rFonts w:ascii="sans-serif" w:hAnsi="sans-serif"/>
          <w:color w:val="000000"/>
          <w:sz w:val="20"/>
        </w:rPr>
        <w:t>Consulting and other costs are professional services and internal costs associated with corporate strategic initiatives and litigation. Consulting and other costs included $1</w:t>
      </w:r>
      <w:r>
        <w:rPr>
          <w:rFonts w:ascii="sans-serif" w:hAnsi="sans-serif"/>
          <w:color w:val="000000"/>
          <w:sz w:val="22"/>
        </w:rPr>
        <w:t xml:space="preserve"> </w:t>
      </w:r>
      <w:r>
        <w:rPr>
          <w:rFonts w:ascii="sans-serif" w:hAnsi="sans-serif"/>
          <w:color w:val="000000"/>
          <w:sz w:val="20"/>
        </w:rPr>
        <w:t>million of income in the nine months ended September 30, 2025 representing insurance reimbursement of legal costs previously paid by the Company associated with investigations and litigation matters.</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sans-serif" w:hAnsi="sans-serif"/>
          <w:sz w:val="22"/>
        </w:rPr>
      </w:pPr>
      <w:r>
        <w:rPr>
          <w:rFonts w:ascii="sans-serif" w:hAnsi="sans-serif"/>
          <w:color w:val="000000"/>
          <w:sz w:val="20"/>
        </w:rPr>
        <w:t>As reported in the Consolidated Statement of Operations.</w:t>
      </w:r>
      <w:r>
        <w:rPr>
          <w:rFonts w:ascii="sans-serif" w:hAnsi="sans-serif"/>
          <w:color w:val="000000"/>
          <w:sz w:val="22"/>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46"/>
        <w:gridCol w:w="146"/>
        <w:gridCol w:w="301"/>
        <w:gridCol w:w="621"/>
        <w:gridCol w:w="194"/>
        <w:gridCol w:w="194"/>
        <w:gridCol w:w="301"/>
        <w:gridCol w:w="62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Kodak decreased employee benefit reserves by approximately $1</w:t>
      </w:r>
      <w:r>
        <w:rPr>
          <w:rFonts w:ascii="Times New Roman" w:hAnsi="Times New Roman"/>
          <w:color w:val="000000"/>
          <w:sz w:val="20"/>
        </w:rPr>
        <w:t xml:space="preserve"> </w:t>
      </w:r>
      <w:r>
        <w:rPr>
          <w:rFonts w:ascii="sans-serif" w:hAnsi="sans-serif"/>
          <w:color w:val="000000"/>
          <w:sz w:val="20"/>
        </w:rPr>
        <w:t>million in the three months ended September 30, 2025 due to a decrease in workers' compensation reserves driven by changes in discount rates. The decrease in reserves in the three months ended September 30, 2025</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 There was no</w:t>
      </w:r>
      <w:r>
        <w:rPr>
          <w:rFonts w:ascii="Times New Roman" w:hAnsi="Times New Roman"/>
          <w:color w:val="000000"/>
          <w:sz w:val="20"/>
        </w:rPr>
        <w:t xml:space="preserve"> </w:t>
      </w:r>
      <w:r>
        <w:rPr>
          <w:rFonts w:ascii="sans-serif" w:hAnsi="sans-serif"/>
          <w:color w:val="000000"/>
          <w:sz w:val="20"/>
        </w:rPr>
        <w:t>change in employee benefit reserves for the nine months ended September 30, 2025.</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increased employee benefit reserves by approximately $2</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in the three and nine months ended September 30, 2024, respectively. The increase in employee benefits reserves in the three months ended September 30, 2024 was primarily due to an increase in workers' compensation reserves driven by changes in discount rates. The increase in reserves in the three months ended September 30, 2024</w:t>
      </w:r>
      <w:r>
        <w:rPr>
          <w:rFonts w:ascii="Times New Roman" w:hAnsi="Times New Roman"/>
          <w:color w:val="000000"/>
          <w:sz w:val="20"/>
        </w:rPr>
        <w:t xml:space="preserve"> </w:t>
      </w:r>
      <w:r>
        <w:rPr>
          <w:rFonts w:ascii="sans-serif" w:hAnsi="sans-serif"/>
          <w:color w:val="000000"/>
          <w:sz w:val="20"/>
        </w:rPr>
        <w:t>impacted gross profit and selling, general and administrative expenses ("SG&amp;A") by approximately $1</w:t>
      </w:r>
      <w:r>
        <w:rPr>
          <w:rFonts w:ascii="Times New Roman" w:hAnsi="Times New Roman"/>
          <w:color w:val="000000"/>
          <w:sz w:val="20"/>
        </w:rPr>
        <w:t xml:space="preserve"> </w:t>
      </w:r>
      <w:r>
        <w:rPr>
          <w:rFonts w:ascii="sans-serif" w:hAnsi="sans-serif"/>
          <w:color w:val="000000"/>
          <w:sz w:val="20"/>
        </w:rPr>
        <w:t>million each. The increase in reserves in the nine months ended September 30, 2024 did not have a significant impact on gross profit, R&amp;D or SG&amp;A.</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Amortization and depreciation expense by segment are not included in the segment measure of profit and loss but are regularly provided to the CODM.</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7"/>
        <w:gridCol w:w="441"/>
        <w:gridCol w:w="400"/>
        <w:gridCol w:w="258"/>
        <w:gridCol w:w="258"/>
        <w:gridCol w:w="441"/>
        <w:gridCol w:w="400"/>
        <w:gridCol w:w="146"/>
        <w:gridCol w:w="146"/>
        <w:gridCol w:w="421"/>
        <w:gridCol w:w="379"/>
        <w:gridCol w:w="244"/>
        <w:gridCol w:w="244"/>
        <w:gridCol w:w="421"/>
        <w:gridCol w:w="379"/>
        <w:gridCol w:w="400"/>
      </w:tblGrid>
      <w:tr>
        <w:trPr/>
        <w:tc>
          <w:tcPr>
            <w:tcW w:w="52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5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1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 xml:space="preserve">Intangible asset amortization expense from continuing </w:t>
              <w:br/>
              <w:t>   operations: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5"/>
        <w:gridCol w:w="444"/>
        <w:gridCol w:w="419"/>
        <w:gridCol w:w="270"/>
        <w:gridCol w:w="270"/>
        <w:gridCol w:w="444"/>
        <w:gridCol w:w="419"/>
        <w:gridCol w:w="146"/>
        <w:gridCol w:w="146"/>
        <w:gridCol w:w="344"/>
        <w:gridCol w:w="513"/>
        <w:gridCol w:w="216"/>
        <w:gridCol w:w="216"/>
        <w:gridCol w:w="344"/>
        <w:gridCol w:w="513"/>
        <w:gridCol w:w="396"/>
      </w:tblGrid>
      <w:tr>
        <w:trPr/>
        <w:tc>
          <w:tcPr>
            <w:tcW w:w="51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1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2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3541"/>
        <w:gridCol w:w="562"/>
        <w:gridCol w:w="1163"/>
        <w:gridCol w:w="146"/>
        <w:gridCol w:w="146"/>
        <w:gridCol w:w="539"/>
        <w:gridCol w:w="111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Long-lived assets located in: </w:t>
            </w:r>
            <w:r>
              <w:rPr>
                <w:rFonts w:ascii="sans-serif" w:hAnsi="sans-serif"/>
                <w:b/>
                <w:color w:val="000000"/>
                <w:sz w:val="13"/>
              </w:rPr>
              <w:t>(1)</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Non-U.S. countries total </w:t>
            </w:r>
            <w:r>
              <w:rPr>
                <w:rFonts w:ascii="sans-serif" w:hAnsi="sans-serif"/>
                <w:color w:val="000000"/>
                <w:sz w:val="13"/>
              </w:rPr>
              <w:t>(2)</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Of the total non-U.S. property, plant and equipment as of September 30, 2025, $40</w:t>
      </w:r>
      <w:r>
        <w:rPr>
          <w:rFonts w:ascii="Times New Roman" w:hAnsi="Times New Roman"/>
          <w:color w:val="000000"/>
          <w:sz w:val="20"/>
        </w:rPr>
        <w:t xml:space="preserve"> </w:t>
      </w:r>
      <w:r>
        <w:rPr>
          <w:rFonts w:ascii="sans-serif" w:hAnsi="sans-serif"/>
          <w:color w:val="000000"/>
          <w:sz w:val="20"/>
        </w:rPr>
        <w:t>million was located in Brazil. Of the total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non-U.S. property, plant and equipment as of December 31, 2024, $35</w:t>
      </w:r>
      <w:r>
        <w:rPr>
          <w:rFonts w:ascii="Times New Roman" w:hAnsi="Times New Roman"/>
          <w:color w:val="000000"/>
          <w:sz w:val="20"/>
        </w:rPr>
        <w:t xml:space="preserve"> </w:t>
      </w:r>
      <w:r>
        <w:rPr>
          <w:rFonts w:ascii="sans-serif" w:hAnsi="sans-serif"/>
          <w:color w:val="000000"/>
          <w:sz w:val="20"/>
        </w:rPr>
        <w:t>million was located in Brazil.</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18: FINANCIAL INSTRUMENTS</w:t>
      </w:r>
    </w:p>
    <w:p>
      <w:pPr>
        <w:pStyle w:val="TextBody"/>
        <w:bidi w:val="0"/>
        <w:spacing w:before="200" w:after="283"/>
        <w:jc w:val="left"/>
        <w:rPr>
          <w:rFonts w:ascii="Times New Roman" w:hAnsi="Times New Roman"/>
          <w:sz w:val="20"/>
        </w:rPr>
      </w:pPr>
      <w:r>
        <w:rPr>
          <w:rFonts w:ascii="sans-serif" w:hAnsi="sans-serif"/>
          <w:color w:val="000000"/>
          <w:sz w:val="20"/>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Times New Roman" w:hAnsi="Times New Roman"/>
          <w:sz w:val="20"/>
        </w:rPr>
      </w:pPr>
      <w:r>
        <w:rPr>
          <w:rFonts w:ascii="sans-serif" w:hAnsi="sans-serif"/>
          <w:color w:val="000000"/>
          <w:sz w:val="20"/>
        </w:rPr>
        <w:t>Kodak’s foreign currency forward contracts are not designated as hedges and are marked to market through net earnings (loss) at the same time that the exposed assets and liabilities are re-measured through net earnings (loss) (both in Other charges (income), net in the Consolidated Statement of Operations). The notional amount of such contracts open at September 30, 2025 and December 31, 2024</w:t>
      </w:r>
      <w:r>
        <w:rPr>
          <w:rFonts w:ascii="Times New Roman" w:hAnsi="Times New Roman"/>
          <w:color w:val="000000"/>
          <w:sz w:val="20"/>
        </w:rPr>
        <w:t xml:space="preserve"> </w:t>
      </w:r>
      <w:r>
        <w:rPr>
          <w:rFonts w:ascii="sans-serif" w:hAnsi="sans-serif"/>
          <w:color w:val="000000"/>
          <w:sz w:val="20"/>
        </w:rPr>
        <w:t>was approximately $221</w:t>
      </w:r>
      <w:r>
        <w:rPr>
          <w:rFonts w:ascii="Times New Roman" w:hAnsi="Times New Roman"/>
          <w:color w:val="000000"/>
          <w:sz w:val="20"/>
        </w:rPr>
        <w:t xml:space="preserve"> </w:t>
      </w:r>
      <w:r>
        <w:rPr>
          <w:rFonts w:ascii="sans-serif" w:hAnsi="sans-serif"/>
          <w:color w:val="000000"/>
          <w:sz w:val="20"/>
        </w:rPr>
        <w:t>million and $251</w:t>
      </w:r>
      <w:r>
        <w:rPr>
          <w:rFonts w:ascii="Times New Roman" w:hAnsi="Times New Roman"/>
          <w:color w:val="000000"/>
          <w:sz w:val="20"/>
        </w:rPr>
        <w:t xml:space="preserve"> </w:t>
      </w:r>
      <w:r>
        <w:rPr>
          <w:rFonts w:ascii="sans-serif" w:hAnsi="sans-serif"/>
          <w:color w:val="000000"/>
          <w:sz w:val="20"/>
        </w:rPr>
        <w:t>million, respectively. The majority of the contracts of this type held by Kodak as of September 30, 2025 and December 31, 2024 are denominated in Chinese renminbi, Japanese yen and euros.</w:t>
      </w:r>
    </w:p>
    <w:p>
      <w:pPr>
        <w:pStyle w:val="TextBody"/>
        <w:bidi w:val="0"/>
        <w:spacing w:before="200" w:after="283"/>
        <w:jc w:val="left"/>
        <w:rPr>
          <w:rFonts w:ascii="Times New Roman" w:hAnsi="Times New Roman"/>
          <w:sz w:val="20"/>
        </w:rPr>
      </w:pPr>
      <w:r>
        <w:rPr>
          <w:rFonts w:ascii="sans-serif" w:hAnsi="sans-serif"/>
          <w:color w:val="000000"/>
          <w:sz w:val="20"/>
        </w:rPr>
        <w:t>The net effect of foreign currency forward contracts in the results of operations is shown in the following table: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176"/>
        <w:gridCol w:w="146"/>
        <w:gridCol w:w="420"/>
        <w:gridCol w:w="388"/>
        <w:gridCol w:w="250"/>
        <w:gridCol w:w="250"/>
        <w:gridCol w:w="408"/>
        <w:gridCol w:w="517"/>
        <w:gridCol w:w="181"/>
        <w:gridCol w:w="146"/>
        <w:gridCol w:w="379"/>
        <w:gridCol w:w="479"/>
        <w:gridCol w:w="287"/>
        <w:gridCol w:w="231"/>
        <w:gridCol w:w="386"/>
        <w:gridCol w:w="364"/>
        <w:gridCol w:w="197"/>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loss (gain) from derivatives not designated as hedging </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had no</w:t>
      </w:r>
      <w:r>
        <w:rPr>
          <w:rFonts w:ascii="Times New Roman" w:hAnsi="Times New Roman"/>
          <w:color w:val="000000"/>
          <w:sz w:val="20"/>
        </w:rPr>
        <w:t xml:space="preserve"> </w:t>
      </w:r>
      <w:r>
        <w:rPr>
          <w:rFonts w:ascii="sans-serif" w:hAnsi="sans-serif"/>
          <w:color w:val="000000"/>
          <w:sz w:val="20"/>
        </w:rPr>
        <w:t>derivatives designated as hedging instruments for the three and nine months ended September 30, 2025 and 2024.</w:t>
      </w:r>
    </w:p>
    <w:p>
      <w:pPr>
        <w:pStyle w:val="TextBody"/>
        <w:bidi w:val="0"/>
        <w:spacing w:before="200" w:after="283"/>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spacing w:before="200" w:after="283"/>
        <w:jc w:val="left"/>
        <w:rPr>
          <w:rFonts w:ascii="sans-serif" w:hAnsi="sans-serif"/>
          <w:b/>
          <w:i/>
          <w:color w:val="000000"/>
          <w:sz w:val="20"/>
        </w:rPr>
      </w:pPr>
      <w:r>
        <w:rPr>
          <w:rFonts w:ascii="sans-serif" w:hAnsi="sans-serif"/>
          <w:b/>
          <w:i/>
          <w:color w:val="000000"/>
          <w:sz w:val="20"/>
        </w:rPr>
        <w:t>Fair Value</w:t>
      </w:r>
    </w:p>
    <w:p>
      <w:pPr>
        <w:pStyle w:val="TextBody"/>
        <w:bidi w:val="0"/>
        <w:spacing w:before="200" w:after="283"/>
        <w:jc w:val="left"/>
        <w:rPr>
          <w:rFonts w:ascii="Times New Roman" w:hAnsi="Times New Roman"/>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September 30, 2025 and December 31, 2024</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$0</w:t>
      </w:r>
      <w:r>
        <w:rPr>
          <w:rFonts w:ascii="Times New Roman" w:hAnsi="Times New Roman"/>
          <w:color w:val="000000"/>
          <w:sz w:val="20"/>
        </w:rPr>
        <w:t xml:space="preserve"> </w:t>
      </w:r>
      <w:r>
        <w:rPr>
          <w:rFonts w:ascii="sans-serif" w:hAnsi="sans-serif"/>
          <w:color w:val="000000"/>
          <w:sz w:val="20"/>
        </w:rPr>
        <w:t>million, respectively. The gross fair value of foreign currency forward contracts in a liability position as of September 30, 2025 and December 31, 2024</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$3</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200" w:after="283"/>
        <w:jc w:val="left"/>
        <w:rPr>
          <w:rFonts w:ascii="Times New Roman" w:hAnsi="Times New Roman"/>
          <w:sz w:val="20"/>
        </w:rPr>
      </w:pPr>
      <w:r>
        <w:rPr>
          <w:rFonts w:ascii="sans-serif" w:hAnsi="sans-serif"/>
          <w:color w:val="000000"/>
          <w:sz w:val="20"/>
        </w:rPr>
        <w:t>Short-term debt (Level 2 fair value measurements) includes the Term Loans at September 30, 2025</w:t>
      </w:r>
      <w:r>
        <w:rPr>
          <w:rFonts w:ascii="Times New Roman" w:hAnsi="Times New Roman"/>
          <w:color w:val="000000"/>
          <w:sz w:val="20"/>
        </w:rPr>
        <w:t xml:space="preserve"> </w:t>
      </w:r>
      <w:r>
        <w:rPr>
          <w:rFonts w:ascii="sans-serif" w:hAnsi="sans-serif"/>
          <w:color w:val="000000"/>
          <w:sz w:val="20"/>
        </w:rPr>
        <w:t>for which the fair value is determined by pricing models based on the value of related cash flows discounted at current market interest rates. The fair values of short-term borrowings were $412</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at September 30, 2025 and December 31, 2024, respectively.</w:t>
      </w:r>
    </w:p>
    <w:p>
      <w:pPr>
        <w:pStyle w:val="TextBody"/>
        <w:bidi w:val="0"/>
        <w:spacing w:before="200" w:after="283"/>
        <w:jc w:val="left"/>
        <w:rPr>
          <w:rFonts w:ascii="Times New Roman" w:hAnsi="Times New Roman"/>
          <w:sz w:val="20"/>
        </w:rPr>
      </w:pPr>
      <w:r>
        <w:rPr>
          <w:rFonts w:ascii="sans-serif" w:hAnsi="sans-serif"/>
          <w:color w:val="000000"/>
          <w:sz w:val="20"/>
        </w:rPr>
        <w:t>The fair values of long-term debt (Level 2 fair value measurements) are determined by reference to quoted market prices of similar instruments, if available. The fair values of long-term borrowings were $10</w:t>
      </w:r>
      <w:r>
        <w:rPr>
          <w:rFonts w:ascii="Times New Roman" w:hAnsi="Times New Roman"/>
          <w:color w:val="000000"/>
          <w:sz w:val="20"/>
        </w:rPr>
        <w:t xml:space="preserve"> </w:t>
      </w:r>
      <w:r>
        <w:rPr>
          <w:rFonts w:ascii="sans-serif" w:hAnsi="sans-serif"/>
          <w:color w:val="000000"/>
          <w:sz w:val="20"/>
        </w:rPr>
        <w:t>million and $436</w:t>
      </w:r>
      <w:r>
        <w:rPr>
          <w:rFonts w:ascii="Times New Roman" w:hAnsi="Times New Roman"/>
          <w:color w:val="000000"/>
          <w:sz w:val="20"/>
        </w:rPr>
        <w:t xml:space="preserve"> </w:t>
      </w:r>
      <w:r>
        <w:rPr>
          <w:rFonts w:ascii="sans-serif" w:hAnsi="sans-serif"/>
          <w:color w:val="000000"/>
          <w:sz w:val="20"/>
        </w:rPr>
        <w:t>million at September 30, 2025 and December 31, 2024, respectively.</w:t>
      </w:r>
    </w:p>
    <w:p>
      <w:pPr>
        <w:pStyle w:val="TextBody"/>
        <w:bidi w:val="0"/>
        <w:spacing w:before="200" w:after="283"/>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September 30, 2025 and December 31, 2024.</w:t>
      </w:r>
    </w:p>
    <w:p>
      <w:pPr>
        <w:pStyle w:val="TextBody"/>
        <w:bidi w:val="0"/>
        <w:spacing w:before="200" w:after="283"/>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2025.</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19: SUBSEQUENT EVENTS</w:t>
      </w:r>
    </w:p>
    <w:p>
      <w:pPr>
        <w:pStyle w:val="TextBody"/>
        <w:bidi w:val="0"/>
        <w:spacing w:before="200" w:after="283"/>
        <w:jc w:val="left"/>
        <w:rPr>
          <w:rFonts w:ascii="sans-serif" w:hAnsi="sans-serif"/>
          <w:b/>
          <w:color w:val="000000"/>
          <w:sz w:val="20"/>
        </w:rPr>
      </w:pPr>
      <w:r>
        <w:rPr>
          <w:rFonts w:ascii="sans-serif" w:hAnsi="sans-serif"/>
          <w:b/>
          <w:color w:val="000000"/>
          <w:sz w:val="20"/>
        </w:rPr>
        <w:t>KRIP Termination:</w:t>
      </w:r>
    </w:p>
    <w:p>
      <w:pPr>
        <w:pStyle w:val="TextBody"/>
        <w:bidi w:val="0"/>
        <w:spacing w:before="200" w:after="160"/>
        <w:jc w:val="left"/>
        <w:rPr>
          <w:rFonts w:ascii="Times New Roman" w:hAnsi="Times New Roman"/>
          <w:sz w:val="20"/>
        </w:rPr>
      </w:pPr>
      <w:r>
        <w:rPr>
          <w:rFonts w:ascii="sans-serif" w:hAnsi="sans-serif"/>
          <w:color w:val="000000"/>
          <w:sz w:val="20"/>
        </w:rPr>
        <w:t>On October 21, 2025, the annuity obligations with respect to all KRIP annuitants (approximately 27,000</w:t>
      </w:r>
      <w:r>
        <w:rPr>
          <w:rFonts w:ascii="Times New Roman" w:hAnsi="Times New Roman"/>
          <w:color w:val="000000"/>
          <w:sz w:val="20"/>
        </w:rPr>
        <w:t xml:space="preserve"> </w:t>
      </w:r>
      <w:r>
        <w:rPr>
          <w:rFonts w:ascii="sans-serif" w:hAnsi="sans-serif"/>
          <w:color w:val="000000"/>
          <w:sz w:val="20"/>
        </w:rPr>
        <w:t>participants and beneficiaries) representing approximately $1.8</w:t>
      </w:r>
      <w:r>
        <w:rPr>
          <w:rFonts w:ascii="Times New Roman" w:hAnsi="Times New Roman"/>
          <w:color w:val="000000"/>
          <w:sz w:val="20"/>
        </w:rPr>
        <w:t xml:space="preserve"> </w:t>
      </w:r>
      <w:r>
        <w:rPr>
          <w:rFonts w:ascii="sans-serif" w:hAnsi="sans-serif"/>
          <w:color w:val="000000"/>
          <w:sz w:val="20"/>
        </w:rPr>
        <w:t>billion of pension obligation was transferred to Metropolitan Tower Life Insurance Company through the purchase of a group annuity contract, the premium for which was funded directly and solely by the assets of KRIP. In addition, on October 1, 2025, KRIP settled approximately $76</w:t>
      </w:r>
      <w:r>
        <w:rPr>
          <w:rFonts w:ascii="Times New Roman" w:hAnsi="Times New Roman"/>
          <w:color w:val="000000"/>
          <w:sz w:val="20"/>
        </w:rPr>
        <w:t xml:space="preserve"> </w:t>
      </w:r>
      <w:r>
        <w:rPr>
          <w:rFonts w:ascii="sans-serif" w:hAnsi="sans-serif"/>
          <w:color w:val="000000"/>
          <w:sz w:val="20"/>
        </w:rPr>
        <w:t>million of pension obligations through lump-sum payments to deferred vested participants and on October 31, 2025, KRIP settled approximately $157</w:t>
      </w:r>
      <w:r>
        <w:rPr>
          <w:rFonts w:ascii="Times New Roman" w:hAnsi="Times New Roman"/>
          <w:color w:val="000000"/>
          <w:sz w:val="20"/>
        </w:rPr>
        <w:t xml:space="preserve"> </w:t>
      </w:r>
      <w:r>
        <w:rPr>
          <w:rFonts w:ascii="sans-serif" w:hAnsi="sans-serif"/>
          <w:color w:val="000000"/>
          <w:sz w:val="20"/>
        </w:rPr>
        <w:t>million of pension obligations through lump-sum payments to active participants. KRIP will transfer the remaining liabilities of approximately $15</w:t>
      </w:r>
      <w:r>
        <w:rPr>
          <w:rFonts w:ascii="Times New Roman" w:hAnsi="Times New Roman"/>
          <w:color w:val="000000"/>
          <w:sz w:val="20"/>
        </w:rPr>
        <w:t xml:space="preserve"> </w:t>
      </w:r>
      <w:r>
        <w:rPr>
          <w:rFonts w:ascii="sans-serif" w:hAnsi="sans-serif"/>
          <w:color w:val="000000"/>
          <w:sz w:val="20"/>
        </w:rPr>
        <w:t>million for missing participants and the appropriate level of assets to the PBGC missing program by the end of November 2025. Accordingly, as of the date of filing of this Form 10-Q, substantially all of the pension obligations under KRIP have been fully settled and the excess pension assets will be distributed to the Company and the Kodak Cash Balance Plan. This distribution is currently expected to take place in December 2025.</w:t>
      </w:r>
    </w:p>
    <w:p>
      <w:pPr>
        <w:pStyle w:val="TextBody"/>
        <w:bidi w:val="0"/>
        <w:spacing w:before="40" w:after="160"/>
        <w:jc w:val="left"/>
        <w:rPr>
          <w:rFonts w:ascii="sans-serif" w:hAnsi="sans-serif"/>
          <w:b/>
          <w:color w:val="000000"/>
          <w:sz w:val="20"/>
        </w:rPr>
      </w:pPr>
      <w:r>
        <w:rPr>
          <w:rFonts w:ascii="sans-serif" w:hAnsi="sans-serif"/>
          <w:b/>
          <w:color w:val="000000"/>
          <w:sz w:val="20"/>
        </w:rPr>
        <w:t>Term Loan Credit Agreement Amendment:</w:t>
      </w:r>
    </w:p>
    <w:p>
      <w:pPr>
        <w:pStyle w:val="TextBody"/>
        <w:bidi w:val="0"/>
        <w:spacing w:before="40" w:after="283"/>
        <w:jc w:val="left"/>
        <w:rPr>
          <w:rFonts w:ascii="Times New Roman" w:hAnsi="Times New Roman"/>
          <w:sz w:val="20"/>
        </w:rPr>
      </w:pPr>
      <w:r>
        <w:rPr>
          <w:rFonts w:ascii="sans-serif" w:hAnsi="sans-serif"/>
          <w:color w:val="000000"/>
          <w:sz w:val="20"/>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modified the maturity date of the Term Loans to be August 15, 2028, (ii) eliminated the mandatory prepayment obligation requiring Kodak to use 50% of the net cash proceeds from certain transactions to prepay Term Loans below $200</w:t>
      </w:r>
      <w:r>
        <w:rPr>
          <w:rFonts w:ascii="Times New Roman" w:hAnsi="Times New Roman"/>
          <w:color w:val="000000"/>
          <w:sz w:val="20"/>
        </w:rPr>
        <w:t xml:space="preserve"> </w:t>
      </w:r>
      <w:r>
        <w:rPr>
          <w:rFonts w:ascii="sans-serif" w:hAnsi="sans-serif"/>
          <w:color w:val="000000"/>
          <w:sz w:val="20"/>
        </w:rPr>
        <w:t>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r>
        <w:rPr>
          <w:rFonts w:ascii="Times New Roman" w:hAnsi="Times New Roman"/>
          <w:color w:val="000000"/>
          <w:sz w:val="20"/>
        </w:rPr>
        <w:t xml:space="preserve"> </w:t>
      </w:r>
    </w:p>
    <w:p>
      <w:pPr>
        <w:pStyle w:val="TextBody"/>
        <w:bidi w:val="0"/>
        <w:spacing w:before="200" w:after="160"/>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40" w:after="283"/>
        <w:jc w:val="left"/>
        <w:rPr>
          <w:rFonts w:ascii="sans-serif" w:hAnsi="sans-serif"/>
          <w:color w:val="000000"/>
          <w:sz w:val="20"/>
        </w:rPr>
      </w:pPr>
      <w:r>
        <w:rPr>
          <w:rFonts w:ascii="sans-serif" w:hAnsi="sans-serif"/>
          <w:color w:val="000000"/>
          <w:sz w:val="20"/>
        </w:rPr>
        <w:t>On November 4, 2025, the Company and the Subsidiary Guarantors entered into Amendment No. 4 to the Letter of Credit Facility Agreement (the “November 2025 L/C Facility Amendment”) with the L/C Lenders and Bank of America, N.A. The November 2025 L/C Facility Amendment (i) modified the maturity date of the facility to be May 17, 2028, the date that is 90 days prior to the maturity date of the Term Loans and (ii) removed limitations on restricted payments on the repurchase or redemption of the Series B Preferred Stock subject to certain restrictions.</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2" w:name="mda"/>
      <w:bookmarkEnd w:id="22"/>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2. Management</w:t>
      </w:r>
      <w:r>
        <w:rPr>
          <w:rFonts w:ascii="Times New Roman" w:hAnsi="Times New Roman"/>
          <w:color w:val="000000"/>
          <w:sz w:val="20"/>
        </w:rPr>
        <w:t>’</w:t>
      </w:r>
      <w:r>
        <w:rPr>
          <w:rFonts w:ascii="sans-serif" w:hAnsi="sans-serif"/>
          <w:b/>
          <w:color w:val="000000"/>
          <w:sz w:val="20"/>
        </w:rPr>
        <w:t>s Discussion and Analysis of Financial Condition and Results of Operations</w:t>
      </w:r>
    </w:p>
    <w:p>
      <w:pPr>
        <w:pStyle w:val="TextBody"/>
        <w:bidi w:val="0"/>
        <w:spacing w:before="200" w:after="283"/>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spacing w:before="200" w:after="283"/>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10–K for the year ended December 31, 2024 ("2024 Form 10-K")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2025 and June 30, 2025, and in other filings the Company makes with the SEC from time to time, as well as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improve and sustain its operating structure, cash flow, profitability and other financial results;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strategic objectives, cash forecasts, financial projections and projected growth;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achieve the financial and operational results contained in its business plans;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obtain additional or alternate financing if and as needed, Kodak's continued ability to manage world-wide cash through intercompany loans, distributions and other mechanisms, and Kodak's ability to provide or facilitate financing for its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Changes in foreign currency exchange rates, commodity prices, interest rates and tariff rates;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timing and final amount of reversion proceeds actually received by Kodak from the liquidation of KRIP;</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fund continued investments, capital needs and collateral requirements and to service its debt and Series B Preferred Stock;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impact of the global economic environment, including inflationary pressures, geopolitical issues such as the war in Ukraine and conflicts involving Israel, medical epidemics, changes in trade policies, including tariffs or other trade restrictions or the threat of such actions, and Kodak’s ability to effectively mitigate the associated increased costs of aluminum and other raw materials, energy, labor, shipping, delays in shipment and production times, and fluctuations in demand;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effectively compete with large, well-financed industry participants or with competitors whose cost structure is lower than Kodak's;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changes in trade policies, including tariffs or other trade restrictions or the threat of such actions, and residual effects of the COVID-19 pandemic;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comply with the covenants in its various credit facilities; </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sans-serif" w:hAnsi="sans-serif"/>
          <w:color w:val="000000"/>
          <w:sz w:val="20"/>
        </w:rPr>
        <w:t>Kodak’s ability to effectively anticipate technology and industry trends, including related to AI</w:t>
      </w:r>
      <w:r>
        <w:rPr>
          <w:rFonts w:ascii="Times New Roman" w:hAnsi="Times New Roman"/>
          <w:color w:val="000000"/>
          <w:sz w:val="20"/>
        </w:rPr>
        <w:t>,</w:t>
      </w:r>
      <w:r>
        <w:rPr>
          <w:color w:val="000000"/>
        </w:rPr>
        <w:t xml:space="preserve"> </w:t>
      </w:r>
      <w:r>
        <w:rPr>
          <w:rFonts w:ascii="sans-serif" w:hAnsi="sans-serif"/>
          <w:color w:val="000000"/>
          <w:sz w:val="20"/>
        </w:rPr>
        <w:t xml:space="preserve">and develop and market new products, solutions and technologies, including products based on its technology and expertise that relate to industries in which it does not currently conduct material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ability to effect strategic transactions, such as investments, acquisitions, strategic alliances, divestitures and similar transactions, or to achieve the benefits sought to be achieved from such strategic transactions;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spacing w:before="200" w:after="283"/>
        <w:jc w:val="left"/>
        <w:rPr>
          <w:rFonts w:ascii="sans-serif" w:hAnsi="sans-serif"/>
          <w:color w:val="000000"/>
          <w:sz w:val="20"/>
        </w:rPr>
      </w:pPr>
      <w:r>
        <w:rPr>
          <w:rFonts w:ascii="sans-serif" w:hAnsi="sans-serif"/>
          <w:color w:val="000000"/>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200" w:after="283"/>
        <w:jc w:val="left"/>
        <w:rPr>
          <w:rFonts w:ascii="sans-serif" w:hAnsi="sans-serif"/>
          <w:b/>
          <w:color w:val="000000"/>
          <w:sz w:val="20"/>
        </w:rPr>
      </w:pPr>
      <w:r>
        <w:rPr>
          <w:rFonts w:ascii="sans-serif" w:hAnsi="sans-serif"/>
          <w:b/>
          <w:color w:val="000000"/>
          <w:sz w:val="20"/>
        </w:rPr>
        <w:t>EXECUTIVE OVERVIEW</w:t>
      </w:r>
    </w:p>
    <w:p>
      <w:pPr>
        <w:pStyle w:val="TextBody"/>
        <w:bidi w:val="0"/>
        <w:spacing w:before="200" w:after="283"/>
        <w:jc w:val="left"/>
        <w:rPr>
          <w:rFonts w:ascii="Times New Roman" w:hAnsi="Times New Roman"/>
          <w:sz w:val="20"/>
        </w:rPr>
      </w:pPr>
      <w:r>
        <w:rPr>
          <w:rFonts w:ascii="sans-serif" w:hAnsi="sans-serif"/>
          <w:color w:val="000000"/>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3" w:name="led293315f20228281664393426633"/>
      <w:bookmarkEnd w:id="23"/>
      <w:r>
        <w:rPr>
          <w:rFonts w:ascii="sans-serif" w:hAnsi="sans-serif"/>
          <w:color w:val="000000"/>
          <w:sz w:val="20"/>
        </w:rPr>
        <w:t>Consolidated revenues in the three and nine months ended September 30, 2025 were $269 million and $779 million, respectively, increases of $8</w:t>
      </w:r>
      <w:r>
        <w:rPr>
          <w:rFonts w:ascii="Times New Roman" w:hAnsi="Times New Roman"/>
          <w:color w:val="000000"/>
          <w:sz w:val="20"/>
        </w:rPr>
        <w:t xml:space="preserve"> </w:t>
      </w:r>
      <w:r>
        <w:rPr>
          <w:rFonts w:ascii="sans-serif" w:hAnsi="sans-serif"/>
          <w:color w:val="000000"/>
          <w:sz w:val="20"/>
        </w:rPr>
        <w:t>million (3</w:t>
      </w:r>
      <w:bookmarkStart w:id="24" w:name="led293315f20228281664393551046"/>
      <w:bookmarkEnd w:id="24"/>
      <w:r>
        <w:rPr>
          <w:rFonts w:ascii="sans-serif" w:hAnsi="sans-serif"/>
          <w:color w:val="000000"/>
          <w:sz w:val="20"/>
        </w:rPr>
        <w:t xml:space="preserve">%) and $2 million (0%), respectively, when compared to the three </w:t>
      </w:r>
      <w:bookmarkStart w:id="25" w:name="led293237f20228201663700935556"/>
      <w:bookmarkEnd w:id="25"/>
      <w:r>
        <w:rPr>
          <w:rFonts w:ascii="sans-serif" w:hAnsi="sans-serif"/>
          <w:color w:val="000000"/>
          <w:sz w:val="20"/>
        </w:rPr>
        <w:t>and nine months ended September 30, 2024. Currency fluctuations had a favorable impact on revenues in the three and nine months ended September 30, 2025 compared to the three and nine months ended September 30, 2024 ($4 million and $6 million,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6" w:name="led293315f20228281664393783696"/>
      <w:bookmarkEnd w:id="26"/>
      <w:r>
        <w:rPr>
          <w:rFonts w:ascii="sans-serif" w:hAnsi="sans-serif"/>
          <w:color w:val="000000"/>
          <w:sz w:val="20"/>
        </w:rPr>
        <w:t>Print revenues in the three and nine months ended September 30, 2025 were $177 million and $520 million, respectively, decreases of $5</w:t>
      </w:r>
      <w:r>
        <w:rPr>
          <w:rFonts w:ascii="Times New Roman" w:hAnsi="Times New Roman"/>
          <w:color w:val="000000"/>
          <w:sz w:val="20"/>
        </w:rPr>
        <w:t xml:space="preserve"> </w:t>
      </w:r>
      <w:r>
        <w:rPr>
          <w:rFonts w:ascii="sans-serif" w:hAnsi="sans-serif"/>
          <w:color w:val="000000"/>
          <w:sz w:val="20"/>
        </w:rPr>
        <w:t>million (</w:t>
      </w:r>
      <w:bookmarkStart w:id="27" w:name="led293315f20228281664393840864"/>
      <w:bookmarkEnd w:id="27"/>
      <w:r>
        <w:rPr>
          <w:rFonts w:ascii="sans-serif" w:hAnsi="sans-serif"/>
          <w:color w:val="000000"/>
          <w:sz w:val="20"/>
        </w:rPr>
        <w:t xml:space="preserve">3%) compared to the prior year quarter and $30 million (5%) compared to the prior year-to-date period. Print revenues accounted for </w:t>
      </w:r>
      <w:bookmarkStart w:id="28" w:name="led293315f20228281664393706189"/>
      <w:bookmarkEnd w:id="28"/>
      <w:r>
        <w:rPr>
          <w:rFonts w:ascii="sans-serif" w:hAnsi="sans-serif"/>
          <w:color w:val="000000"/>
          <w:sz w:val="20"/>
        </w:rPr>
        <w:t>66%</w:t>
      </w:r>
      <w:r>
        <w:rPr>
          <w:rFonts w:ascii="Times New Roman" w:hAnsi="Times New Roman"/>
          <w:color w:val="000000"/>
          <w:sz w:val="20"/>
        </w:rPr>
        <w:t xml:space="preserve"> </w:t>
      </w:r>
      <w:r>
        <w:rPr>
          <w:rFonts w:ascii="sans-serif" w:hAnsi="sans-serif"/>
          <w:color w:val="000000"/>
          <w:sz w:val="20"/>
        </w:rPr>
        <w:t>and 67% of Kodak’s total revenues for the three and nine months ended September 30, 2025, respectively. Advanced Materials and Chemicals revenues in the three and nine months ended September 30, 2025 were $82 million and $231 million, respectively, increases of $11 million (15%) compared to the prior year quarter and $28 million (14%) compared to the prior year-to-date period.</w:t>
      </w:r>
    </w:p>
    <w:p>
      <w:pPr>
        <w:pStyle w:val="TextBody"/>
        <w:bidi w:val="0"/>
        <w:spacing w:before="200" w:after="283"/>
        <w:jc w:val="left"/>
        <w:rPr>
          <w:rFonts w:ascii="Times New Roman" w:hAnsi="Times New Roman"/>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spacing w:before="200" w:after="283"/>
        <w:jc w:val="left"/>
        <w:rPr>
          <w:rFonts w:ascii="Times New Roman" w:hAnsi="Times New Roman"/>
          <w:sz w:val="20"/>
        </w:rPr>
      </w:pPr>
      <w:r>
        <w:rPr>
          <w:rFonts w:ascii="sans-serif" w:hAnsi="sans-serif"/>
          <w:color w:val="000000"/>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changes in trade policies, including tariffs or other trade restrictions or the threat of such actions, and other global events which impacted Kodak’s operations. Kodak is experiencing revenue declines and increased manufacturing costs for certain businesses due to lower volumes and increases in labor, material and distribution costs, as well as supply chain disruptions and shortages in materials and labor.</w:t>
      </w:r>
      <w:r>
        <w:rPr>
          <w:rFonts w:ascii="Times New Roman" w:hAnsi="Times New Roman"/>
          <w:color w:val="000000"/>
          <w:sz w:val="20"/>
        </w:rPr>
        <w:t xml:space="preserve"> </w:t>
      </w:r>
    </w:p>
    <w:p>
      <w:pPr>
        <w:pStyle w:val="TextBody"/>
        <w:bidi w:val="0"/>
        <w:spacing w:before="200" w:after="160"/>
        <w:jc w:val="left"/>
        <w:rPr>
          <w:rFonts w:ascii="Times New Roman" w:hAnsi="Times New Roman"/>
          <w:sz w:val="20"/>
        </w:rPr>
      </w:pPr>
      <w:r>
        <w:rPr>
          <w:rFonts w:ascii="sans-serif" w:hAnsi="sans-serif"/>
          <w:color w:val="000000"/>
          <w:sz w:val="20"/>
        </w:rPr>
        <w:t>The U.S. government imposed new tariffs on a range of imported goods, including aluminum, steel and certain raw materials and component parts used in Kodak’s manufacturing and supply chain. The tariffs imposed have resulted in increased manufacturing costs which the Company has been able to largely mitigate through pricing actions, supplier negotiations and other cost savings measures. As a result of these actions, the tariffs that have been enacted or expanded by the U.S. did not have a material adverse effect on Kodak’s operations, financial condition or cash flows for the nine months ended September 30, 2025.</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 is actively monitoring the tariff developments and continuing to analyze the potential impacts on its businesses, cost structure and supply chain. The Company is pursuing options to substantially mitigate the impact of the increased tariffs or any future tariffs,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including seeking certain exemptions, offsetting cost increases through further pricing actions and additional cost savings measures, securing alternative sources of materials or products, and evaluating potential manufacturing footprint changes.</w:t>
      </w:r>
    </w:p>
    <w:p>
      <w:pPr>
        <w:pStyle w:val="TextBody"/>
        <w:bidi w:val="0"/>
        <w:spacing w:before="40" w:after="160"/>
        <w:jc w:val="left"/>
        <w:rPr>
          <w:rFonts w:ascii="sans-serif" w:hAnsi="sans-serif"/>
          <w:color w:val="000000"/>
          <w:sz w:val="20"/>
        </w:rPr>
      </w:pPr>
      <w:r>
        <w:rPr>
          <w:rFonts w:ascii="sans-serif" w:hAnsi="sans-serif"/>
          <w:color w:val="000000"/>
          <w:sz w:val="20"/>
        </w:rPr>
        <w:t>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 amount and scope, all of which could have a material adverse effect on Kodak’s business, financial condition and results of operations.</w:t>
      </w:r>
    </w:p>
    <w:p>
      <w:pPr>
        <w:pStyle w:val="TextBody"/>
        <w:bidi w:val="0"/>
        <w:spacing w:before="40" w:after="283"/>
        <w:jc w:val="left"/>
        <w:rPr>
          <w:rFonts w:ascii="Times New Roman" w:hAnsi="Times New Roman"/>
          <w:sz w:val="20"/>
        </w:rPr>
      </w:pPr>
      <w:r>
        <w:rPr>
          <w:rFonts w:ascii="sans-serif" w:hAnsi="sans-serif"/>
          <w:color w:val="000000"/>
          <w:sz w:val="20"/>
        </w:rPr>
        <w:t>Kodak has implemented various pricing actions and customer-focused initiatives to mitigate the impact of increased manufacturing costs, primarily within its Print and Advanced Materials and Chemicals segments. Largely beginning in the latter part of the second quarter of 2021, in order to mitigate the impact of higher aluminum, energy and packaging costs within Prepress Solutions, the Print segment implemented pricing actions on purchases of plates that continue to be periodically reviewed and adjusted accordingly. In addition, the Advanced Materials and Chemicals segment implemented various pricing actions primarily within its Industrial Films and Chemicals and Motion Picture businesses.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Print segment is experiencing a slowdown in customer demand for plates that negatively impacted volume due to current global economic conditions and the impact of pricing actions. In addition to the pricing actions and customer initiatives described above, Kodak has implemented supply chain and workforce optimization, productivity improvements and other cost savings activities. The combined actions have largely mitigated the impact of lower volumes and increased manufacturing costs. However, the potential worsening of economic conditions, continued decreases in volume and increases in manufacturing and other costs without further price increases, productivity improvements or other cost saving measures, could unfavorably impact this segment's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Advanced Materials and Chemicals segment has experienced labor shortages in certain manufacturing areas. Increased demand for consumer film products along with manufacturing equipment limitations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film products may continue to place stress on manufacturing equipment and the labor force without further investment or additional hiring in specific areas.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 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April 26,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2024. As a result of the determinations by the ITC and Commerce Department, duties are now being imposed on U.S. imports of plates as follows: (i) anti-dumping duties of 115.84% on such plates manufactured in China by Fuji and 317.43% on such plates manufactured in China by other entities (in each case, imposed on plates imported on or after May 1, 2024), (ii) countervailing duties of 35.66% on practically all such plates manufactured in China (imposed on plates imported on or after March 1, 2024), and (iii) anti-dumping duties of 91.83% on practically all such plates manufactured in Japan (imposed on plates imported on or after May 1, 2024). There can be no assurance that the duties imposed on imported plates will provide Kodak effective relief and will not be reduced or impaired by any appeal or other challenge.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Kodak is monitoring the events surrounding the conflicts involving Israel and the impact on the operations of its Israel subsidiary. A leased warehouse in Israel was destroyed in 2023; however, none of Kodak’s employees were injured. While the potential impact of future developments related to this conflict is difficult to predict at this time, Kodak has been able to adapt its operations to avoid material disruption to its business. The direct operations of Kodak’s Israel subsidiary were less than 1% of total consolidated revenue and assets in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also continues to monitor the events surrounding the war in Ukraine and the various sanctions imposed in response to the war. Kodak believes it is in compliance with all sanctions. Kodak has experienced worldwide supply constraints for aluminum and increased energy and transportation costs due in part to the war in Ukraine. The extent to which the war in Ukraine will continue to impact the global economy and Kodak's business and operations remains uncertain.</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2024, 2023 and 2022), and there were no material impacts to the consolidated results of operations for the nine months ended September 30, 2025 from the wind-down activities.</w:t>
      </w:r>
    </w:p>
    <w:p>
      <w:pPr>
        <w:pStyle w:val="TextBody"/>
        <w:bidi w:val="0"/>
        <w:spacing w:before="200" w:after="283"/>
        <w:jc w:val="left"/>
        <w:rPr>
          <w:rFonts w:ascii="Times New Roman" w:hAnsi="Times New Roman"/>
          <w:sz w:val="20"/>
        </w:rPr>
      </w:pPr>
      <w:r>
        <w:rPr>
          <w:rFonts w:ascii="sans-serif" w:hAnsi="sans-serif"/>
          <w:color w:val="000000"/>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Kodak</w:t>
      </w:r>
      <w:r>
        <w:rPr>
          <w:rFonts w:ascii="Times New Roman" w:hAnsi="Times New Roman"/>
          <w:color w:val="000000"/>
          <w:sz w:val="20"/>
        </w:rPr>
        <w:t>’</w:t>
      </w:r>
      <w:r>
        <w:rPr>
          <w:rFonts w:ascii="sans-serif" w:hAnsi="sans-serif"/>
          <w:b/>
          <w:color w:val="000000"/>
          <w:sz w:val="20"/>
        </w:rPr>
        <w:t>s strategy</w:t>
      </w:r>
      <w:r>
        <w:rPr>
          <w:rFonts w:ascii="sans-serif" w:hAnsi="sans-serif"/>
          <w:b/>
          <w:i/>
          <w:color w:val="000000"/>
          <w:sz w:val="20"/>
        </w:rPr>
        <w:t>:</w:t>
      </w:r>
    </w:p>
    <w:p>
      <w:pPr>
        <w:pStyle w:val="TextBody"/>
        <w:bidi w:val="0"/>
        <w:spacing w:before="200" w:after="283"/>
        <w:jc w:val="left"/>
        <w:rPr>
          <w:rFonts w:ascii="sans-serif" w:hAnsi="sans-serif"/>
          <w:color w:val="000000"/>
          <w:sz w:val="20"/>
        </w:rPr>
      </w:pPr>
      <w:r>
        <w:rPr>
          <w:rFonts w:ascii="sans-serif" w:hAnsi="sans-serif"/>
          <w:color w:val="000000"/>
          <w:sz w:val="20"/>
        </w:rPr>
        <w:t>Segments within the print industry and the film industry face competition from digital substitution. Kodak’s strategy is to:</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Generate profitable revenues through a focus on customers across Kodak’s Print segment, while increasing market share in specific markets;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Promote the use of film and expand the applications of Kodak’s film and chemicals to best utilize the existing infrastructure; and</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Continue to invest in automation and streamline processes to drive cost reductions and operating efficiencies. </w:t>
      </w:r>
    </w:p>
    <w:p>
      <w:pPr>
        <w:pStyle w:val="TextBody"/>
        <w:bidi w:val="0"/>
        <w:spacing w:before="200" w:after="283"/>
        <w:jc w:val="left"/>
        <w:rPr>
          <w:rFonts w:ascii="sans-serif" w:hAnsi="sans-serif"/>
          <w:color w:val="000000"/>
          <w:sz w:val="20"/>
        </w:rPr>
      </w:pPr>
      <w:r>
        <w:rPr>
          <w:rFonts w:ascii="sans-serif" w:hAnsi="sans-serif"/>
          <w:color w:val="000000"/>
          <w:sz w:val="20"/>
        </w:rPr>
        <w:t>A discussion of opportunities and challenges related to Kodak’s strategy follows: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Kodak completed the placement of the first PROSPER 7000 Turbo Press in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inkjet technology was placed during the second quarter of 2022. In addition, Kodak officially launched the KODAK PROSPER ULTRA 520 Digital Press utilizing Kodak's ULTRASTREAM inkjet technology, which offers offset print quality in a smaller footprint. Kodak completed the placement of the first KODAK PROSPER ULTRA 520 Digital Press in the fourth quarter of 2023.</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Advanced Materials and Chemicals is using Kodak’s deep expertise in chemistry and strengths in deposition and coating processes that come from decades of experience in film manufacturing to work on new initiatives: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pPr>
      <w:r>
        <w:rPr>
          <w:rFonts w:ascii="sans-serif" w:hAnsi="sans-serif"/>
          <w:color w:val="000000"/>
          <w:sz w:val="20"/>
        </w:rPr>
        <w:t xml:space="preserve">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On July 13, 2022, Kodak invested $25 million to acquire a minority preferred equity interest in Wildcat Discovery Technologies, Inc. ("Wildcat"), a private technology company that uses proprietary methods to research and develop new battery materials, including an EV battery. During the second quarter of 2025, Kodak recorded an impairment charge of $17 million to its Wildcat investment due to strategic options and alternatives being contemplated by Wildcat due to the current economic environment at that time. </w:t>
      </w:r>
      <w:r>
        <w:rPr>
          <w:rFonts w:ascii="Segoe UI;sans-serif" w:hAnsi="Segoe UI;sans-serif"/>
          <w:color w:val="000000"/>
          <w:sz w:val="18"/>
        </w:rPr>
        <w:t>With respect to an observable transaction for a similar investment that occurred in October 2025, Kodak recorded an additional impairment charge of $4 million related to its investment in Wildcat during the third quarter of 2025.</w:t>
      </w:r>
      <w:r>
        <w:rPr>
          <w:color w:val="000000"/>
        </w:rPr>
        <w:t xml:space="preserve"> </w:t>
      </w:r>
      <w:r>
        <w:rPr>
          <w:rFonts w:ascii="sans-serif" w:hAnsi="sans-serif"/>
          <w:color w:val="000000"/>
          <w:sz w:val="20"/>
        </w:rPr>
        <w:t>Wildcat continues to explore and assess various options and alternatives which may further impact the value of Kodak's investment or dilute Kodak's ownership in Wildcat. Kodak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 Kodak has utilized an existing production coating facility to manufacture coated substrates for EV cell assembly. Kodak is evaluating expansion or enhancement of this facility to serve a wider variety of production level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Reagent Manufacturing - Kodak plans to capitalize on its existing chemical manufacturing expertise, including current production of unregulated Key Starting Materials for pharmaceutical products, to implement an expansion into manufacturing Diagnostic Test Reagent solutions. Kodak has completed construction of a Current Good Manufacturing Practice ("cGMP") lab and manufacturing facility at EBP and is now certified to manufacture reagents for healthcare applications.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 in EBP, located in Rochester, NY and continues to explore strategic alternatives in order to commercialize this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printing technology and expertise for transparent heaters to be used in biomedical analytical devices and telecom applications such as satellite dishes.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The Company remains interested in working with governmental agencies to leverage its assets and technology to on-shore manufacturing of pharmaceutical and other healthcare materials.</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Film and related component manufacturing operations and Kodak Research Laboratories utilize capacity at Eastman Business Park, which helps cost absorption for both Kodak operations and tenants at Eastman Business Park. </w:t>
      </w:r>
    </w:p>
    <w:p>
      <w:pPr>
        <w:pStyle w:val="TextBody"/>
        <w:bidi w:val="0"/>
        <w:spacing w:before="200" w:after="283"/>
        <w:jc w:val="left"/>
        <w:rPr>
          <w:color w:val="000000"/>
        </w:rPr>
      </w:pP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 plans to capitalize on its intellectual property through new business or licensing opportunities in 3D printing materials, smart material applications, and printed electronics markets.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Times New Roman" w:hAnsi="Times New Roman"/>
          <w:sz w:val="20"/>
        </w:rPr>
      </w:pPr>
      <w:bookmarkStart w:id="29" w:name="led293237f20243211713732989449"/>
      <w:bookmarkEnd w:id="29"/>
      <w:r>
        <w:rPr>
          <w:rFonts w:ascii="sans-serif" w:hAnsi="sans-serif"/>
          <w:b/>
          <w:color w:val="000000"/>
          <w:sz w:val="20"/>
        </w:rPr>
        <w:t>2025</w:t>
      </w:r>
      <w:r>
        <w:rPr>
          <w:rFonts w:ascii="Times New Roman" w:hAnsi="Times New Roman"/>
          <w:color w:val="000000"/>
          <w:sz w:val="20"/>
        </w:rPr>
        <w:t xml:space="preserve"> </w:t>
      </w:r>
      <w:r>
        <w:rPr>
          <w:rFonts w:ascii="sans-serif" w:hAnsi="sans-serif"/>
          <w:b/>
          <w:color w:val="000000"/>
          <w:sz w:val="20"/>
        </w:rPr>
        <w:t xml:space="preserve">COMPARED TO </w:t>
      </w:r>
      <w:bookmarkStart w:id="30" w:name="led293237f20243211713733002175"/>
      <w:bookmarkEnd w:id="30"/>
      <w:r>
        <w:rPr>
          <w:rFonts w:ascii="sans-serif" w:hAnsi="sans-serif"/>
          <w:b/>
          <w:color w:val="000000"/>
          <w:sz w:val="20"/>
        </w:rPr>
        <w:t>2024</w:t>
      </w:r>
    </w:p>
    <w:p>
      <w:pPr>
        <w:pStyle w:val="TextBody"/>
        <w:bidi w:val="0"/>
        <w:spacing w:before="200" w:after="283"/>
        <w:jc w:val="left"/>
        <w:rPr>
          <w:rFonts w:ascii="sans-serif" w:hAnsi="sans-serif"/>
          <w:b/>
          <w:color w:val="000000"/>
          <w:sz w:val="20"/>
        </w:rPr>
      </w:pPr>
      <w:r>
        <w:rPr>
          <w:rFonts w:ascii="sans-serif" w:hAnsi="sans-serif"/>
          <w:b/>
          <w:color w:val="000000"/>
          <w:sz w:val="20"/>
        </w:rPr>
        <w:t>THIRD QUARTER RESULTS OF OPERATIONS</w:t>
      </w:r>
    </w:p>
    <w:tbl>
      <w:tblPr>
        <w:tblW w:w="12485" w:type="dxa"/>
        <w:jc w:val="left"/>
        <w:tblInd w:w="0" w:type="dxa"/>
        <w:tblLayout w:type="fixed"/>
        <w:tblCellMar>
          <w:top w:w="28" w:type="dxa"/>
          <w:left w:w="28" w:type="dxa"/>
          <w:bottom w:w="28" w:type="dxa"/>
          <w:right w:w="28" w:type="dxa"/>
        </w:tblCellMar>
      </w:tblPr>
      <w:tblGrid>
        <w:gridCol w:w="1411"/>
        <w:gridCol w:w="146"/>
        <w:gridCol w:w="226"/>
        <w:gridCol w:w="466"/>
        <w:gridCol w:w="181"/>
        <w:gridCol w:w="146"/>
        <w:gridCol w:w="191"/>
        <w:gridCol w:w="455"/>
        <w:gridCol w:w="271"/>
        <w:gridCol w:w="146"/>
        <w:gridCol w:w="226"/>
        <w:gridCol w:w="466"/>
        <w:gridCol w:w="181"/>
        <w:gridCol w:w="146"/>
        <w:gridCol w:w="166"/>
        <w:gridCol w:w="480"/>
        <w:gridCol w:w="271"/>
        <w:gridCol w:w="146"/>
        <w:gridCol w:w="309"/>
        <w:gridCol w:w="577"/>
        <w:gridCol w:w="181"/>
        <w:gridCol w:w="146"/>
        <w:gridCol w:w="226"/>
        <w:gridCol w:w="466"/>
        <w:gridCol w:w="181"/>
        <w:gridCol w:w="146"/>
        <w:gridCol w:w="191"/>
        <w:gridCol w:w="455"/>
        <w:gridCol w:w="271"/>
        <w:gridCol w:w="146"/>
        <w:gridCol w:w="226"/>
        <w:gridCol w:w="541"/>
        <w:gridCol w:w="181"/>
        <w:gridCol w:w="146"/>
        <w:gridCol w:w="166"/>
        <w:gridCol w:w="480"/>
        <w:gridCol w:w="271"/>
        <w:gridCol w:w="146"/>
        <w:gridCol w:w="309"/>
        <w:gridCol w:w="577"/>
        <w:gridCol w:w="42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September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Selling, general and administrative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Earnings (loss) from operations </w:t>
              <w:br/>
              <w:t xml:space="preserve">   before interest expense, pension </w:t>
              <w:br/>
              <w:t xml:space="preserve">   income excluding service cost </w:t>
              <w:br/>
              <w:t xml:space="preserve">   component, other charges </w:t>
              <w:br/>
              <w:t>   (income),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Pension income excluding </w:t>
              <w:br/>
              <w:t>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charges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 xml:space="preserve">Earnings (loss) from operations </w:t>
              <w:br/>
              <w:t>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1" w:name="led293237f20228201663701475391"/>
      <w:bookmarkEnd w:id="31"/>
      <w:r>
        <w:rPr>
          <w:rFonts w:ascii="sans-serif" w:hAnsi="sans-serif"/>
          <w:color w:val="000000"/>
          <w:sz w:val="20"/>
        </w:rPr>
        <w:t>For the three months ended September 30, 2025</w:t>
      </w:r>
      <w:r>
        <w:rPr>
          <w:rFonts w:ascii="Times New Roman" w:hAnsi="Times New Roman"/>
          <w:color w:val="000000"/>
          <w:sz w:val="20"/>
        </w:rPr>
        <w:t xml:space="preserve"> </w:t>
      </w:r>
      <w:r>
        <w:rPr>
          <w:rFonts w:ascii="sans-serif" w:hAnsi="sans-serif"/>
          <w:color w:val="000000"/>
          <w:sz w:val="20"/>
        </w:rPr>
        <w:t xml:space="preserve">revenues increased </w:t>
      </w:r>
      <w:bookmarkStart w:id="32" w:name="led293315f20228281664394300359"/>
      <w:bookmarkEnd w:id="32"/>
      <w:r>
        <w:rPr>
          <w:rFonts w:ascii="sans-serif" w:hAnsi="sans-serif"/>
          <w:color w:val="000000"/>
          <w:sz w:val="20"/>
        </w:rPr>
        <w:t>$8</w:t>
      </w:r>
      <w:r>
        <w:rPr>
          <w:rFonts w:ascii="Times New Roman" w:hAnsi="Times New Roman"/>
          <w:color w:val="000000"/>
          <w:sz w:val="20"/>
        </w:rPr>
        <w:t xml:space="preserve"> </w:t>
      </w:r>
      <w:r>
        <w:rPr>
          <w:rFonts w:ascii="sans-serif" w:hAnsi="sans-serif"/>
          <w:color w:val="000000"/>
          <w:sz w:val="20"/>
        </w:rPr>
        <w:t xml:space="preserve">million compared with the same period in </w:t>
      </w:r>
      <w:bookmarkStart w:id="33" w:name="led293237f20228201663701716909"/>
      <w:bookmarkEnd w:id="33"/>
      <w:r>
        <w:rPr>
          <w:rFonts w:ascii="sans-serif" w:hAnsi="sans-serif"/>
          <w:color w:val="000000"/>
          <w:sz w:val="20"/>
        </w:rPr>
        <w:t>2024, primarily driven by improved pricing in Print ($9 million) and Advanced Materials and Chemicals ($5 million), favorable foreign currency fluctuations ($4 million) and higher volume in Advanced Materials and Chemicals ($5 million) and Brand ($1 million), partially offset by a decline in Print volume ($16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For the nine months ended September 30, 2025 revenues increased $2 million compared with the same period in 2024, primarily driven by improved pricing in Advanced Materials and Chemicals ($19 million) and Print ($17 million), higher volume in Advanced Materials and Chemicals ($8 million) and Brand ($3 million) and favorable foreign currency fluctuations ($6 million), partially offset by lower Print volumes ($52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Gross Profit</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4" w:name="led293320f20243181713455091557"/>
      <w:bookmarkEnd w:id="34"/>
      <w:r>
        <w:rPr>
          <w:rFonts w:ascii="sans-serif" w:hAnsi="sans-serif"/>
          <w:color w:val="000000"/>
          <w:sz w:val="20"/>
        </w:rPr>
        <w:t>Gross profit for the three months ended September 30, 2025 improved $23</w:t>
      </w:r>
      <w:r>
        <w:rPr>
          <w:rFonts w:ascii="Times New Roman" w:hAnsi="Times New Roman"/>
          <w:color w:val="000000"/>
          <w:sz w:val="20"/>
        </w:rPr>
        <w:t xml:space="preserve"> </w:t>
      </w:r>
      <w:r>
        <w:rPr>
          <w:rFonts w:ascii="sans-serif" w:hAnsi="sans-serif"/>
          <w:color w:val="000000"/>
          <w:sz w:val="20"/>
        </w:rPr>
        <w:t>million compared with the same period in 2024, primarily due to improved pricing in Print ($7 million) and Advanced Materials and Chemicals ($5 million), inventory reserve adjustment in Electrophotographic Printing Solutions ("EPS") recorded in the prior year period ($4 million), lower aluminum costs ($3 million), higher volume in Advanced Materials and Chemicals ($2 million), Print ($1 million) and Brand ($1 million), net change in employee benefit reserves ($2 million) and favorable foreign currency fluctuations ($1 million). These favorable impacts were partially offset by higher manufacturing costs in Print ($3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Times New Roman" w:hAnsi="Times New Roman"/>
          <w:sz w:val="20"/>
        </w:rPr>
      </w:pPr>
      <w:r>
        <w:rPr>
          <w:rFonts w:ascii="sans-serif" w:hAnsi="sans-serif"/>
          <w:color w:val="000000"/>
          <w:sz w:val="20"/>
        </w:rPr>
        <w:t>Gross profit for the nine months ended September 30, 2025 improved $13 million compared with the same period in 2024, primarily due to improved pricing in Advanced Materials and Chemicals ($17 million) and Print ($15 million), inventory reserve adjustment in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EPS recorded in the prior year period ($4 million), higher volume in Brand ($3 million), net change in employee benefit reserves ($1 million) and favorable foreign currency fluctuations ($1 million). These favorable impacts were partially offset by higher aluminum costs ($9 million), higher manufacturing costs in Print ($10 million) and Advanced Materials and Chemicals ($3 million), and a decline in Print volume ($5 million) and Advanced Materials and Chemicals ($1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Consolidated selling and general administrative expenses ("SG&amp;A") decreased $3 million in the three months ended September 30, 2025 compared to the prior year period due to a decline in selling and administrative costs ($2 million) related to lower costs associated with litigation matters as compared to the prior year.</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Consolidated SG&amp;A decreased $9 million in the nine months ended September 30, 2025 compared to the prior year period due to a decline in selling and administrative costs ($6 million) related to lower spending on organizational structure changes compared to the prior year period, along with a decline in consulting and project costs ($1 million) primarily related to an insurance reimbursement received in the second quarter of 2025 and a decline in equity compensation costs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Research and Development Costs</w:t>
      </w:r>
    </w:p>
    <w:p>
      <w:pPr>
        <w:pStyle w:val="TextBody"/>
        <w:bidi w:val="0"/>
        <w:jc w:val="left"/>
        <w:rPr/>
      </w:pPr>
      <w:r>
        <w:rPr/>
        <w:t> </w:t>
      </w:r>
    </w:p>
    <w:p>
      <w:pPr>
        <w:pStyle w:val="TextBody"/>
        <w:bidi w:val="0"/>
        <w:jc w:val="left"/>
        <w:rPr>
          <w:rFonts w:ascii="Times New Roman" w:hAnsi="Times New Roman"/>
          <w:sz w:val="20"/>
        </w:rPr>
      </w:pPr>
      <w:bookmarkStart w:id="35" w:name="led293237f20229201666276604185"/>
      <w:bookmarkEnd w:id="35"/>
      <w:r>
        <w:rPr>
          <w:rFonts w:ascii="sans-serif" w:hAnsi="sans-serif"/>
          <w:color w:val="000000"/>
          <w:sz w:val="20"/>
        </w:rPr>
        <w:t>Consolidated R&amp;D expenses in the three and nine months ended September 30, 2025</w:t>
      </w:r>
      <w:r>
        <w:rPr>
          <w:rFonts w:ascii="Times New Roman" w:hAnsi="Times New Roman"/>
          <w:color w:val="000000"/>
          <w:sz w:val="20"/>
        </w:rPr>
        <w:t xml:space="preserve"> </w:t>
      </w:r>
      <w:r>
        <w:rPr>
          <w:rFonts w:ascii="sans-serif" w:hAnsi="sans-serif"/>
          <w:color w:val="000000"/>
          <w:sz w:val="20"/>
        </w:rPr>
        <w:t>remained relatively flat as compared to the prior year periods.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Pension income excluding service cost component in the three and nine months ended September 30, 2025 decreased $26 million and $70 million, respectively, compared to the prior year periods due to lower expected return on assets for the Kodak Retirement Income Plan ("KRIP") as a result of the change in investment strategy in 2024. Refer to Note 13, "Retirement Plans and Other Postretirement Benefits".</w:t>
      </w:r>
    </w:p>
    <w:p>
      <w:pPr>
        <w:pStyle w:val="TextBody"/>
        <w:bidi w:val="0"/>
        <w:spacing w:before="200" w:after="283"/>
        <w:jc w:val="left"/>
        <w:rPr>
          <w:rFonts w:ascii="sans-serif" w:hAnsi="sans-serif"/>
          <w:b/>
          <w:color w:val="000000"/>
          <w:sz w:val="20"/>
        </w:rPr>
      </w:pPr>
      <w:r>
        <w:rPr>
          <w:rFonts w:ascii="sans-serif" w:hAnsi="sans-serif"/>
          <w:b/>
          <w:color w:val="000000"/>
          <w:sz w:val="20"/>
        </w:rPr>
        <w:t>Other Operating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10, "Other Operating Income, Net".</w:t>
      </w:r>
    </w:p>
    <w:p>
      <w:pPr>
        <w:pStyle w:val="TextBody"/>
        <w:bidi w:val="0"/>
        <w:spacing w:before="200" w:after="283"/>
        <w:jc w:val="left"/>
        <w:rPr>
          <w:rFonts w:ascii="sans-serif" w:hAnsi="sans-serif"/>
          <w:b/>
          <w:color w:val="000000"/>
          <w:sz w:val="20"/>
        </w:rPr>
      </w:pPr>
      <w:r>
        <w:rPr>
          <w:rFonts w:ascii="sans-serif" w:hAnsi="sans-serif"/>
          <w:b/>
          <w:color w:val="000000"/>
          <w:sz w:val="20"/>
        </w:rPr>
        <w:t>Other Charges (Income),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11, "Other Charges (Income), Net".</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Times New Roman" w:hAnsi="Times New Roman"/>
          <w:sz w:val="20"/>
        </w:rPr>
      </w:pPr>
      <w:r>
        <w:rPr>
          <w:rFonts w:ascii="sans-serif" w:hAnsi="sans-serif"/>
          <w:b/>
          <w:color w:val="000000"/>
          <w:sz w:val="20"/>
        </w:rPr>
        <w:t>All Other</w:t>
      </w:r>
      <w:r>
        <w:rPr>
          <w:rFonts w:ascii="sans-serif" w:hAnsi="sans-serif"/>
          <w:color w:val="000000"/>
          <w:sz w:val="20"/>
        </w:rPr>
        <w:t>: All Other is comprised of the operations of the Eastman Business Park, a more than 1,200-acre technology center and industrial complex.</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146"/>
        <w:gridCol w:w="146"/>
        <w:gridCol w:w="301"/>
        <w:gridCol w:w="621"/>
        <w:gridCol w:w="194"/>
        <w:gridCol w:w="194"/>
        <w:gridCol w:w="301"/>
        <w:gridCol w:w="621"/>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Kodak’s segment measure of profit and loss is an adjusted earnings before interest, taxes, depreciation and amortization (“Operational EBITDA”). As demonstrated in the table below, Operational EBITDA represents consolidated earnings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other operating income, net and other (charges) income,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Earnings (Loss) from Operations Before Income Taxes</w:t>
      </w:r>
    </w:p>
    <w:tbl>
      <w:tblPr>
        <w:tblW w:w="10205" w:type="dxa"/>
        <w:jc w:val="left"/>
        <w:tblInd w:w="0" w:type="dxa"/>
        <w:tblLayout w:type="fixed"/>
        <w:tblCellMar>
          <w:top w:w="28" w:type="dxa"/>
          <w:left w:w="28" w:type="dxa"/>
          <w:bottom w:w="28" w:type="dxa"/>
          <w:right w:w="28" w:type="dxa"/>
        </w:tblCellMar>
      </w:tblPr>
      <w:tblGrid>
        <w:gridCol w:w="5161"/>
        <w:gridCol w:w="146"/>
        <w:gridCol w:w="309"/>
        <w:gridCol w:w="577"/>
        <w:gridCol w:w="247"/>
        <w:gridCol w:w="199"/>
        <w:gridCol w:w="309"/>
        <w:gridCol w:w="577"/>
        <w:gridCol w:w="181"/>
        <w:gridCol w:w="146"/>
        <w:gridCol w:w="288"/>
        <w:gridCol w:w="536"/>
        <w:gridCol w:w="230"/>
        <w:gridCol w:w="185"/>
        <w:gridCol w:w="288"/>
        <w:gridCol w:w="594"/>
        <w:gridCol w:w="232"/>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income,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component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(charges) income, net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earnings (loss) from operations before income </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Consulting and other costs are professional services and internal costs associated with corporate strategic initiatives and litigation. Consulting and other costs included $1 million of income in the nine months ended September 30, 2025 representing insurance reimbursement of legal costs previously paid by the Company associated with investigations and litigation matters.</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 decreased employee benefit reserves by approximately $1 million in the three months ended September 30, 2025 due to a decrease in workers' compensation reserves driven by changes in discount rates. The decrease in reserves in the three months ended September 30, 2025 impacted gross profit by approximately $1 million. There was no change to employee benefit reserves in the nine months ended September 30, 2025.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 increased employee benefit reserves by approximately $2 million and $1 million in the three and nine months ended September 30, 2024, respectively. The increase in employee benefits reserves in the three months ended September 30, 2024 was primarily due to an increase in workers' compensation reserves driven by changes in discount rates. The increase in reserves in the three months ended September 30, 2024 impacted gross profit and selling, general and administrative expenses ("SG&amp;A") by approximately $1 million each. The increase in reserves in the nine months ended September 30, 2024 did not have a significant impact on gross profit, R&amp;D or SG&amp;A.</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10205" w:type="dxa"/>
        <w:jc w:val="left"/>
        <w:tblInd w:w="0" w:type="dxa"/>
        <w:tblLayout w:type="fixed"/>
        <w:tblCellMar>
          <w:top w:w="28" w:type="dxa"/>
          <w:left w:w="28" w:type="dxa"/>
          <w:bottom w:w="28" w:type="dxa"/>
          <w:right w:w="28" w:type="dxa"/>
        </w:tblCellMar>
      </w:tblPr>
      <w:tblGrid>
        <w:gridCol w:w="2887"/>
        <w:gridCol w:w="146"/>
        <w:gridCol w:w="836"/>
        <w:gridCol w:w="188"/>
        <w:gridCol w:w="836"/>
        <w:gridCol w:w="188"/>
        <w:gridCol w:w="1478"/>
        <w:gridCol w:w="146"/>
        <w:gridCol w:w="815"/>
        <w:gridCol w:w="183"/>
        <w:gridCol w:w="815"/>
        <w:gridCol w:w="183"/>
        <w:gridCol w:w="1504"/>
      </w:tblGrid>
      <w:tr>
        <w:trPr/>
        <w:tc>
          <w:tcPr>
            <w:tcW w:w="2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The decrease in Print revenues for the three months ended September 30, 2025 of $5 million reflected lower volumes in Prepress Solutions ($14 million) and EPS ($3 million). These unfavorable impacts were partially offset by favorable foreign currency fluctuations ($3 million), favorable pricing in Prepress Solutions ($6 million), Prosper ($2 million) and EPS ($1 million) and higher Software volumes ($1 million).</w:t>
      </w:r>
    </w:p>
    <w:p>
      <w:pPr>
        <w:pStyle w:val="TextBody"/>
        <w:bidi w:val="0"/>
        <w:spacing w:before="200" w:after="283"/>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The decrease in Print revenues for the nine months ended September 30, 2025 of $30 million reflected lower volumes in Prepress Solutions ($36 million), EPS ($12 million), Software ($2 million) and Prosper ($2 million). These unfavorable impacts were partially offset by favorable pricing in Prepress Solutions ($10 million), Prosper ($5 million) and EPS ($2 million) and favorable foreign currency fluctuations ($5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Print Operational EBITDA for the three months ended September 30, 2025 improved $17 million primarily related to favorable pricing in Prepress Solutions ($5 million), Prosper ($2 million) and EPS ($1 million), higher volumes for Prosper ($2 million), EPS ($1 million) and Software ($1 million), lower costs for aluminum ($3 million), lower SG&amp;A ($2 million), net change in employee benefit reserves ($1 million), inventory reserve adjustment in EPS recorded in the prior year period ($4 million) and favorable foreign currency fluctuations ($1 million). These favorable impacts were partially offset by higher manufacturing costs ($3 million) and lower Prepress volumes ($2 million).</w:t>
      </w:r>
    </w:p>
    <w:p>
      <w:pPr>
        <w:pStyle w:val="TextBody"/>
        <w:bidi w:val="0"/>
        <w:spacing w:before="200" w:after="283"/>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Operational EBITDA for the nine months ended September 30, 2025 improved $4 million primarily related to favorable pricing in Prepress Solutions ($8 million), Prosper ($5 million) and EPS ($2 million), lower SG&amp;A ($6 million), higher EPS volumes ($3 million) and inventory reserve adjustment in EPS recorded in the prior year period ($4 million). These favorable impacts were partially offset by higher manufacturing costs ($10 million), higher aluminum costs ($9 million) and lower volumes in Prepress ($6 million) and Software ($1 million).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7"/>
        <w:gridCol w:w="146"/>
        <w:gridCol w:w="836"/>
        <w:gridCol w:w="188"/>
        <w:gridCol w:w="836"/>
        <w:gridCol w:w="188"/>
        <w:gridCol w:w="1478"/>
        <w:gridCol w:w="146"/>
        <w:gridCol w:w="815"/>
        <w:gridCol w:w="183"/>
        <w:gridCol w:w="815"/>
        <w:gridCol w:w="183"/>
        <w:gridCol w:w="1504"/>
      </w:tblGrid>
      <w:tr>
        <w:trPr/>
        <w:tc>
          <w:tcPr>
            <w:tcW w:w="2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6" w:name="led293315f20228281664395085709"/>
      <w:bookmarkEnd w:id="36"/>
      <w:r>
        <w:rPr>
          <w:rFonts w:ascii="sans-serif" w:hAnsi="sans-serif"/>
          <w:color w:val="000000"/>
          <w:sz w:val="20"/>
        </w:rPr>
        <w:t>Advanced Materials and Chemicals revenues for the three months ended September 30, 2025 improved $11</w:t>
      </w:r>
      <w:r>
        <w:rPr>
          <w:rFonts w:ascii="Times New Roman" w:hAnsi="Times New Roman"/>
          <w:color w:val="000000"/>
          <w:sz w:val="20"/>
        </w:rPr>
        <w:t xml:space="preserve"> </w:t>
      </w:r>
      <w:r>
        <w:rPr>
          <w:rFonts w:ascii="sans-serif" w:hAnsi="sans-serif"/>
          <w:color w:val="000000"/>
          <w:sz w:val="20"/>
        </w:rPr>
        <w:t>million primarily from volume increases and favorable pricing in Motion Picture ($4 million and $3 million, respectively) along with improvements in price and volume ($2 million each) in Industrial Film and Chemicals and favorable foreign currency fluctuations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revenues for the nine months ended September 30, 2025 improved $28 million primarily from favorable pricing and volume increases in Industrial Film and Chemicals ($12 million and $4 million, respectively) along with improvements in price and volume ($7 million and $5 million, respectively) in Motion Picture and favorable foreign currency fluctuations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improved $10 million for the three months ended September 30, 2025 as compared to the prior year quarter, primarily due to favorable pricing and volume ($3 million and $1 million, respectively) in Motion Picture, favorable pricing and volume ($2 million and $1 million, respectively) in Industrial Film and Chemical and lower SG&amp;A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improved $16 million for the nine months ended September 30, 2025 primarily due to favorable pricing in Industrial Film and Chemicals and Motion Picture ($12 million and $5 million, respectively), volume increases in Motion Picture ($2 million), lower SG&amp;A ($1 million) and favorable foreign currency fluctuations ($1 million), partially offset by a decline in volume in Industrial Film and Chemicals ($3 million) and higher manufacturing costs ($3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10205" w:type="dxa"/>
        <w:jc w:val="left"/>
        <w:tblInd w:w="0" w:type="dxa"/>
        <w:tblLayout w:type="fixed"/>
        <w:tblCellMar>
          <w:top w:w="28" w:type="dxa"/>
          <w:left w:w="28" w:type="dxa"/>
          <w:bottom w:w="28" w:type="dxa"/>
          <w:right w:w="28" w:type="dxa"/>
        </w:tblCellMar>
      </w:tblPr>
      <w:tblGrid>
        <w:gridCol w:w="2887"/>
        <w:gridCol w:w="146"/>
        <w:gridCol w:w="836"/>
        <w:gridCol w:w="188"/>
        <w:gridCol w:w="836"/>
        <w:gridCol w:w="188"/>
        <w:gridCol w:w="1478"/>
        <w:gridCol w:w="146"/>
        <w:gridCol w:w="815"/>
        <w:gridCol w:w="183"/>
        <w:gridCol w:w="815"/>
        <w:gridCol w:w="183"/>
        <w:gridCol w:w="1504"/>
      </w:tblGrid>
      <w:tr>
        <w:trPr/>
        <w:tc>
          <w:tcPr>
            <w:tcW w:w="2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revenues for the three and nine months ended September 30, 2025 improved by $1 million and $3 million, respectively, due to higher volumes.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Brand Operational EBITDA for the three and nine months ended September 30, 2025 improved by $1 million and $3 million, respectively, due to higher volumes.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RESTRUCTURING COSTS AND OTHER</w:t>
      </w:r>
    </w:p>
    <w:p>
      <w:pPr>
        <w:pStyle w:val="TextBody"/>
        <w:bidi w:val="0"/>
        <w:spacing w:before="200" w:after="283"/>
        <w:jc w:val="left"/>
        <w:rPr>
          <w:rFonts w:ascii="Times New Roman" w:hAnsi="Times New Roman"/>
          <w:sz w:val="20"/>
        </w:rPr>
      </w:pPr>
      <w:bookmarkStart w:id="37" w:name="led293237f20239201697810205885"/>
      <w:bookmarkEnd w:id="37"/>
      <w:r>
        <w:rPr>
          <w:rFonts w:ascii="sans-serif" w:hAnsi="sans-serif"/>
          <w:color w:val="000000"/>
          <w:sz w:val="20"/>
        </w:rPr>
        <w:t>Kodak recorded charges of $1 million and $12 million for the three and nine months ended September 30, 2025, respectively, in Restructuring costs and other in the Consolidated Statement of Operations.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bookmarkStart w:id="38" w:name="led293237f20239201697810290846"/>
      <w:bookmarkEnd w:id="38"/>
      <w:r>
        <w:rPr>
          <w:rFonts w:ascii="sans-serif" w:hAnsi="sans-serif"/>
          <w:color w:val="000000"/>
          <w:sz w:val="20"/>
        </w:rPr>
        <w:t>Kodak made cash payments related to restructuring of approximately $2 million and $7 million during the three and nine months ended September 30, 2025, respectively.</w:t>
      </w:r>
    </w:p>
    <w:p>
      <w:pPr>
        <w:pStyle w:val="TextBody"/>
        <w:bidi w:val="0"/>
        <w:spacing w:before="200" w:after="283"/>
        <w:jc w:val="left"/>
        <w:rPr>
          <w:rFonts w:ascii="sans-serif" w:hAnsi="sans-serif"/>
          <w:color w:val="000000"/>
          <w:sz w:val="20"/>
        </w:rPr>
      </w:pPr>
      <w:r>
        <w:rPr>
          <w:rFonts w:ascii="sans-serif" w:hAnsi="sans-serif"/>
          <w:color w:val="000000"/>
          <w:sz w:val="20"/>
        </w:rPr>
        <w:t>The restructuring actions implemented in the first nine months of 2025 are expected to generate future annual cash savings of approximately $17 million, which are expected to reduce future annual SG&amp;A expenses, Cost of revenues and R&amp;D costs by $6 million, $7 million and $4 million, respectively. The majority of the annual savings are expected to be in effect by the end of 2025 as the actions are completed.</w:t>
      </w:r>
    </w:p>
    <w:p>
      <w:pPr>
        <w:pStyle w:val="TextBody"/>
        <w:bidi w:val="0"/>
        <w:spacing w:before="200" w:after="283"/>
        <w:jc w:val="left"/>
        <w:rPr>
          <w:rFonts w:ascii="sans-serif" w:hAnsi="sans-serif"/>
          <w:b/>
          <w:color w:val="000000"/>
          <w:sz w:val="20"/>
        </w:rPr>
      </w:pPr>
      <w:bookmarkStart w:id="39" w:name="liquid"/>
      <w:bookmarkEnd w:id="39"/>
      <w:r>
        <w:rPr>
          <w:rFonts w:ascii="sans-serif" w:hAnsi="sans-serif"/>
          <w:b/>
          <w:color w:val="000000"/>
          <w:sz w:val="20"/>
        </w:rPr>
        <w:t>LIQUIDITY AND CAPITAL RESOURCES</w:t>
      </w:r>
    </w:p>
    <w:p>
      <w:pPr>
        <w:pStyle w:val="TextBody"/>
        <w:bidi w:val="0"/>
        <w:spacing w:before="200" w:after="283"/>
        <w:jc w:val="left"/>
        <w:rPr>
          <w:rFonts w:ascii="Times New Roman" w:hAnsi="Times New Roman"/>
          <w:sz w:val="20"/>
        </w:rPr>
      </w:pPr>
      <w:r>
        <w:rPr>
          <w:rFonts w:ascii="sans-serif" w:hAnsi="sans-serif"/>
          <w:b/>
          <w:color w:val="000000"/>
          <w:sz w:val="20"/>
        </w:rPr>
        <w:t>Management</w:t>
      </w:r>
      <w:r>
        <w:rPr>
          <w:rFonts w:ascii="Times New Roman" w:hAnsi="Times New Roman"/>
          <w:color w:val="000000"/>
          <w:sz w:val="20"/>
        </w:rPr>
        <w:t>’</w:t>
      </w:r>
      <w:r>
        <w:rPr>
          <w:rFonts w:ascii="sans-serif" w:hAnsi="sans-serif"/>
          <w:b/>
          <w:color w:val="000000"/>
          <w:sz w:val="20"/>
        </w:rPr>
        <w:t>s Assessment of Liquidity</w:t>
      </w:r>
      <w:r>
        <w:rPr>
          <w:rFonts w:ascii="Times New Roman" w:hAnsi="Times New Roman"/>
          <w:color w:val="000000"/>
          <w:sz w:val="20"/>
        </w:rPr>
        <w:t xml:space="preserve"> </w:t>
      </w:r>
    </w:p>
    <w:p>
      <w:pPr>
        <w:pStyle w:val="TextBody"/>
        <w:bidi w:val="0"/>
        <w:spacing w:before="200" w:after="160"/>
        <w:jc w:val="left"/>
        <w:rPr>
          <w:rFonts w:ascii="sans-serif" w:hAnsi="sans-serif"/>
          <w:color w:val="000000"/>
          <w:sz w:val="20"/>
        </w:rPr>
      </w:pPr>
      <w:r>
        <w:rPr>
          <w:rFonts w:ascii="sans-serif" w:hAnsi="sans-serif"/>
          <w:color w:val="000000"/>
          <w:sz w:val="20"/>
        </w:rPr>
        <w:t>Kodak ended the quarter with a cash balance of $168 million, a decrease of $33 million from December 31, 2024, primarily driven by the decline in cash in the first quarter of 2025 of $43 million.</w:t>
      </w:r>
    </w:p>
    <w:p>
      <w:pPr>
        <w:pStyle w:val="TextBody"/>
        <w:bidi w:val="0"/>
        <w:spacing w:before="40" w:after="160"/>
        <w:jc w:val="left"/>
        <w:rPr>
          <w:rFonts w:ascii="sans-serif" w:hAnsi="sans-serif"/>
          <w:color w:val="000000"/>
          <w:sz w:val="20"/>
        </w:rPr>
      </w:pPr>
      <w:r>
        <w:rPr>
          <w:rFonts w:ascii="sans-serif" w:hAnsi="sans-serif"/>
          <w:color w:val="000000"/>
          <w:sz w:val="20"/>
        </w:rPr>
        <w:t>The financing transactions entered into during 2023, cash proceeds related to brand licensing arrangements in 2024 and 2023 and savings relating to rationalization, cost reductions and operational efficiencies provided additional liquidity to the Company to fund on‐going operations and to invest in growth opportunities in Kodak’s businesses of print and advanced materials and chemicals and for corporate infrastructure investments expected to contribute to improvements in cash flow.</w:t>
      </w:r>
    </w:p>
    <w:p>
      <w:pPr>
        <w:pStyle w:val="TextBody"/>
        <w:bidi w:val="0"/>
        <w:spacing w:before="40" w:after="160"/>
        <w:jc w:val="left"/>
        <w:rPr>
          <w:rFonts w:ascii="sans-serif" w:hAnsi="sans-serif"/>
          <w:color w:val="000000"/>
          <w:sz w:val="20"/>
        </w:rPr>
      </w:pPr>
      <w:r>
        <w:rPr>
          <w:rFonts w:ascii="sans-serif" w:hAnsi="sans-serif"/>
          <w:color w:val="000000"/>
          <w:sz w:val="20"/>
        </w:rPr>
        <w:t>Available liquidity includes existing cash balances. The amount of available liquidity is subject to fluctuations and includes cash balances held by various entities worldwide. At September 30, 2025 and December 31, 2024, approximately $74 million and $118 million, respectively, of cash and cash equivalents were held within the U.S. and approximately $94 million and $83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40" w:after="160"/>
        <w:jc w:val="left"/>
        <w:rPr>
          <w:rFonts w:ascii="sans-serif" w:hAnsi="sans-serif"/>
          <w:color w:val="000000"/>
          <w:sz w:val="20"/>
        </w:rPr>
      </w:pPr>
      <w:r>
        <w:rPr>
          <w:rFonts w:ascii="sans-serif" w:hAnsi="sans-serif"/>
          <w:color w:val="000000"/>
          <w:sz w:val="20"/>
        </w:rPr>
        <w:t>As of September 30, 2025 and December 31, 2024, outstanding intercompany loans to the U.S. were $508 million and $483 million, respectively, which included short-term intercompany loans from Kodak’s international finance center of $234 million and $208 million, respectively. In China, where approximately $30 million and $29 million of cash and cash equivalents was held as of September 30, 2025 and December 31, 2024,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40" w:after="160"/>
        <w:jc w:val="left"/>
        <w:rPr>
          <w:rFonts w:ascii="sans-serif" w:hAnsi="sans-serif"/>
          <w:color w:val="000000"/>
          <w:sz w:val="20"/>
        </w:rPr>
      </w:pPr>
      <w:r>
        <w:rPr>
          <w:rFonts w:ascii="sans-serif" w:hAnsi="sans-serif"/>
          <w:color w:val="000000"/>
          <w:sz w:val="20"/>
        </w:rPr>
        <w:t>The Company’s Hong Kong subsidiary has an intercompany loan from one of the Company’s Chinese subsidiaries with a maturity date of November 16, 2026, the proceeds of which were in turn loaned to the Company. The terms of the intercompany loan require the Company to make efforts to repay the outstanding loan balance prior to maturity. The outstanding amount of the intercompany loan as of September 30, 2025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pStyle w:val="TextBody"/>
        <w:bidi w:val="0"/>
        <w:spacing w:before="40" w:after="283"/>
        <w:jc w:val="left"/>
        <w:rPr>
          <w:rFonts w:ascii="sans-serif" w:hAnsi="sans-serif"/>
          <w:color w:val="000000"/>
          <w:sz w:val="20"/>
        </w:rPr>
      </w:pPr>
      <w:r>
        <w:rPr>
          <w:rFonts w:ascii="sans-serif" w:hAnsi="sans-serif"/>
          <w:color w:val="000000"/>
          <w:sz w:val="20"/>
        </w:rPr>
        <w:t>On May 21, 2025, the Company entered into an ATM Equity Offering Sales Agreement (the “Sales Agreement”) with BofA Securities, Inc. (“BofA”), pursuant to which the Company may offer and sell up to $100 million of shares of the Company’s common stock (the “shares”), from time to time, in “at-the-market” offerings through BofA, as sales agent or as principal. During the third quarter of 2025, the Company sold 200,000 shares pursuant to the Sales Agreement for net proceeds of approximately $1 million. The Company intends to use the net proceeds from the sale of the shares for general corporate purposes.</w:t>
      </w:r>
    </w:p>
    <w:p>
      <w:pPr>
        <w:pStyle w:val="TextBody"/>
        <w:bidi w:val="0"/>
        <w:spacing w:before="200" w:after="283"/>
        <w:jc w:val="left"/>
        <w:rPr>
          <w:rFonts w:ascii="Times New Roman" w:hAnsi="Times New Roman"/>
          <w:sz w:val="20"/>
        </w:rPr>
      </w:pPr>
      <w:r>
        <w:rPr>
          <w:rFonts w:ascii="sans-serif" w:hAnsi="sans-serif"/>
          <w:color w:val="000000"/>
          <w:sz w:val="20"/>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modified the maturity date of the Term Loans to</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be August 15, 2028, (ii) eliminated the mandatory prepayment obligation requiring Kodak to use 50% of the net cash proceeds from certain transactions to prepay Term Loans below $200 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November 4, 2025, the Company and the Subsidiary Guarantors entered into Amendment No. 4 to the Letter of Credit Facility Agreement (the “November 2025 L/C Facility Amendment”) with the L/C Lenders and Bank of America, N.A. The November 2025 L/C Facility Amendment (i) modified the maturity date of the facility to be May 17, 2028, the date that is 90 days prior to the maturity date of the Term Loans and (ii) removed limitations on restricted payments on the repurchase or redemption of the Series B Preferred Stock subject to certain restrictions.</w:t>
      </w:r>
    </w:p>
    <w:p>
      <w:pPr>
        <w:pStyle w:val="TextBody"/>
        <w:bidi w:val="0"/>
        <w:spacing w:before="200" w:after="160"/>
        <w:jc w:val="left"/>
        <w:rPr>
          <w:rFonts w:ascii="Times New Roman" w:hAnsi="Times New Roman"/>
          <w:sz w:val="20"/>
        </w:rPr>
      </w:pPr>
      <w:r>
        <w:rPr>
          <w:rFonts w:ascii="sans-serif" w:hAnsi="sans-serif"/>
          <w:color w:val="000000"/>
          <w:sz w:val="20"/>
        </w:rPr>
        <w:t>Kodak has not extended or refinanced the existing Series B Preferred Stock past the current mandatory redemption date of May 28, 2026. The carrying value of the Series B Preferred Stock as of September 30, 2025 was $99 million.</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The Company will receive sufficient proceeds from the reversion of cash from KRIP in December 2025 to adequately fund the Company's debt obligations required to be paid from such proceeds or otherwise maturing within twelve months as of the filing of this Form 10-Q. See further discussion below.</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Additionally, Kodak's cash flows continue to be negatively impacted by volume declines, higher manufacturing costs and increased labor, material and distribution costs, supply chain disruptions and shortages in materials and labor. The impacts from price increases, continued cost reduction actions and supply chain-related cost improvements continue to positively impact Kodak’s operations.</w:t>
      </w:r>
    </w:p>
    <w:p>
      <w:pPr>
        <w:pStyle w:val="TextBody"/>
        <w:bidi w:val="0"/>
        <w:spacing w:before="40" w:after="160"/>
        <w:jc w:val="left"/>
        <w:rPr>
          <w:rFonts w:ascii="Times New Roman" w:hAnsi="Times New Roman"/>
          <w:sz w:val="20"/>
        </w:rPr>
      </w:pPr>
      <w:r>
        <w:rPr>
          <w:rFonts w:ascii="sans-serif" w:hAnsi="sans-serif"/>
          <w:color w:val="000000"/>
          <w:sz w:val="20"/>
        </w:rPr>
        <w:t>In order to provide flexibility to respond as necessary to changes in the business and economic environment and to maintain sufficient U.S. liquidity, Kodak may accelerate the restructuring of Kodak’s cost structure, reduce or slow spend on capital expenditures and other investments, increase prices and implement working capital improvement initiatives.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Kodak's plans to return to sustainable positive cash flow include generating profitable revenues through continued pricing actions and customer-focused initiatives,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 In addition, proceeds received from the settlement of the KRIP, after required debt prepayments, as further discussed below, and proceeds from the sale of common stock under the at-the-market equity offering program would be available for use for strategic growth or general corporate purposes.</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the war in Ukraine and the conflicts involving Israel, and other factors such as the ability to continue to secure raw materials and components, the ability to increase prices to offset rising product costs or how quickly and to what extent normal economic and operating conditions can resume.</w:t>
      </w:r>
      <w:r>
        <w:rPr>
          <w:rFonts w:ascii="Times New Roman" w:hAnsi="Times New Roman"/>
          <w:color w:val="000000"/>
          <w:sz w:val="20"/>
        </w:rPr>
        <w:t xml:space="preserve"> </w:t>
      </w:r>
    </w:p>
    <w:p>
      <w:pPr>
        <w:pStyle w:val="TextBody"/>
        <w:bidi w:val="0"/>
        <w:spacing w:before="40" w:after="283"/>
        <w:jc w:val="left"/>
        <w:rPr>
          <w:rFonts w:ascii="sans-serif" w:hAnsi="sans-serif"/>
          <w:b/>
          <w:color w:val="000000"/>
          <w:sz w:val="20"/>
        </w:rPr>
      </w:pPr>
      <w:r>
        <w:rPr>
          <w:rFonts w:ascii="sans-serif" w:hAnsi="sans-serif"/>
          <w:b/>
          <w:color w:val="000000"/>
          <w:sz w:val="20"/>
        </w:rPr>
        <w:t>Kodak Retirement Income Plan</w:t>
      </w:r>
    </w:p>
    <w:p>
      <w:pPr>
        <w:pStyle w:val="TextBody"/>
        <w:bidi w:val="0"/>
        <w:spacing w:before="200" w:after="160"/>
        <w:jc w:val="left"/>
        <w:rPr>
          <w:rFonts w:ascii="Times New Roman" w:hAnsi="Times New Roman"/>
          <w:sz w:val="20"/>
        </w:rPr>
      </w:pPr>
      <w:r>
        <w:rPr>
          <w:rFonts w:ascii="sans-serif" w:hAnsi="sans-serif"/>
          <w:color w:val="000000"/>
          <w:sz w:val="20"/>
        </w:rPr>
        <w:t>On January 21, 2025, the Board of Directors of Kodak approved the termination of KRIP effective March 31, 2025, at which time all benefits under KRIP were frozen. In addition, the Board of Directors approved a defined benefit retirement plan (the “Kodak Cash Balance Plan”) as a replacement for KRIP which became effective on March 1, 2025 for new hires and April 1, 2025 for current employees. The benefits under the Kodak Cash Balance Plan are substantially the same as those under the cash balance feature of KRIP.</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sans-serif" w:hAnsi="sans-serif"/>
          <w:color w:val="000000"/>
          <w:sz w:val="20"/>
        </w:rPr>
        <w:t>On October 21, 2025, the annuity obligations with respect to all KRIP annuitants (approximately 27,000 participants and beneficiaries) representing approximately $1.8 billion of pension obligation was transferred to Metropolitan Tower Life Insurance Company through the purchase of a group annuity contract, the premium for which was funded directly and solely by the assets of KRIP. In addition, on October 1, 2025, KRIP settled approximately $76 million of pension obligations through lump-sum payments to deferred vested participants and on October 31, 2025, KRIP settled approximately $157 million of pension obligations through lump-sum payments to active participants. KRIP will transfer the remaining liabilities of approximately $15 million for missing participants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160"/>
        <w:jc w:val="left"/>
        <w:rPr>
          <w:rFonts w:ascii="sans-serif" w:hAnsi="sans-serif"/>
          <w:color w:val="000000"/>
          <w:sz w:val="20"/>
        </w:rPr>
      </w:pPr>
      <w:r>
        <w:rPr>
          <w:rFonts w:ascii="sans-serif" w:hAnsi="sans-serif"/>
          <w:color w:val="000000"/>
          <w:sz w:val="20"/>
        </w:rPr>
        <w:t>and the appropriate level of assets to the Pension Benefit Guaranty Corporation (“PBGC”) missing program by the end of November 2025. Upon completing the transfer of these remaining liabilities to the PBGC, all pension obligations under KRIP will be fully settled and the excess pension assets will be distributed to the Company and the Kodak Cash Balance Plan.</w:t>
      </w:r>
    </w:p>
    <w:p>
      <w:pPr>
        <w:pStyle w:val="TextBody"/>
        <w:bidi w:val="0"/>
        <w:spacing w:before="40" w:after="160"/>
        <w:jc w:val="left"/>
        <w:rPr>
          <w:rFonts w:ascii="sans-serif" w:hAnsi="sans-serif"/>
          <w:color w:val="000000"/>
          <w:sz w:val="20"/>
        </w:rPr>
      </w:pPr>
      <w:r>
        <w:rPr>
          <w:rFonts w:ascii="sans-serif" w:hAnsi="sans-serif"/>
          <w:color w:val="000000"/>
          <w:sz w:val="20"/>
        </w:rPr>
        <w:t>After KRIP’s liabilities and applicable regulatory requirements have been fully satisfied, KRIP’s surplus assets will revert to Kodak as the settlor of KRIP subject to an excise tax. KRIP will distribute surplus assets to Kodak in December 2025 ("the Reversion Date"). Based on current assumptions, Kodak estimates KRIP would have surplus assets of approximately $1 billion as of the Reversion Date. The actual amount of surplus assets will be affected by the return on KRIP’s assets prior to the Reversion Date, the amounts realized from Hedge Fund Assets in the course of their redemption, the amounts realized from distributions from KRIP private equity investments and the value of Hedge Fund Assets or private equity investments held in the KRIP portfolio at the time of reversion.</w:t>
      </w:r>
    </w:p>
    <w:p>
      <w:pPr>
        <w:pStyle w:val="TextBody"/>
        <w:bidi w:val="0"/>
        <w:spacing w:before="40" w:after="160"/>
        <w:jc w:val="left"/>
        <w:rPr>
          <w:rFonts w:ascii="sans-serif" w:hAnsi="sans-serif"/>
          <w:color w:val="000000"/>
          <w:sz w:val="20"/>
        </w:rPr>
      </w:pPr>
      <w:r>
        <w:rPr>
          <w:rFonts w:ascii="sans-serif" w:hAnsi="sans-serif"/>
          <w:color w:val="000000"/>
          <w:sz w:val="20"/>
        </w:rPr>
        <w:t>In order to reduce the amount of the surplus assets subject to excise tax and to reduce the rate of the excise tax from 50% to 20%, Kodak expects that it would direct the transfer of or otherwise contribute 25% of the surplus assets (which may include all or a significant portion of remaining non-cash assets) to the Kodak Cash Balance Plan (the “Replacement Plan”). After the capitalization of the Replacement Plan and the payment of the 20% excise tax on the remaining surplus, Kodak projects it will receive proceeds from KRIP having a value of approximately $600 million, consisting of cash of approximately $450 million and the remaining amount in non-cash assets, primarily hedge funds, which are in the process of redemption. Kodak believes no material amount of income tax would be owed on this amount due to available tax attributes. In addition to the proceeds received by Kodak from KRIP, the Replacement Plan is projected to have assets having a value of approximately $250 million which would allow Kodak to provide valuable benefits to its current employee base for the foreseeable future without additional cash cost to Kodak.</w:t>
      </w:r>
    </w:p>
    <w:p>
      <w:pPr>
        <w:pStyle w:val="TextBody"/>
        <w:bidi w:val="0"/>
        <w:spacing w:before="40" w:after="160"/>
        <w:jc w:val="left"/>
        <w:rPr>
          <w:rFonts w:ascii="Times New Roman" w:hAnsi="Times New Roman"/>
          <w:sz w:val="20"/>
        </w:rPr>
      </w:pPr>
      <w:r>
        <w:rPr>
          <w:rFonts w:ascii="sans-serif" w:hAnsi="sans-serif"/>
          <w:color w:val="000000"/>
          <w:sz w:val="20"/>
        </w:rPr>
        <w:t>Under the terms of the November 2025 Term Loan Credit Agreement Amendment, Kodak is obligated to use 100% of the net cash proceeds of any reversion from KRIP (“Reversion Proceeds”) to prepay Term Loans outstanding under the Amended and Restated Term Loan Credit Agreement until the amount of the Term Loans is reduced to $200 million plus a 1% prepayment fee.</w:t>
      </w:r>
      <w:r>
        <w:rPr>
          <w:rFonts w:ascii="Times New Roman" w:hAnsi="Times New Roman"/>
          <w:color w:val="000000"/>
          <w:sz w:val="20"/>
        </w:rPr>
        <w:t xml:space="preserve"> </w:t>
      </w:r>
    </w:p>
    <w:p>
      <w:pPr>
        <w:pStyle w:val="TextBody"/>
        <w:bidi w:val="0"/>
        <w:spacing w:before="40" w:after="160"/>
        <w:jc w:val="left"/>
        <w:rPr>
          <w:rFonts w:ascii="sans-serif" w:hAnsi="sans-serif"/>
          <w:color w:val="000000"/>
          <w:sz w:val="20"/>
        </w:rPr>
      </w:pPr>
      <w:r>
        <w:rPr>
          <w:rFonts w:ascii="sans-serif" w:hAnsi="sans-serif"/>
          <w:color w:val="000000"/>
          <w:sz w:val="20"/>
        </w:rPr>
        <w:t>Kodak is required under the terms of the November 2025 Term Loan Credit Agreement Amendment, to pay down the Term Loan balance using $300 million of the expected $450 million of cash proceeds received from the KRIP reversion in December 2025. The cash proceeds from redemption of hedge funds is expected to occur over several quarters and the Company has the option to prepay the Term Loans after May 15, 2026 using Reversion Proceeds plus a 4% prepayment fee. Assuming no other prepayments are made in the interim and Kodak uses the Reversion Proceeds to prepay only the minimum amount required under the Amended and Restated Term Loan Credit Agreement, the outstanding Term Loan balance at December 31, 2025 is estimated to be approximately $200 million and will mature August 15, 2028. Based on all of the foregoing projections and after the projected mandatory prepayments of Term Loans, receipt of cash from the redemption of hedge funds and receipt of other assets, Kodak projects that it would ultimately receive cash or other assets from the KRIP surplus having a value of approximately $290 million over the next three years. Kodak expects to use excess cash proceeds received from the KRIP reversion to redeem the Series B Preferred Stock in full on or prior to its maturity date of May 28, 2026 if it has not otherwise been refinanced or the shares of Series B Preferred Stock have not been converted prior to such date.</w:t>
      </w:r>
    </w:p>
    <w:p>
      <w:pPr>
        <w:pStyle w:val="TextBody"/>
        <w:bidi w:val="0"/>
        <w:spacing w:before="40" w:after="160"/>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40" w:after="160"/>
        <w:jc w:val="left"/>
        <w:rPr>
          <w:rFonts w:ascii="Times New Roman" w:hAnsi="Times New Roman"/>
          <w:sz w:val="20"/>
        </w:rPr>
      </w:pPr>
      <w:bookmarkStart w:id="40" w:name="led293237f20242261711470288355"/>
      <w:bookmarkEnd w:id="40"/>
      <w:r>
        <w:rPr>
          <w:rFonts w:ascii="sans-serif" w:hAnsi="sans-serif"/>
          <w:color w:val="000000"/>
          <w:sz w:val="20"/>
        </w:rPr>
        <w:t>Approximately $24 million and $27 million of letters of credit were issued under the Amended and Restated L/C Facility Agreement as of September 30, 2025</w:t>
      </w:r>
      <w:r>
        <w:rPr>
          <w:rFonts w:ascii="Times New Roman" w:hAnsi="Times New Roman"/>
          <w:color w:val="000000"/>
          <w:sz w:val="20"/>
        </w:rPr>
        <w:t xml:space="preserve"> </w:t>
      </w:r>
      <w:r>
        <w:rPr>
          <w:rFonts w:ascii="sans-serif" w:hAnsi="sans-serif"/>
          <w:color w:val="000000"/>
          <w:sz w:val="20"/>
        </w:rPr>
        <w:t>and December 31, 2024</w:t>
      </w:r>
      <w:bookmarkStart w:id="41" w:name="led293237f20242261711470319489"/>
      <w:bookmarkEnd w:id="41"/>
      <w:r>
        <w:rPr>
          <w:rFonts w:ascii="sans-serif" w:hAnsi="sans-serif"/>
          <w:color w:val="000000"/>
          <w:sz w:val="20"/>
        </w:rPr>
        <w:t>, respectively. The letters of credit under the Amended and Restated L/C Facility Agreement are collateralized by cash collateral (the “L/C Cash Collateral”). The L/C Cash Collateral was $25 million and $29 million at September 30, 2025, and December 31, 2024, respectively, which was classified as Restricted Cash.</w:t>
      </w:r>
    </w:p>
    <w:p>
      <w:pPr>
        <w:pStyle w:val="TextBody"/>
        <w:bidi w:val="0"/>
        <w:spacing w:before="4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rPr/>
      </w:pPr>
      <w:r>
        <w:rPr/>
        <w:t> </w:t>
      </w:r>
    </w:p>
    <w:tbl>
      <w:tblPr>
        <w:tblW w:w="8295" w:type="dxa"/>
        <w:jc w:val="left"/>
        <w:tblInd w:w="0" w:type="dxa"/>
        <w:tblLayout w:type="fixed"/>
        <w:tblCellMar>
          <w:top w:w="28" w:type="dxa"/>
          <w:left w:w="28" w:type="dxa"/>
          <w:bottom w:w="28" w:type="dxa"/>
          <w:right w:w="28" w:type="dxa"/>
        </w:tblCellMar>
      </w:tblPr>
      <w:tblGrid>
        <w:gridCol w:w="4291"/>
        <w:gridCol w:w="146"/>
        <w:gridCol w:w="562"/>
        <w:gridCol w:w="1163"/>
        <w:gridCol w:w="146"/>
        <w:gridCol w:w="146"/>
        <w:gridCol w:w="539"/>
        <w:gridCol w:w="111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56"/>
        <w:gridCol w:w="146"/>
        <w:gridCol w:w="280"/>
        <w:gridCol w:w="523"/>
        <w:gridCol w:w="224"/>
        <w:gridCol w:w="181"/>
        <w:gridCol w:w="280"/>
        <w:gridCol w:w="523"/>
        <w:gridCol w:w="181"/>
        <w:gridCol w:w="146"/>
        <w:gridCol w:w="921"/>
        <w:gridCol w:w="1413"/>
        <w:gridCol w:w="231"/>
      </w:tblGrid>
      <w:tr>
        <w:trPr/>
        <w:tc>
          <w:tcPr>
            <w:tcW w:w="5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Effect of exchange rate changes on cash, cash equivalents and restricted </w:t>
              <w:br/>
              <w: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from operating activities for the nine months ended September 30, 2025 increased $2 million compared with the corresponding period in 2024 primarily due to a decrease in trade receivables of $52 million primarily driven by $40 million of cash proceeds related to brand licensing received in the first quarter of 2024. This was offset by a decrease in liabilities excluding borrowings and trade payables driven by Kodak’s election to pay the cash interest payment on the Term Loan entirely in PIK and a decrease in miscellaneous receivables and inventory.</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investing activities for the nine months ended September 30, 2025 was relatively flat compared to the corresponding period in 2024 due to a decrease in proceeds from the sale of assets offset by a decrease in additions to properties.</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Times New Roman" w:hAnsi="Times New Roman"/>
          <w:sz w:val="20"/>
        </w:rPr>
      </w:pPr>
      <w:bookmarkStart w:id="42" w:name="led293340f20239231698088742469"/>
      <w:bookmarkEnd w:id="42"/>
      <w:r>
        <w:rPr>
          <w:rFonts w:ascii="sans-serif" w:hAnsi="sans-serif"/>
          <w:color w:val="000000"/>
          <w:sz w:val="20"/>
        </w:rPr>
        <w:t>Net cash used in financing activities for the nine months ended September 30, 2025 decreased $18</w:t>
      </w:r>
      <w:r>
        <w:rPr>
          <w:rFonts w:ascii="Times New Roman" w:hAnsi="Times New Roman"/>
          <w:color w:val="000000"/>
          <w:sz w:val="20"/>
        </w:rPr>
        <w:t xml:space="preserve"> </w:t>
      </w:r>
      <w:r>
        <w:rPr>
          <w:rFonts w:ascii="sans-serif" w:hAnsi="sans-serif"/>
          <w:color w:val="000000"/>
          <w:sz w:val="20"/>
        </w:rPr>
        <w:t>million compared to the corresponding period in 2024 primarily driven by the $17 million Amended and Restated Term Loan prepayment in the prior year period.</w:t>
      </w:r>
    </w:p>
    <w:p>
      <w:pPr>
        <w:pStyle w:val="TextBody"/>
        <w:bidi w:val="0"/>
        <w:spacing w:before="200" w:after="283"/>
        <w:jc w:val="left"/>
        <w:rPr>
          <w:rFonts w:ascii="Times New Roman" w:hAnsi="Times New Roman"/>
          <w:sz w:val="20"/>
        </w:rPr>
      </w:pPr>
      <w:r>
        <w:rPr>
          <w:rFonts w:ascii="sans-serif" w:hAnsi="sans-serif"/>
          <w:b/>
          <w:color w:val="000000"/>
          <w:sz w:val="20"/>
        </w:rPr>
        <w:t>Other Collateral Requirements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this time.</w:t>
      </w:r>
    </w:p>
    <w:p>
      <w:pPr>
        <w:pStyle w:val="TextBody"/>
        <w:bidi w:val="0"/>
        <w:spacing w:before="200" w:after="283"/>
        <w:jc w:val="left"/>
        <w:rPr>
          <w:rFonts w:ascii="Times New Roman" w:hAnsi="Times New Roman"/>
          <w:sz w:val="20"/>
        </w:rPr>
      </w:pPr>
      <w:r>
        <w:rPr>
          <w:rFonts w:ascii="sans-serif" w:hAnsi="sans-serif"/>
          <w:color w:val="000000"/>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2024. Accordingly, subject to the possibility of other changes to the calculation of required security deposits by the NYS WCB, the Company expects the amount of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required security deposits to decline over time and the gradual return of the security deposits that have been made or the capital used to support such security deposits.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the third quarter of 2023, the Company deposited $68 million directly with the NYS WCB and cancelled the corresponding letter of credit supporting the associated liability. As of September 30, 2025, the Company had $45 million of surety bonds and $30 million deposited directly with the NYS WCB supporting the associated liability. The surety bonds are collateralized with $30 million of cash and the Company could be required to provide up to $15 million of cash or letters of credit to the issuers of certain surety bonds in the future to fully collateralize the bonds.</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7.5% per annum and holders of the Series B Preferred Stock are entitled to cumulative dividends payable quarterly in cash at a rate of 4.0% per annum. The May 2025 Term Loan Credit Agreement Amendment provides the Company the option to pay the Cash Interest Payment entirely in PIK for the next six quarterly interest payments. The Company elected to pay the Cash Interest Payment for the second and third quarters of 2025 entirely in PIK. In addition, until the second quarter of 2025, all dividends owed on the Series B Preferred Stock were declared and paid when due. No quarterly cash dividend was declared in the second and third quarters of 2025.</w:t>
      </w:r>
    </w:p>
    <w:p>
      <w:pPr>
        <w:pStyle w:val="TextBody"/>
        <w:bidi w:val="0"/>
        <w:spacing w:before="200" w:after="283"/>
        <w:jc w:val="left"/>
        <w:rPr>
          <w:rFonts w:ascii="Times New Roman" w:hAnsi="Times New Roman"/>
          <w:sz w:val="20"/>
        </w:rPr>
      </w:pPr>
      <w:r>
        <w:rPr>
          <w:rFonts w:ascii="sans-serif" w:hAnsi="sans-serif"/>
          <w:b/>
          <w:color w:val="000000"/>
          <w:sz w:val="20"/>
        </w:rPr>
        <w:t>Series C Preferred Stock Exchange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August 8, 2025, the Company issued 15,103,163 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Defined Benefit Pension and Postretirement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43" w:name="led293290f20228201663701602608"/>
      <w:bookmarkEnd w:id="43"/>
      <w:r>
        <w:rPr>
          <w:rFonts w:ascii="sans-serif" w:hAnsi="sans-serif"/>
          <w:color w:val="000000"/>
          <w:sz w:val="20"/>
        </w:rPr>
        <w:t>Kodak made net contributions (funded plans) or paid benefits (unfunded plans) totaling approximately $11 million to its non-U.S. defined benefit pension and postretirement benefit plans in the first nine</w:t>
      </w:r>
      <w:r>
        <w:rPr>
          <w:rFonts w:ascii="Times New Roman" w:hAnsi="Times New Roman"/>
          <w:color w:val="000000"/>
          <w:sz w:val="20"/>
        </w:rPr>
        <w:t xml:space="preserve"> </w:t>
      </w:r>
      <w:r>
        <w:rPr>
          <w:rFonts w:ascii="sans-serif" w:hAnsi="sans-serif"/>
          <w:color w:val="000000"/>
          <w:sz w:val="20"/>
        </w:rPr>
        <w:t xml:space="preserve">months of </w:t>
      </w:r>
      <w:bookmarkStart w:id="44" w:name="led293237f20228201663701622308"/>
      <w:bookmarkEnd w:id="44"/>
      <w:r>
        <w:rPr>
          <w:rFonts w:ascii="sans-serif" w:hAnsi="sans-serif"/>
          <w:color w:val="000000"/>
          <w:sz w:val="20"/>
        </w:rPr>
        <w:t xml:space="preserve">2025. For the balance of </w:t>
      </w:r>
      <w:bookmarkStart w:id="45" w:name="led293237f20232271679952306693"/>
      <w:bookmarkEnd w:id="45"/>
      <w:r>
        <w:rPr>
          <w:rFonts w:ascii="sans-serif" w:hAnsi="sans-serif"/>
          <w:color w:val="000000"/>
          <w:sz w:val="20"/>
        </w:rPr>
        <w:t>2025, the forecasted contribution (funded plans) and benefit payment (unfunded plans) requirements for its pension and postretirement plans are approximately $3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Times New Roman" w:hAnsi="Times New Roman"/>
          <w:sz w:val="20"/>
        </w:rPr>
      </w:pPr>
      <w:r>
        <w:rPr>
          <w:rFonts w:ascii="sans-serif" w:hAnsi="sans-serif"/>
          <w:color w:val="000000"/>
          <w:sz w:val="20"/>
        </w:rPr>
        <w:t>Cash flows from investing activities included $28 million of capital expenditures for the nine months ended September 30, 2025. Kodak expects approximately $30 million to $40 million of total capital expenditures for fiscal year 2025.</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2024 Form 10-K. There have been no material changes in the Company's critical accounting policies or estimates since December 31, 2024.</w:t>
      </w:r>
    </w:p>
    <w:p>
      <w:pPr>
        <w:pStyle w:val="TextBody"/>
        <w:bidi w:val="0"/>
        <w:jc w:val="left"/>
        <w:rPr/>
      </w:pPr>
      <w:r>
        <w:rPr/>
        <w:t> </w:t>
      </w:r>
    </w:p>
    <w:p>
      <w:pPr>
        <w:pStyle w:val="TextBody"/>
        <w:bidi w:val="0"/>
        <w:jc w:val="left"/>
        <w:rPr>
          <w:rFonts w:ascii="sans-serif" w:hAnsi="sans-serif"/>
          <w:b/>
          <w:color w:val="000000"/>
          <w:sz w:val="20"/>
        </w:rPr>
      </w:pPr>
      <w:bookmarkStart w:id="46" w:name="qqd"/>
      <w:bookmarkEnd w:id="46"/>
      <w:r>
        <w:rPr>
          <w:rFonts w:ascii="sans-serif" w:hAnsi="sans-serif"/>
          <w:b/>
          <w:color w:val="000000"/>
          <w:sz w:val="20"/>
        </w:rPr>
        <w:t>Item 3. Quantitative and Qualitative Disclosures About Market Risk</w:t>
      </w:r>
    </w:p>
    <w:p>
      <w:pPr>
        <w:pStyle w:val="TextBody"/>
        <w:bidi w:val="0"/>
        <w:spacing w:before="200" w:after="283"/>
        <w:jc w:val="left"/>
        <w:rPr>
          <w:rFonts w:ascii="Times New Roman" w:hAnsi="Times New Roman"/>
          <w:sz w:val="20"/>
        </w:rPr>
      </w:pPr>
      <w:bookmarkStart w:id="47" w:name="led293237f20232271679952510200"/>
      <w:bookmarkEnd w:id="47"/>
      <w:r>
        <w:rPr>
          <w:rFonts w:ascii="sans-serif" w:hAnsi="sans-serif"/>
          <w:color w:val="000000"/>
          <w:sz w:val="20"/>
        </w:rPr>
        <w:t>As noted in the 2024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2024</w:t>
      </w:r>
      <w:r>
        <w:rPr>
          <w:rFonts w:ascii="Times New Roman" w:hAnsi="Times New Roman"/>
          <w:color w:val="000000"/>
          <w:sz w:val="20"/>
        </w:rPr>
        <w:t xml:space="preserve"> </w:t>
      </w:r>
      <w:r>
        <w:rPr>
          <w:rFonts w:ascii="sans-serif" w:hAnsi="sans-serif"/>
          <w:color w:val="000000"/>
          <w:sz w:val="20"/>
        </w:rPr>
        <w:t>Form 10-K.</w:t>
      </w:r>
    </w:p>
    <w:p>
      <w:pPr>
        <w:pStyle w:val="TextBody"/>
        <w:bidi w:val="0"/>
        <w:spacing w:before="200" w:after="283"/>
        <w:jc w:val="left"/>
        <w:rPr>
          <w:rFonts w:ascii="Times New Roman" w:hAnsi="Times New Roman"/>
          <w:sz w:val="20"/>
        </w:rPr>
      </w:pPr>
      <w:bookmarkStart w:id="48" w:name="item_4"/>
      <w:bookmarkEnd w:id="48"/>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Times New Roman" w:hAnsi="Times New Roman"/>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sans-serif" w:hAnsi="sans-serif"/>
          <w:b/>
          <w:color w:val="000000"/>
          <w:sz w:val="20"/>
        </w:rPr>
      </w:pPr>
      <w:bookmarkStart w:id="49" w:name="part_ii_other_information"/>
      <w:bookmarkEnd w:id="49"/>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50" w:name="legal_proceedings"/>
      <w:bookmarkEnd w:id="50"/>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7,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51" w:name="risk_factors"/>
      <w:bookmarkEnd w:id="51"/>
      <w:r>
        <w:rPr>
          <w:rFonts w:ascii="sans-serif" w:hAnsi="sans-serif"/>
          <w:b/>
          <w:color w:val="000000"/>
          <w:sz w:val="20"/>
        </w:rPr>
        <w:t>Item 1A. Risk Factors</w:t>
      </w:r>
    </w:p>
    <w:p>
      <w:pPr>
        <w:pStyle w:val="TextBody"/>
        <w:bidi w:val="0"/>
        <w:spacing w:before="200" w:after="283"/>
        <w:jc w:val="left"/>
        <w:rPr>
          <w:rFonts w:ascii="sans-serif" w:hAnsi="sans-serif"/>
          <w:color w:val="000000"/>
          <w:sz w:val="20"/>
        </w:rPr>
      </w:pPr>
      <w:r>
        <w:rPr>
          <w:rFonts w:ascii="sans-serif" w:hAnsi="sans-serif"/>
          <w:color w:val="000000"/>
          <w:sz w:val="20"/>
        </w:rPr>
        <w:t>See the Risk Factors set forth in Part I, Item 1A, "Risk Factors" of the 2024 Form 10-K and those set forth in Part II, Item 1A "Risk Factors" of the Company’s quarterly reports on Form 10‐Q for the quarter ended June 30, 2025 for a detailed discussion of risk factors that could materially affect Kodak’s business, financial condition and results of operations.</w:t>
      </w:r>
    </w:p>
    <w:p>
      <w:pPr>
        <w:pStyle w:val="TextBody"/>
        <w:bidi w:val="0"/>
        <w:spacing w:before="200" w:after="283"/>
        <w:jc w:val="left"/>
        <w:rPr>
          <w:rFonts w:ascii="sans-serif" w:hAnsi="sans-serif"/>
          <w:b/>
          <w:color w:val="000000"/>
          <w:sz w:val="20"/>
        </w:rPr>
      </w:pPr>
      <w:bookmarkStart w:id="52" w:name="item2unregistered"/>
      <w:bookmarkEnd w:id="52"/>
      <w:r>
        <w:rPr>
          <w:rFonts w:ascii="sans-serif" w:hAnsi="sans-serif"/>
          <w:b/>
          <w:color w:val="000000"/>
          <w:sz w:val="20"/>
        </w:rPr>
        <w:t>Item 2. Unregistered Sales of Equity Securities and Use of Proceeds</w:t>
      </w:r>
    </w:p>
    <w:p>
      <w:pPr>
        <w:pStyle w:val="TextBody"/>
        <w:bidi w:val="0"/>
        <w:spacing w:before="200" w:after="283"/>
        <w:jc w:val="left"/>
        <w:rPr>
          <w:rFonts w:ascii="Calibri" w:hAnsi="Calibri"/>
          <w:b/>
          <w:color w:val="000000"/>
          <w:sz w:val="20"/>
        </w:rPr>
      </w:pPr>
      <w:r>
        <w:rPr>
          <w:rFonts w:ascii="Calibri" w:hAnsi="Calibri"/>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September 30, 2025</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Calibri" w:hAnsi="Calibri"/>
          <w:b/>
          <w:color w:val="000000"/>
          <w:sz w:val="20"/>
        </w:rPr>
      </w:pPr>
      <w:r>
        <w:rPr>
          <w:rFonts w:ascii="Calibri" w:hAnsi="Calibri"/>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0"/>
        <w:gridCol w:w="146"/>
        <w:gridCol w:w="256"/>
        <w:gridCol w:w="1284"/>
        <w:gridCol w:w="146"/>
        <w:gridCol w:w="146"/>
        <w:gridCol w:w="353"/>
        <w:gridCol w:w="822"/>
        <w:gridCol w:w="146"/>
        <w:gridCol w:w="146"/>
        <w:gridCol w:w="1868"/>
        <w:gridCol w:w="146"/>
        <w:gridCol w:w="2026"/>
      </w:tblGrid>
      <w:tr>
        <w:trPr/>
        <w:tc>
          <w:tcPr>
            <w:tcW w:w="2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Programs </w:t>
            </w:r>
            <w:r>
              <w:rPr>
                <w:rFonts w:ascii="sans-serif" w:hAnsi="sans-serif"/>
                <w:b/>
                <w:color w:val="000000"/>
                <w:sz w:val="13"/>
              </w:rPr>
              <w:t>(2)</w:t>
            </w:r>
          </w:p>
        </w:tc>
      </w:tr>
      <w:tr>
        <w:trPr/>
        <w:tc>
          <w:tcPr>
            <w:tcW w:w="2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1 through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1 through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September 1 through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sans-serif" w:hAnsi="sans-serif"/>
          <w:color w:val="000000"/>
          <w:sz w:val="20"/>
        </w:rPr>
      </w:pPr>
      <w:r>
        <w:rPr>
          <w:rFonts w:ascii="sans-serif" w:hAnsi="sans-serif"/>
          <w:color w:val="000000"/>
          <w:sz w:val="20"/>
        </w:rPr>
        <w:t>These purchases were made to satisfy tax withholding obligations in connection with the vesting of restricted stock units issued to employees.</w:t>
      </w:r>
    </w:p>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Times New Roman" w:hAnsi="Times New Roman"/>
          <w:sz w:val="20"/>
        </w:rPr>
      </w:pPr>
      <w:bookmarkStart w:id="53" w:name="defaults_upon_senior_securities"/>
      <w:bookmarkEnd w:id="53"/>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54" w:name="mine_safety_disclosures"/>
      <w:bookmarkEnd w:id="54"/>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bookmarkStart w:id="55" w:name="other_information"/>
      <w:bookmarkEnd w:id="55"/>
      <w:r>
        <w:rPr>
          <w:rFonts w:ascii="sans-serif" w:hAnsi="sans-serif"/>
          <w:b/>
          <w:color w:val="000000"/>
          <w:sz w:val="20"/>
        </w:rPr>
        <w:t>Item 5. Other Information</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bookmarkStart w:id="56" w:name="exhibits"/>
      <w:bookmarkEnd w:id="56"/>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57" w:name="index_to_exhibits"/>
      <w:bookmarkEnd w:id="57"/>
      <w:r>
        <w:rPr>
          <w:rFonts w:ascii="sans-serif" w:hAnsi="sans-serif"/>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1"/>
        <w:gridCol w:w="9214"/>
      </w:tblGrid>
      <w:tr>
        <w:trPr/>
        <w:tc>
          <w:tcPr>
            <w:tcW w:w="991" w:type="dxa"/>
            <w:tcBorders/>
            <w:vAlign w:val="center"/>
          </w:tcPr>
          <w:p>
            <w:pPr>
              <w:pStyle w:val="TableContents"/>
              <w:bidi w:val="0"/>
              <w:spacing w:before="0" w:after="283"/>
              <w:jc w:val="left"/>
              <w:rPr>
                <w:sz w:val="4"/>
                <w:szCs w:val="4"/>
              </w:rPr>
            </w:pPr>
            <w:r>
              <w:rPr>
                <w:sz w:val="4"/>
                <w:szCs w:val="4"/>
              </w:rPr>
            </w:r>
          </w:p>
        </w:tc>
        <w:tc>
          <w:tcPr>
            <w:tcW w:w="9214"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FF"/>
                  <w:sz w:val="20"/>
                  <w:u w:val="single"/>
                </w:rPr>
                <w:t>Series C Preferred Stock Exchange Agreement, dated as of August 8, 2025, by and between Eastman Kodak Company and GO EK Ventures IV, LLC, (incorporated by reference to Exhibit (4.1) of the Company’s Quarterly Report on Form 10-Q for the quarterly period ended June 30, 2025 as filed on August 11, 2025).</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sans-serif" w:hAnsi="sans-serif"/>
                  <w:color w:val="0000FF"/>
                  <w:sz w:val="20"/>
                  <w:u w:val="single"/>
                </w:rPr>
                <w:t>Amended and Restated Registration Rights Agreement, dated as of August 8, 2025, by and between Eastman Kodak Company and GO EK Ventures IV, LLC, (incorporated by reference to Exhibit (4.2) of the Company’s Quarterly Report on Form 10-Q for the quarterly period ended June 30, 2025 as filed on August 11, 2025).</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10_1.htm">
              <w:r>
                <w:rPr>
                  <w:rStyle w:val="InternetLink"/>
                  <w:rFonts w:ascii="sans-serif" w:hAnsi="sans-serif"/>
                  <w:color w:val="0000FF"/>
                  <w:sz w:val="20"/>
                  <w:u w:val="single"/>
                </w:rPr>
                <w:t>Third Amendment to Amended and Restated Credit Agreement, dated as of November 4, 2025, by and among the Company, the other Loan Parties named therein, the Lenders named therein and Alter Domus (US), LLC, as Administrative Agent, filed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10_2.htm">
              <w:r>
                <w:rPr>
                  <w:rStyle w:val="InternetLink"/>
                  <w:rFonts w:ascii="sans-serif" w:hAnsi="sans-serif"/>
                  <w:color w:val="0000FF"/>
                  <w:sz w:val="20"/>
                  <w:u w:val="single"/>
                </w:rPr>
                <w:t>Amendment No. 4 to Letter of Credit Facility Agreement, dated as of November 4, 2025, by and among the Company, the Subsidiary Guarantors named therein and Bank of America, N.A., as Agent, Lender and Issuing Bank, filed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31_1.htm">
              <w:r>
                <w:rPr>
                  <w:rStyle w:val="InternetLink"/>
                  <w:rFonts w:ascii="sans-serif" w:hAnsi="sans-serif"/>
                  <w:color w:val="0000FF"/>
                  <w:sz w:val="20"/>
                  <w:u w:val="single"/>
                </w:rPr>
                <w:t>Certification signed by James V. Continenza, filed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31_2.htm">
              <w:r>
                <w:rPr>
                  <w:rStyle w:val="InternetLink"/>
                  <w:rFonts w:ascii="sans-serif" w:hAnsi="sans-serif"/>
                  <w:color w:val="0000FF"/>
                  <w:sz w:val="20"/>
                  <w:u w:val="single"/>
                </w:rPr>
                <w:t>Certification signed by David E. Bullwinkle, filed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(32.1)</w:t>
            </w:r>
            <w:r>
              <w:rPr>
                <w:rFonts w:ascii="sans-serif" w:hAnsi="sans-serif"/>
                <w:color w:val="000000"/>
                <w:sz w:val="13"/>
              </w:rPr>
              <w:t>(1)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(32.2)</w:t>
            </w:r>
            <w:r>
              <w:rPr>
                <w:rFonts w:ascii="sans-serif" w:hAnsi="sans-serif"/>
                <w:color w:val="000000"/>
                <w:sz w:val="13"/>
              </w:rPr>
              <w:t>(1)</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1"/>
        <w:gridCol w:w="9194"/>
      </w:tblGrid>
      <w:tr>
        <w:trPr/>
        <w:tc>
          <w:tcPr>
            <w:tcW w:w="1011"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19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919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r>
        <w:trPr/>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4"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919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spacing w:before="240" w:after="283"/>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8" w:name="signatures"/>
      <w:bookmarkEnd w:id="58"/>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657" w:type="dxa"/>
        <w:jc w:val="left"/>
        <w:tblInd w:w="0" w:type="dxa"/>
        <w:tblLayout w:type="fixed"/>
        <w:tblCellMar>
          <w:top w:w="28" w:type="dxa"/>
          <w:left w:w="28" w:type="dxa"/>
          <w:bottom w:w="28" w:type="dxa"/>
          <w:right w:w="28" w:type="dxa"/>
        </w:tblCellMar>
      </w:tblPr>
      <w:tblGrid>
        <w:gridCol w:w="2821"/>
        <w:gridCol w:w="5836"/>
      </w:tblGrid>
      <w:tr>
        <w:trPr/>
        <w:tc>
          <w:tcPr>
            <w:tcW w:w="282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November 6, 2025</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smallCaps/>
          <w:color w:val="000000"/>
          <w:sz w:val="20"/>
        </w:rPr>
      </w:pPr>
      <w:bookmarkStart w:id="59" w:name="kodk-ex10_1.htm"/>
      <w:bookmarkStart w:id="60" w:name="kskodkex10_1"/>
      <w:bookmarkEnd w:id="59"/>
      <w:bookmarkEnd w:id="60"/>
      <w:r>
        <w:rPr>
          <w:rFonts w:ascii="Times New Roman" w:hAnsi="Times New Roman"/>
          <w:b/>
          <w:smallCaps/>
          <w:color w:val="000000"/>
          <w:sz w:val="20"/>
        </w:rPr>
        <w:t>Exhibit (10.1)</w:t>
      </w:r>
      <w:r>
        <w:br w:type="page"/>
      </w:r>
    </w:p>
    <w:p>
      <w:pPr>
        <w:pStyle w:val="TextBody"/>
        <w:bidi w:val="0"/>
        <w:jc w:val="right"/>
        <w:rPr/>
      </w:pPr>
      <w:r>
        <w:rPr/>
        <w:t> </w:t>
      </w:r>
    </w:p>
    <w:p>
      <w:pPr>
        <w:pStyle w:val="TextBody"/>
        <w:bidi w:val="0"/>
        <w:jc w:val="right"/>
        <w:rPr>
          <w:rFonts w:ascii="Times New Roman" w:hAnsi="Times New Roman"/>
          <w:b/>
          <w:i/>
          <w:smallCaps/>
          <w:color w:val="000000"/>
          <w:sz w:val="20"/>
        </w:rPr>
      </w:pPr>
      <w:r>
        <w:rPr>
          <w:rFonts w:ascii="Times New Roman" w:hAnsi="Times New Roman"/>
          <w:b/>
          <w:i/>
          <w:smallCaps/>
          <w:color w:val="000000"/>
          <w:sz w:val="20"/>
        </w:rPr>
        <w:t>Execution Version</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Third Amendment to Amended and Restated Credit Agreement</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This Third Amendment to Amended and Restated Credit Agreement (this </w:t>
      </w:r>
      <w:r>
        <w:rPr>
          <w:rFonts w:ascii="Times New Roman" w:hAnsi="Times New Roman"/>
          <w:color w:val="000000"/>
          <w:sz w:val="20"/>
        </w:rPr>
        <w:t>“</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November 4, 2025, by and among EASTMAN KODAK COMPANY</w:t>
      </w:r>
      <w:r>
        <w:rPr>
          <w:rFonts w:ascii="Times New Roman" w:hAnsi="Times New Roman"/>
          <w:smallCaps/>
          <w:color w:val="000000"/>
          <w:sz w:val="22"/>
        </w:rPr>
        <w:t xml:space="preserve">, </w:t>
      </w:r>
      <w:r>
        <w:rPr>
          <w:rFonts w:ascii="Times New Roman" w:hAnsi="Times New Roman"/>
          <w:color w:val="000000"/>
          <w:sz w:val="22"/>
        </w:rPr>
        <w:t xml:space="preserve">a New Jersey corporation </w:t>
      </w:r>
      <w:r>
        <w:rPr>
          <w:rFonts w:ascii="Times New Roman" w:hAnsi="Times New Roman"/>
          <w:smallCaps/>
          <w:color w:val="000000"/>
          <w:sz w:val="22"/>
        </w:rPr>
        <w:t>(</w:t>
      </w:r>
      <w:r>
        <w:rPr>
          <w:rFonts w:ascii="Times New Roman" w:hAnsi="Times New Roman"/>
          <w:color w:val="000000"/>
          <w:sz w:val="22"/>
        </w:rPr>
        <w:t xml:space="preserve">the </w:t>
      </w:r>
      <w:r>
        <w:rPr>
          <w:rFonts w:ascii="Times New Roman" w:hAnsi="Times New Roman"/>
          <w:color w:val="000000"/>
          <w:sz w:val="20"/>
        </w:rPr>
        <w:t>“</w:t>
      </w:r>
      <w:r>
        <w:rPr>
          <w:rFonts w:ascii="Times New Roman" w:hAnsi="Times New Roman"/>
          <w:b/>
          <w:i/>
          <w:color w:val="000000"/>
          <w:sz w:val="22"/>
        </w:rPr>
        <w:t>Borrower</w:t>
      </w:r>
      <w:r>
        <w:rPr>
          <w:rFonts w:ascii="Times New Roman" w:hAnsi="Times New Roman"/>
          <w:color w:val="000000"/>
          <w:sz w:val="20"/>
        </w:rPr>
        <w:t>”</w:t>
      </w:r>
      <w:r>
        <w:rPr>
          <w:rFonts w:ascii="Times New Roman" w:hAnsi="Times New Roman"/>
          <w:color w:val="000000"/>
          <w:sz w:val="22"/>
        </w:rPr>
        <w:t>), the other undersigned Loan Parties (as defined in the Credit Agreement (as defined below)) identified on the signature pages hereto, the undersigned Lenders identified on the signature pages hereto (the “</w:t>
      </w:r>
      <w:r>
        <w:rPr>
          <w:rFonts w:ascii="Times New Roman" w:hAnsi="Times New Roman"/>
          <w:b/>
          <w:i/>
          <w:color w:val="000000"/>
          <w:sz w:val="22"/>
        </w:rPr>
        <w:t>Lenders</w:t>
      </w:r>
      <w:r>
        <w:rPr>
          <w:rFonts w:ascii="Times New Roman" w:hAnsi="Times New Roman"/>
          <w:color w:val="000000"/>
          <w:sz w:val="20"/>
        </w:rPr>
        <w:t>”</w:t>
      </w:r>
      <w:r>
        <w:rPr>
          <w:rFonts w:ascii="Times New Roman" w:hAnsi="Times New Roman"/>
          <w:color w:val="000000"/>
          <w:sz w:val="22"/>
        </w:rPr>
        <w:t>), and Alter Domus (US) LLC, as administrative agent (in such capacity, the “</w:t>
      </w:r>
      <w:r>
        <w:rPr>
          <w:rFonts w:ascii="Times New Roman" w:hAnsi="Times New Roman"/>
          <w:b/>
          <w:i/>
          <w:color w:val="000000"/>
          <w:sz w:val="22"/>
        </w:rPr>
        <w:t>Administrative</w:t>
      </w:r>
      <w:r>
        <w:rPr>
          <w:rFonts w:ascii="Times New Roman" w:hAnsi="Times New Roman"/>
          <w:color w:val="000000"/>
          <w:sz w:val="20"/>
        </w:rPr>
        <w:t xml:space="preserve"> </w:t>
      </w:r>
      <w:r>
        <w:rPr>
          <w:rFonts w:ascii="Times New Roman" w:hAnsi="Times New Roman"/>
          <w:b/>
          <w:i/>
          <w:color w:val="000000"/>
          <w:sz w:val="22"/>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80" w:after="283"/>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80" w:after="283"/>
        <w:jc w:val="both"/>
        <w:rPr/>
      </w:pPr>
      <w:r>
        <w:rPr>
          <w:rFonts w:ascii="Times New Roman" w:hAnsi="Times New Roman"/>
          <w:color w:val="000000"/>
          <w:sz w:val="22"/>
        </w:rPr>
        <w:t>The Borrower, the Administrative Agent and the undersigned Lenders (the “</w:t>
      </w:r>
      <w:r>
        <w:rPr>
          <w:rFonts w:ascii="Times New Roman" w:hAnsi="Times New Roman"/>
          <w:b/>
          <w:i/>
          <w:color w:val="000000"/>
          <w:sz w:val="22"/>
        </w:rPr>
        <w:t>Lenders</w:t>
      </w:r>
      <w:r>
        <w:rPr>
          <w:color w:val="000000"/>
        </w:rPr>
        <w:t>”</w:t>
      </w:r>
      <w:r>
        <w:rPr>
          <w:rFonts w:ascii="Times New Roman" w:hAnsi="Times New Roman"/>
          <w:color w:val="000000"/>
          <w:sz w:val="22"/>
        </w:rPr>
        <w:t>) are party to that certain Amended and Restated Credit Agreement, dated as of June 30, 2023, as amended by that certain First Amendment to Amended and Restated Credit Agreement, dated as of February 26, 2025, and that certain Second Amendment to Amended and Restated Credit Agreement, dated as of May 7, 2025 (as in effect prior to the effect of this Amendment, the “</w:t>
      </w:r>
      <w:r>
        <w:rPr>
          <w:rFonts w:ascii="Times New Roman" w:hAnsi="Times New Roman"/>
          <w:b/>
          <w:i/>
          <w:color w:val="000000"/>
          <w:sz w:val="22"/>
        </w:rPr>
        <w:t>Existing Credit Agreement</w:t>
      </w:r>
      <w:r>
        <w:rPr>
          <w:color w:val="000000"/>
        </w:rPr>
        <w:t xml:space="preserve">” </w:t>
      </w:r>
      <w:r>
        <w:rPr>
          <w:rFonts w:ascii="Times New Roman" w:hAnsi="Times New Roman"/>
          <w:color w:val="000000"/>
          <w:sz w:val="22"/>
        </w:rPr>
        <w:t>and as amended by this Amendment, the “</w:t>
      </w:r>
      <w:r>
        <w:rPr>
          <w:rFonts w:ascii="Times New Roman" w:hAnsi="Times New Roman"/>
          <w:b/>
          <w:i/>
          <w:color w:val="000000"/>
          <w:sz w:val="22"/>
        </w:rPr>
        <w:t>Credit Agreement</w:t>
      </w:r>
      <w:r>
        <w:rPr>
          <w:color w:val="000000"/>
        </w:rPr>
        <w:t>”</w:t>
      </w:r>
      <w:r>
        <w:rPr>
          <w:rFonts w:ascii="Times New Roman" w:hAnsi="Times New Roman"/>
          <w:color w:val="000000"/>
          <w:sz w:val="22"/>
        </w:rPr>
        <w:t xml:space="preserve">).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 xml:space="preserve">The Borrower has requested that certain changes be made to the Existing Credit Agreement, and the Administrative Agent and the undersigned Lenders, constituting 100% of the Lenders under the Existing Credit Agreement, are willing to agree to the amendment of the Existing Credit Agreement as set forth in Section 2 hereof, in each case, on the terms and conditions set forth in this Amendment.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80" w:after="283"/>
        <w:jc w:val="both"/>
        <w:rPr/>
      </w:pPr>
      <w:r>
        <w:rPr>
          <w:rFonts w:ascii="Times New Roman" w:hAnsi="Times New Roman"/>
          <w:smallCaps/>
          <w:color w:val="000000"/>
          <w:sz w:val="22"/>
        </w:rPr>
        <w:t>Now, Therefore</w:t>
      </w:r>
      <w:r>
        <w:rPr>
          <w:rFonts w:ascii="Times New Roman" w:hAnsi="Times New Roman"/>
          <w:color w:val="000000"/>
          <w:sz w:val="22"/>
        </w:rPr>
        <w:t>, for good and valuable consideration, the receipt and sufficiency of which is hereby acknowledged, the parties hereto agree as follows:</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i/>
          <w:color w:val="000000"/>
          <w:sz w:val="22"/>
        </w:rPr>
        <w:t>Defined Terms.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1.1 All capitalized terms used herein, including the Recitals, but not defined herein shall have the same meanings herein as such terms have in the Credit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2. </w:t>
      </w:r>
      <w:r>
        <w:rPr>
          <w:rFonts w:ascii="Times New Roman" w:hAnsi="Times New Roman"/>
          <w:i/>
          <w:color w:val="000000"/>
          <w:sz w:val="22"/>
        </w:rPr>
        <w:t>Amendment</w:t>
      </w:r>
      <w:r>
        <w:rPr>
          <w:rFonts w:ascii="Times New Roman" w:hAnsi="Times New Roman"/>
          <w:color w:val="000000"/>
          <w:sz w:val="22"/>
        </w:rPr>
        <w:t>. On and as of the Third Amendment Effective Date, subject to the terms and conditions set forth herein:</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2.1 The Existing Credit Agreement (but, for the avoidance of doubt, not the Schedules or Exhibits attached thereto) is hereby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underlined text (indicated textually in the same manner as the following example: </w:t>
      </w:r>
      <w:r>
        <w:rPr>
          <w:rFonts w:ascii="Times New Roman" w:hAnsi="Times New Roman"/>
          <w:color w:val="0070C0"/>
          <w:sz w:val="22"/>
          <w:u w:val="single"/>
        </w:rPr>
        <w:t>double underlined text</w:t>
      </w:r>
      <w:r>
        <w:rPr>
          <w:rFonts w:ascii="Times New Roman" w:hAnsi="Times New Roman"/>
          <w:color w:val="000000"/>
          <w:sz w:val="22"/>
        </w:rPr>
        <w:t xml:space="preserve">) as set forth in the pages of the Credit Agreement attached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i/>
          <w:color w:val="000000"/>
          <w:sz w:val="22"/>
        </w:rPr>
        <w:t>Representations of the Loan Parties</w:t>
      </w:r>
      <w:r>
        <w:rPr>
          <w:rFonts w:ascii="Times New Roman" w:hAnsi="Times New Roman"/>
          <w:color w:val="000000"/>
          <w:sz w:val="22"/>
        </w:rPr>
        <w:t>. To induce the Administrative Agent and each of the Lenders to execute and deliver this Amendment, each Loan Party represents and warrants as of the Third Amendment Effective Date that: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4907-4103-9990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3.1 the execution, delivery and performance by each Loan Party of this Amendment (a) are within each Loan Party’s corporate powers, and have been duly authorized by all necessary corporate action; (b) will not violate any Applicable Law or regulation or the charter, by-laws or other organizational documents of the Borrower or any of the Loan Parties or any order of any Governmental Authority applicable to the Borrower or any Loan Party; (c) does not require any consent or approval of, registration or filing with, or any other action by, any Governmental Authority with competent jurisdiction over the Borrower or any Loan Party, except (i) such as have been obtained or made and are in full force and effect, (ii) any consent or approval of, registration or filings necessary to perfect Liens created under the Loan Documents (or release existing Liens) and (iii) immaterial consents, approvals, registrations or filings; and (d) will not violate or result in a default under any indenture, agreement or other instrument binding upon the Borrower or any of the other Loan Parties or its assets, or give rise to a right thereunder to require any payment to be made by the Borrower or any of the other Loan Parties, except with respect to any default, conflict, breach or contravention or payment, to the extent that such violation, conflict, breach, contravention or payment would not reasonably be expected to have a Material Adverse Effect;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3.2 this Amendment has been duly executed and delivered by each Loan Party and constitutes, when executed and delivered by such Loan Party, a legal, valid and binding obligation of each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3.3 after giving effect to this Amendment, no Default or Event of Default has occurred and is continuing;</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3.4 none of the execution, delivery or performance of this Amendment impairs the validity of the Liens granted pursuant to the Loan Documents, which Liens, remain valid, subsisting and perfected to the same extent and secure the Obligations with the same priority required by the Loan Documents; and</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3.5 all of the representations and warranties set forth in the Credit Agreement are true and correct in all material respects (or, with respect to any representation or warranty that is itself modified or qualified by materiality or a “Material Adverse Effect” standard, such representation or warranty shall be true and correct in all respects) on and as of the date hereof, as if made on the date hereof, except to the extent any such representation or warranty is made as of a specified date, in which case such representation or warranty shall have been true and correct in all material respects as of such date.</w:t>
      </w:r>
    </w:p>
    <w:p>
      <w:pPr>
        <w:pStyle w:val="TextBody"/>
        <w:bidi w:val="0"/>
        <w:spacing w:before="280" w:after="283"/>
        <w:jc w:val="both"/>
        <w:rPr>
          <w:rFonts w:ascii="Times New Roman" w:hAnsi="Times New Roman"/>
          <w:sz w:val="20"/>
        </w:rPr>
      </w:pPr>
      <w:r>
        <w:rPr>
          <w:rFonts w:ascii="Times New Roman" w:hAnsi="Times New Roman"/>
          <w:color w:val="000000"/>
          <w:sz w:val="22"/>
        </w:rPr>
        <w:t>4</w:t>
      </w:r>
      <w:r>
        <w:rPr>
          <w:rFonts w:ascii="Times New Roman" w:hAnsi="Times New Roman"/>
          <w:i/>
          <w:color w:val="000000"/>
          <w:sz w:val="22"/>
        </w:rPr>
        <w:t>. Conditions Precedent to Effective Date.</w:t>
      </w:r>
      <w:r>
        <w:rPr>
          <w:rFonts w:ascii="Times New Roman" w:hAnsi="Times New Roman"/>
          <w:color w:val="000000"/>
          <w:sz w:val="20"/>
        </w:rPr>
        <w:t xml:space="preserve"> </w:t>
      </w:r>
      <w:r>
        <w:rPr>
          <w:rFonts w:ascii="Times New Roman" w:hAnsi="Times New Roman"/>
          <w:color w:val="000000"/>
          <w:sz w:val="22"/>
        </w:rPr>
        <w:t>This Amendment shall become effective on the date on which each of the following conditions is satisfied (or waived by the Lenders in writing) (such date, the “</w:t>
      </w:r>
      <w:r>
        <w:rPr>
          <w:rFonts w:ascii="Times New Roman" w:hAnsi="Times New Roman"/>
          <w:b/>
          <w:i/>
          <w:color w:val="000000"/>
          <w:sz w:val="22"/>
        </w:rPr>
        <w:t>Third Amendment Effective Date</w:t>
      </w:r>
      <w:r>
        <w:rPr>
          <w:rFonts w:ascii="Times New Roman" w:hAnsi="Times New Roman"/>
          <w:color w:val="000000"/>
          <w:sz w:val="20"/>
        </w:rPr>
        <w:t>”</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6"/>
        </w:rPr>
      </w:pPr>
      <w:r>
        <w:rPr>
          <w:rFonts w:ascii="Times New Roman" w:hAnsi="Times New Roman"/>
          <w:color w:val="000000"/>
          <w:sz w:val="16"/>
        </w:rPr>
        <w:t>4907-4103-9990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4.1 </w:t>
      </w:r>
      <w:r>
        <w:rPr>
          <w:rFonts w:ascii="Times New Roman" w:hAnsi="Times New Roman"/>
          <w:color w:val="000000"/>
          <w:sz w:val="22"/>
          <w:u w:val="single"/>
        </w:rPr>
        <w:t xml:space="preserve">the Administrative Agent and the Lenders shall have received duly executed counterparts of this Amendment from </w:t>
      </w:r>
      <w:r>
        <w:rPr>
          <w:rFonts w:ascii="Times New Roman" w:hAnsi="Times New Roman"/>
          <w:color w:val="000000"/>
          <w:sz w:val="22"/>
        </w:rPr>
        <w:t>each of the Borrower, the other Loan Parties and each of the Lenders;</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22"/>
        </w:rPr>
      </w:pPr>
      <w:r>
        <w:rPr>
          <w:rFonts w:ascii="Times New Roman" w:hAnsi="Times New Roman"/>
          <w:color w:val="000000"/>
          <w:sz w:val="22"/>
        </w:rPr>
        <w:t>4.2 the representations and warranties contained in this Amendment, the Credit Agreement and the other Loan Documents shall be true and correct in all material respects on and as of such date as if made on and as of such date (except to the extent such representation and warranty speaks to an earlier date, in which case such representation and warranty shall be true and correct in all material respects on and as of such earlier date), in each case, without duplication of materiality qualifiers; and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4.3 </w:t>
      </w:r>
      <w:r>
        <w:rPr>
          <w:rFonts w:ascii="Times New Roman" w:hAnsi="Times New Roman"/>
          <w:color w:val="000000"/>
          <w:sz w:val="22"/>
          <w:u w:val="single"/>
        </w:rPr>
        <w:t>no Default or Event of Default shall exist or have occurred and be continuing (after giving effect to the provisions of this Amendment).</w:t>
      </w:r>
    </w:p>
    <w:p>
      <w:pPr>
        <w:pStyle w:val="TextBody"/>
        <w:bidi w:val="0"/>
        <w:spacing w:before="40" w:after="283"/>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i/>
          <w:color w:val="000000"/>
          <w:sz w:val="22"/>
        </w:rPr>
        <w:t xml:space="preserve">Effect of this Amendment; No Novation. </w:t>
      </w:r>
      <w:r>
        <w:rPr>
          <w:rFonts w:ascii="Times New Roman" w:hAnsi="Times New Roman"/>
          <w:color w:val="000000"/>
          <w:sz w:val="22"/>
        </w:rPr>
        <w:t>Except as expressly set forth herein, no other amendments, changes or modifications to the Loan Documents are intended or implied, and in all other respects the Loan Documents are hereby specifically ratified, reaffirmed and confirmed by each Loan Party as of the Third Amendment Effective Date and the Loan Parties shall not be entitled to any other or further amendment by virtue of the provisions of this Amendment or with respect to the subject matter of this Amendment. To the extent of conflict between the terms of this Amendment and the other Loan Documents, the terms of this Amendment shall control. On and after the Third Amendment Effective Date, the Credit Agreement and this Amendment shall be read and construed as one agreement. On and after the Third Amendment Effective Date, each reference in the Credit Agreement to “this Agreement”, “hereunder”, “hereof”, “herein” or words of like import, and each reference in the other Loan Documents to the Credit Agreement, shall mean and be a reference to the Existing Credit Agreement as amended by this Amendment. The parties hereto acknowledge and agree that this Amendment does not constitute a novation, satisfaction, payment, re-borrowing or termination of the “Obligations” under the Existing Credit Agreement or the other Loan Documents, and that all such “Obligations” under the Existing Credit Agreement or the other Loan Documents are in all respects continued and outstanding as “Obligations” under the Credit Agreement. The parties hereto hereby acknowledge and agree that this Amendment shall constitute a Loan Document for all purposes of the Credit Agreement and the other Loan Documents.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6. </w:t>
      </w:r>
      <w:r>
        <w:rPr>
          <w:rFonts w:ascii="Times New Roman" w:hAnsi="Times New Roman"/>
          <w:i/>
          <w:color w:val="000000"/>
          <w:sz w:val="22"/>
        </w:rPr>
        <w:t>Entire Agreement.</w:t>
      </w:r>
      <w:r>
        <w:rPr>
          <w:rFonts w:ascii="Times New Roman" w:hAnsi="Times New Roman"/>
          <w:color w:val="000000"/>
          <w:sz w:val="20"/>
        </w:rPr>
        <w:t xml:space="preserve"> </w:t>
      </w:r>
      <w:r>
        <w:rPr>
          <w:rFonts w:ascii="Times New Roman" w:hAnsi="Times New Roman"/>
          <w:color w:val="000000"/>
          <w:sz w:val="22"/>
        </w:rPr>
        <w:t>This Amendment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 </w:t>
      </w:r>
      <w:r>
        <w:rPr>
          <w:rFonts w:ascii="Times New Roman" w:hAnsi="Times New Roman"/>
          <w:i/>
          <w:color w:val="000000"/>
          <w:sz w:val="22"/>
        </w:rPr>
        <w:t>Governing Law and Waiver of Right to Trial by Jury.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7.1 </w:t>
      </w:r>
      <w:r>
        <w:rPr>
          <w:rFonts w:ascii="Times New Roman" w:hAnsi="Times New Roman"/>
          <w:smallCaps/>
          <w:color w:val="000000"/>
          <w:sz w:val="22"/>
        </w:rPr>
        <w:t>THIS AMENDMENT SHALL BE CONSTRUED IN ACCORDANCE WITH AND GOVERNED BY THE LAW OF THE STATE OF NEW YORK (EXCEPT FOR THE CONFLICT OF LAWS RULES THEREOF, BUT INCLUDING GENERAL OBLIGATIONS LAW SECTIONS 5-1401 AND 5-1402).</w:t>
      </w:r>
    </w:p>
    <w:p>
      <w:pPr>
        <w:pStyle w:val="TextBody"/>
        <w:bidi w:val="0"/>
        <w:spacing w:before="280" w:after="283"/>
        <w:jc w:val="both"/>
        <w:rPr>
          <w:rFonts w:ascii="Times New Roman" w:hAnsi="Times New Roman"/>
          <w:sz w:val="20"/>
        </w:rPr>
      </w:pPr>
      <w:r>
        <w:rPr>
          <w:rFonts w:ascii="Times New Roman" w:hAnsi="Times New Roman"/>
          <w:smallCaps/>
          <w:color w:val="000000"/>
          <w:sz w:val="22"/>
        </w:rPr>
        <w:t xml:space="preserve">7.2 </w:t>
      </w:r>
      <w:r>
        <w:rPr>
          <w:rFonts w:ascii="Times New Roman" w:hAnsi="Times New Roman"/>
          <w:color w:val="000000"/>
          <w:sz w:val="22"/>
        </w:rPr>
        <w:t>Each of the parties hereto hereby irrevocably and unconditionally submits, for itself and its property to the exclusive jurisdiction of the Supreme Court of the State of New York and of the United States District Court of the Southern District of New York, in each case sitting in New York County, and any appellate court from any thereof (and, to the extent necessary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6"/>
        </w:rPr>
      </w:pPr>
      <w:r>
        <w:rPr>
          <w:rFonts w:ascii="Times New Roman" w:hAnsi="Times New Roman"/>
          <w:color w:val="000000"/>
          <w:sz w:val="16"/>
        </w:rPr>
        <w:t>4907-4103-9990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enforce the Administrative Agent’s or the Lenders’ rights under the Loan Documents, courts where Collateral may be located or deemed to be located and any appellate court thereof), in any action or proceeding arising out of or relating to any Loan Document, or for recognition or enforcement of any judgment relating to any Loan Document,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7.3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Section 7.2. Each of the parties hereto hereby irrevocably waives, to the fullest extent permitted by law, the defense of an inconvenient forum to the maintenance of such action or proceeding in any such court.</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7.4 Each party to this Amendment irrevocably consents to service of process in the manner provided for notices in Section 9.01 of the Credit Agreement. Nothing in this Amendment or any other Loan Document will affect the right of any party to this Amendment to serve process in any other manner permitted by law.</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7.5 </w:t>
      </w:r>
      <w:r>
        <w:rPr>
          <w:rFonts w:ascii="Times New Roman" w:hAnsi="Times New Roman"/>
          <w:i/>
          <w:color w:val="000000"/>
          <w:sz w:val="22"/>
        </w:rPr>
        <w:t xml:space="preserve">WAIVER OF JURY TRIAL. </w:t>
      </w:r>
      <w:r>
        <w:rPr>
          <w:rFonts w:ascii="Times New Roman" w:hAnsi="Times New Roman"/>
          <w:color w:val="000000"/>
          <w:sz w:val="22"/>
        </w:rPr>
        <w:t>EACH PARTY HERETO HEREBY WAIVES, TO THE FULLEST EXTENT PERMITTED BY APPLICABLE LAW, ANY RIGHT IT MAY HAVE TO A TRIAL BY JURY IN ANY LEGAL PROCEEDING DIRECTLY OR INDIRECTLY ARISING OUT OF OR RELATING TO THIS AMENDMENT,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i/>
          <w:color w:val="000000"/>
          <w:sz w:val="22"/>
        </w:rPr>
        <w:t>Binding Effect</w:t>
      </w:r>
      <w:r>
        <w:rPr>
          <w:rFonts w:ascii="Times New Roman" w:hAnsi="Times New Roman"/>
          <w:color w:val="000000"/>
          <w:sz w:val="22"/>
        </w:rPr>
        <w:t>. This Amendment shall be binding upon and inure to the benefit of each of the parties hereto and their respective successors and permitted assigns.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i/>
          <w:color w:val="000000"/>
          <w:sz w:val="22"/>
        </w:rPr>
        <w:t>Further Assurances</w:t>
      </w:r>
      <w:r>
        <w:rPr>
          <w:rFonts w:ascii="Times New Roman" w:hAnsi="Times New Roman"/>
          <w:color w:val="000000"/>
          <w:sz w:val="22"/>
        </w:rPr>
        <w:t>. Each of the Loan Parties shall execute and deliver such additional documents and take such additional action as may be reasonably requested by the Administrative Agent or the Lenders to effectuate the provisions and purposes of this Amendment.</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i/>
          <w:color w:val="000000"/>
          <w:sz w:val="22"/>
        </w:rPr>
        <w:t>Amendment; Final Agreement</w:t>
      </w:r>
      <w:r>
        <w:rPr>
          <w:rFonts w:ascii="Times New Roman" w:hAnsi="Times New Roman"/>
          <w:color w:val="000000"/>
          <w:sz w:val="22"/>
        </w:rPr>
        <w:t xml:space="preserve">. This Amendment may not be amended, supplemented, or otherwise modified except by a written agreement entered into in accordance with Section 9.02 of the Credit Agreement. </w:t>
      </w:r>
      <w:r>
        <w:rPr>
          <w:rFonts w:ascii="Times New Roman" w:hAnsi="Times New Roman"/>
          <w:smallCaps/>
          <w:color w:val="000000"/>
          <w:sz w:val="22"/>
        </w:rPr>
        <w:t>This Amendment represents the final agreement between the parties and may not</w:t>
      </w:r>
      <w:r>
        <w:rPr>
          <w:rFonts w:ascii="Times New Roman" w:hAnsi="Times New Roman"/>
          <w:smallCaps/>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4907-4103-9990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smallCaps/>
          <w:color w:val="000000"/>
          <w:sz w:val="22"/>
        </w:rPr>
        <w:t>be contradicted by evidence of prior, contemporaneous or subsequent oral agreements of the parties.</w:t>
      </w:r>
      <w:r>
        <w:rPr>
          <w:rFonts w:ascii="Times New Roman" w:hAnsi="Times New Roman"/>
          <w:smallCaps/>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i/>
          <w:color w:val="000000"/>
          <w:sz w:val="22"/>
        </w:rPr>
        <w:t xml:space="preserve">Fees and Expenses. </w:t>
      </w:r>
      <w:r>
        <w:rPr>
          <w:rFonts w:ascii="Times New Roman" w:hAnsi="Times New Roman"/>
          <w:color w:val="000000"/>
          <w:sz w:val="22"/>
        </w:rPr>
        <w:t>The Borrower shall pay all reasonable and documented fees, costs and expenses incurred by the Administrative Agent and the Lenders to the extent required pursuant to Section 9.03 of the Credit Agreement in connection with this Amendment and the other instruments and documents being executed and delivered in connection herewith and the transactions contemplated hereby and matters herein.</w:t>
      </w:r>
    </w:p>
    <w:p>
      <w:pPr>
        <w:pStyle w:val="TextBody"/>
        <w:bidi w:val="0"/>
        <w:spacing w:before="280" w:after="283"/>
        <w:jc w:val="both"/>
        <w:rPr>
          <w:rFonts w:ascii="Times New Roman" w:hAnsi="Times New Roman"/>
          <w:sz w:val="20"/>
        </w:rPr>
      </w:pPr>
      <w:r>
        <w:rPr>
          <w:rFonts w:ascii="Times New Roman" w:hAnsi="Times New Roman"/>
          <w:color w:val="000000"/>
          <w:sz w:val="22"/>
        </w:rPr>
        <w:t xml:space="preserve">12. </w:t>
      </w:r>
      <w:r>
        <w:rPr>
          <w:rFonts w:ascii="Times New Roman" w:hAnsi="Times New Roman"/>
          <w:i/>
          <w:color w:val="000000"/>
          <w:sz w:val="22"/>
        </w:rPr>
        <w:t>Counterparts.</w:t>
      </w:r>
      <w:r>
        <w:rPr>
          <w:rFonts w:ascii="Times New Roman" w:hAnsi="Times New Roman"/>
          <w:color w:val="000000"/>
          <w:sz w:val="20"/>
        </w:rPr>
        <w:t xml:space="preserve"> </w:t>
      </w:r>
      <w:r>
        <w:rPr>
          <w:rFonts w:ascii="Times New Roman" w:hAnsi="Times New Roman"/>
          <w:color w:val="000000"/>
          <w:sz w:val="22"/>
        </w:rPr>
        <w:t>This Amendment may be executed in counterparts and by different parties on separate counterpart signature pages, each of which constitutes an original and all of which taken together constitute one and the same instrument. Delivery of a counterpart hereof by facsimile transmission or by e</w:t>
        <w:noBreakHyphen/>
        <w:t xml:space="preserve">mail transmission of an Adobe portable document format file (also known as a </w:t>
      </w:r>
      <w:r>
        <w:rPr>
          <w:rFonts w:ascii="Times New Roman" w:hAnsi="Times New Roman"/>
          <w:color w:val="000000"/>
          <w:sz w:val="20"/>
        </w:rPr>
        <w:t>“</w:t>
      </w:r>
      <w:r>
        <w:rPr>
          <w:rFonts w:ascii="Times New Roman" w:hAnsi="Times New Roman"/>
          <w:i/>
          <w:color w:val="000000"/>
          <w:sz w:val="22"/>
        </w:rPr>
        <w:t>PDF”</w:t>
      </w:r>
      <w:r>
        <w:rPr>
          <w:rFonts w:ascii="Times New Roman" w:hAnsi="Times New Roman"/>
          <w:color w:val="000000"/>
          <w:sz w:val="20"/>
        </w:rPr>
        <w:t xml:space="preserve"> </w:t>
      </w:r>
      <w:r>
        <w:rPr>
          <w:rFonts w:ascii="Times New Roman" w:hAnsi="Times New Roman"/>
          <w:color w:val="000000"/>
          <w:sz w:val="22"/>
        </w:rPr>
        <w:t>file) shall be effective as delivery of a manually executed counterpart hereof.</w:t>
      </w:r>
      <w:r>
        <w:rPr>
          <w:rFonts w:ascii="Times New Roman" w:hAnsi="Times New Roman"/>
          <w:color w:val="000000"/>
          <w:sz w:val="20"/>
        </w:rPr>
        <w:t xml:space="preserve"> </w:t>
      </w:r>
    </w:p>
    <w:p>
      <w:pPr>
        <w:pStyle w:val="TextBody"/>
        <w:bidi w:val="0"/>
        <w:spacing w:before="400" w:after="283"/>
        <w:jc w:val="center"/>
        <w:rPr>
          <w:rFonts w:ascii="Times New Roman" w:hAnsi="Times New Roman"/>
          <w:smallCaps/>
          <w:color w:val="000000"/>
          <w:sz w:val="22"/>
        </w:rPr>
      </w:pPr>
      <w:r>
        <w:rPr>
          <w:rFonts w:ascii="Times New Roman" w:hAnsi="Times New Roman"/>
          <w:smallCaps/>
          <w:color w:val="000000"/>
          <w:sz w:val="22"/>
        </w:rPr>
        <w:t>[Remainder of Page Intentionally Left Blank; Signature Pages to Follow]</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6"/>
        </w:rPr>
      </w:pPr>
      <w:r>
        <w:rPr>
          <w:rFonts w:ascii="Times New Roman" w:hAnsi="Times New Roman"/>
          <w:color w:val="000000"/>
          <w:sz w:val="16"/>
        </w:rPr>
        <w:t>4907-4103-9990 v.5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2"/>
        </w:rPr>
      </w:pPr>
      <w:r>
        <w:rPr>
          <w:rFonts w:ascii="Times New Roman" w:hAnsi="Times New Roman"/>
          <w:color w:val="000000"/>
          <w:sz w:val="22"/>
        </w:rPr>
        <w:t>This Third Amendment to Amended and Restated Credit Agreement is entered into as of the date and year first above written.</w:t>
      </w:r>
    </w:p>
    <w:p>
      <w:pPr>
        <w:pStyle w:val="TextBody"/>
        <w:bidi w:val="0"/>
        <w:spacing w:before="280" w:after="283"/>
        <w:jc w:val="left"/>
        <w:rPr>
          <w:rFonts w:ascii="Times New Roman" w:hAnsi="Times New Roman"/>
          <w:i/>
          <w:smallCaps/>
          <w:color w:val="000000"/>
          <w:sz w:val="22"/>
        </w:rPr>
      </w:pPr>
      <w:r>
        <w:rPr>
          <w:rFonts w:ascii="Times New Roman" w:hAnsi="Times New Roman"/>
          <w:i/>
          <w:smallCaps/>
          <w:color w:val="000000"/>
          <w:sz w:val="22"/>
        </w:rPr>
        <w:t>Borrower</w:t>
      </w:r>
    </w:p>
    <w:p>
      <w:pPr>
        <w:pStyle w:val="TextBody"/>
        <w:bidi w:val="0"/>
        <w:spacing w:before="280" w:after="283"/>
        <w:jc w:val="left"/>
        <w:rPr>
          <w:rFonts w:ascii="Times New Roman" w:hAnsi="Times New Roman"/>
          <w:b/>
          <w:smallCaps/>
          <w:color w:val="000000"/>
          <w:sz w:val="22"/>
        </w:rPr>
      </w:pPr>
      <w:r>
        <w:rPr>
          <w:rFonts w:ascii="Times New Roman" w:hAnsi="Times New Roman"/>
          <w:b/>
          <w:smallCaps/>
          <w:color w:val="000000"/>
          <w:sz w:val="22"/>
        </w:rPr>
        <w:t>Eastman Kodak Company</w:t>
      </w:r>
    </w:p>
    <w:p>
      <w:pPr>
        <w:pStyle w:val="TextBody"/>
        <w:bidi w:val="0"/>
        <w:spacing w:before="280" w:after="283"/>
        <w:jc w:val="left"/>
        <w:rPr/>
      </w:pPr>
      <w:r>
        <w:rPr/>
        <w:t> </w:t>
      </w:r>
    </w:p>
    <w:p>
      <w:pPr>
        <w:pStyle w:val="TextBody"/>
        <w:bidi w:val="0"/>
        <w:spacing w:before="28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smallCaps/>
          <w:color w:val="000000"/>
          <w:sz w:val="22"/>
        </w:rPr>
      </w:pPr>
      <w:r>
        <w:rPr>
          <w:rFonts w:ascii="Times New Roman" w:hAnsi="Times New Roman"/>
          <w:i/>
          <w:smallCaps/>
          <w:color w:val="000000"/>
          <w:sz w:val="22"/>
        </w:rPr>
        <w:t>Other Loan Parties</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(Near East), Inc.</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Americas, Ltd.</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Eastman Kodak International Capital Company, Inc.</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President &amp;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2"/>
        </w:rPr>
        <w:t>Kodak International Finance Limited</w:t>
      </w:r>
      <w:r>
        <w:rPr>
          <w:rFonts w:ascii="Times New Roman" w:hAnsi="Times New Roman"/>
          <w:smallCaps/>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Canada ULC</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Philippines, Ltd.</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Graphic Systems Services, Inc.</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&amp;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Kodak Limited</w:t>
      </w:r>
    </w:p>
    <w:p>
      <w:pPr>
        <w:pStyle w:val="TextBody"/>
        <w:bidi w:val="0"/>
        <w:spacing w:before="640"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Helen Griffiths</w:t>
      </w:r>
    </w:p>
    <w:p>
      <w:pPr>
        <w:pStyle w:val="TextBody"/>
        <w:bidi w:val="0"/>
        <w:jc w:val="left"/>
        <w:rPr>
          <w:rFonts w:ascii="Times New Roman" w:hAnsi="Times New Roman"/>
          <w:sz w:val="20"/>
        </w:rPr>
      </w:pPr>
      <w:r>
        <w:rPr>
          <w:rFonts w:ascii="Times New Roman" w:hAnsi="Times New Roman"/>
          <w:color w:val="000000"/>
          <w:sz w:val="22"/>
        </w:rPr>
        <w:t>Name: Helen Griffiths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Accepted and agreed to.</w:t>
      </w:r>
    </w:p>
    <w:p>
      <w:pPr>
        <w:pStyle w:val="TextBody"/>
        <w:bidi w:val="0"/>
        <w:spacing w:before="280" w:after="560"/>
        <w:jc w:val="left"/>
        <w:rPr>
          <w:rFonts w:ascii="Times New Roman" w:hAnsi="Times New Roman"/>
          <w:sz w:val="20"/>
        </w:rPr>
      </w:pPr>
      <w:r>
        <w:rPr>
          <w:rFonts w:ascii="Times New Roman" w:hAnsi="Times New Roman"/>
          <w:b/>
          <w:smallCaps/>
          <w:color w:val="000000"/>
          <w:sz w:val="22"/>
        </w:rPr>
        <w:t>ALTER DOMUS (US) LLC</w:t>
      </w:r>
      <w:r>
        <w:rPr>
          <w:rFonts w:ascii="Times New Roman" w:hAnsi="Times New Roman"/>
          <w:smallCaps/>
          <w:color w:val="000000"/>
          <w:sz w:val="22"/>
        </w:rPr>
        <w:t>,</w:t>
      </w:r>
      <w:r>
        <w:rPr>
          <w:rFonts w:ascii="Times New Roman" w:hAnsi="Times New Roman"/>
          <w:color w:val="000000"/>
          <w:sz w:val="20"/>
        </w:rPr>
        <w:t xml:space="preserve"> </w:t>
      </w:r>
      <w:r>
        <w:rPr>
          <w:rFonts w:ascii="Times New Roman" w:hAnsi="Times New Roman"/>
          <w:color w:val="000000"/>
          <w:sz w:val="22"/>
        </w:rPr>
        <w:t>as Administrative Agent</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Pinju Chiu</w:t>
      </w:r>
    </w:p>
    <w:p>
      <w:pPr>
        <w:pStyle w:val="TextBody"/>
        <w:bidi w:val="0"/>
        <w:jc w:val="left"/>
        <w:rPr>
          <w:rFonts w:ascii="Times New Roman" w:hAnsi="Times New Roman"/>
          <w:color w:val="000000"/>
          <w:sz w:val="22"/>
        </w:rPr>
      </w:pPr>
      <w:r>
        <w:rPr>
          <w:rFonts w:ascii="Times New Roman" w:hAnsi="Times New Roman"/>
          <w:color w:val="000000"/>
          <w:sz w:val="22"/>
        </w:rPr>
        <w:t>Name: Pinju Chiu</w:t>
      </w:r>
    </w:p>
    <w:p>
      <w:pPr>
        <w:pStyle w:val="TextBody"/>
        <w:bidi w:val="0"/>
        <w:jc w:val="left"/>
        <w:rPr>
          <w:rFonts w:ascii="Times New Roman" w:hAnsi="Times New Roman"/>
          <w:color w:val="000000"/>
          <w:sz w:val="22"/>
        </w:rPr>
      </w:pPr>
      <w:r>
        <w:rPr>
          <w:rFonts w:ascii="Times New Roman" w:hAnsi="Times New Roman"/>
          <w:color w:val="000000"/>
          <w:sz w:val="22"/>
        </w:rPr>
        <w:t>Title: Associate Counsel</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(EU) SPV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KLIM DELTA HQC3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CAPITAL PARTNERS</w:t>
      </w:r>
    </w:p>
    <w:p>
      <w:pPr>
        <w:pStyle w:val="TextBody"/>
        <w:bidi w:val="0"/>
        <w:jc w:val="left"/>
        <w:rPr>
          <w:rFonts w:ascii="Times New Roman" w:hAnsi="Times New Roman"/>
          <w:color w:val="000000"/>
          <w:sz w:val="22"/>
        </w:rPr>
      </w:pPr>
      <w:r>
        <w:rPr>
          <w:rFonts w:ascii="Times New Roman" w:hAnsi="Times New Roman"/>
          <w:color w:val="000000"/>
          <w:sz w:val="22"/>
        </w:rPr>
        <w:t>MASTER FUND II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KENNEDY LEWIS CAPITAL PARTNERS</w:t>
      </w:r>
    </w:p>
    <w:p>
      <w:pPr>
        <w:pStyle w:val="TextBody"/>
        <w:bidi w:val="0"/>
        <w:jc w:val="left"/>
        <w:rPr>
          <w:rFonts w:ascii="Times New Roman" w:hAnsi="Times New Roman"/>
          <w:color w:val="000000"/>
          <w:sz w:val="22"/>
        </w:rPr>
      </w:pPr>
      <w:r>
        <w:rPr>
          <w:rFonts w:ascii="Times New Roman" w:hAnsi="Times New Roman"/>
          <w:color w:val="000000"/>
          <w:sz w:val="22"/>
        </w:rPr>
        <w:t>MASTER FUND III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KLCP CO-INVESTMENT OPPORTUNITIES III</w:t>
      </w:r>
    </w:p>
    <w:p>
      <w:pPr>
        <w:pStyle w:val="TextBody"/>
        <w:bidi w:val="0"/>
        <w:jc w:val="left"/>
        <w:rPr>
          <w:rFonts w:ascii="Times New Roman" w:hAnsi="Times New Roman"/>
          <w:color w:val="000000"/>
          <w:sz w:val="22"/>
        </w:rPr>
      </w:pPr>
      <w:r>
        <w:rPr>
          <w:rFonts w:ascii="Times New Roman" w:hAnsi="Times New Roman"/>
          <w:color w:val="000000"/>
          <w:sz w:val="22"/>
        </w:rPr>
        <w:t>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KITKA FUND LP, as a Lender</w:t>
      </w:r>
    </w:p>
    <w:p>
      <w:pPr>
        <w:pStyle w:val="TextBody"/>
        <w:bidi w:val="0"/>
        <w:jc w:val="left"/>
        <w:rPr>
          <w:rFonts w:ascii="Times New Roman" w:hAnsi="Times New Roman"/>
          <w:color w:val="000000"/>
          <w:sz w:val="22"/>
        </w:rPr>
      </w:pPr>
      <w:r>
        <w:rPr>
          <w:rFonts w:ascii="Times New Roman" w:hAnsi="Times New Roman"/>
          <w:color w:val="000000"/>
          <w:sz w:val="22"/>
        </w:rPr>
        <w:t>By: Kennedy Lewis Management LP, its Investment</w:t>
      </w:r>
    </w:p>
    <w:p>
      <w:pPr>
        <w:pStyle w:val="TextBody"/>
        <w:bidi w:val="0"/>
        <w:jc w:val="left"/>
        <w:rPr>
          <w:rFonts w:ascii="Times New Roman" w:hAnsi="Times New Roman"/>
          <w:color w:val="000000"/>
          <w:sz w:val="22"/>
        </w:rPr>
      </w:pPr>
      <w:r>
        <w:rPr>
          <w:rFonts w:ascii="Times New Roman" w:hAnsi="Times New Roman"/>
          <w:color w:val="000000"/>
          <w:sz w:val="22"/>
        </w:rPr>
        <w:t>Advisor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Anthony Pasqua</w:t>
      </w:r>
    </w:p>
    <w:p>
      <w:pPr>
        <w:pStyle w:val="TextBody"/>
        <w:bidi w:val="0"/>
        <w:jc w:val="left"/>
        <w:rPr>
          <w:rFonts w:ascii="Times New Roman" w:hAnsi="Times New Roman"/>
          <w:color w:val="000000"/>
          <w:sz w:val="22"/>
        </w:rPr>
      </w:pPr>
      <w:r>
        <w:rPr>
          <w:rFonts w:ascii="Times New Roman" w:hAnsi="Times New Roman"/>
          <w:color w:val="000000"/>
          <w:sz w:val="22"/>
        </w:rPr>
        <w:t>Name: Anthony Pasqua</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FP CREDIT PARTNERS II AIV, L.P., as a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L.P.</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Management,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Scott Eisenberg</w:t>
      </w:r>
    </w:p>
    <w:p>
      <w:pPr>
        <w:pStyle w:val="TextBody"/>
        <w:bidi w:val="0"/>
        <w:jc w:val="left"/>
        <w:rPr>
          <w:rFonts w:ascii="Times New Roman" w:hAnsi="Times New Roman"/>
          <w:color w:val="000000"/>
          <w:sz w:val="22"/>
        </w:rPr>
      </w:pPr>
      <w:r>
        <w:rPr>
          <w:rFonts w:ascii="Times New Roman" w:hAnsi="Times New Roman"/>
          <w:color w:val="000000"/>
          <w:sz w:val="22"/>
        </w:rPr>
        <w:t>Name: Scott Eisenberg</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FP CREDIT PARTNERS PHOENIX II AIV, L.P., as a Lender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L.P.</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FP Credit Partners GP II Management,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Scott Eisenberg</w:t>
      </w:r>
    </w:p>
    <w:p>
      <w:pPr>
        <w:pStyle w:val="TextBody"/>
        <w:bidi w:val="0"/>
        <w:jc w:val="left"/>
        <w:rPr>
          <w:rFonts w:ascii="Times New Roman" w:hAnsi="Times New Roman"/>
          <w:color w:val="000000"/>
          <w:sz w:val="22"/>
        </w:rPr>
      </w:pPr>
      <w:r>
        <w:rPr>
          <w:rFonts w:ascii="Times New Roman" w:hAnsi="Times New Roman"/>
          <w:color w:val="000000"/>
          <w:sz w:val="22"/>
        </w:rPr>
        <w:t>Name: Scott Eisenberg</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[Third Amendment to Amended and Restated Credit Agreement – Eastman Kodak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t xml:space="preserve">Conformed through the </w:t>
      </w:r>
      <w:r>
        <w:rPr>
          <w:rFonts w:ascii="Times New Roman" w:hAnsi="Times New Roman"/>
          <w:strike/>
          <w:color w:val="FF0000"/>
          <w:sz w:val="24"/>
        </w:rPr>
        <w:t>Second</w:t>
      </w:r>
      <w:r>
        <w:rPr>
          <w:rFonts w:ascii="Times New Roman" w:hAnsi="Times New Roman"/>
          <w:color w:val="0000FF"/>
          <w:sz w:val="24"/>
          <w:u w:val="single"/>
        </w:rPr>
        <w:t>Third</w:t>
      </w:r>
      <w:r>
        <w:rPr>
          <w:rFonts w:ascii="Times New Roman" w:hAnsi="Times New Roman"/>
          <w:color w:val="000000"/>
          <w:sz w:val="20"/>
        </w:rPr>
        <w:t xml:space="preserve"> </w:t>
      </w:r>
      <w:r>
        <w:rPr>
          <w:rFonts w:ascii="Times New Roman" w:hAnsi="Times New Roman"/>
          <w:color w:val="000000"/>
          <w:sz w:val="24"/>
        </w:rPr>
        <w:t xml:space="preserve">Amendment, dated </w:t>
      </w:r>
      <w:r>
        <w:rPr>
          <w:rFonts w:ascii="Times New Roman" w:hAnsi="Times New Roman"/>
          <w:strike/>
          <w:color w:val="FF0000"/>
          <w:sz w:val="24"/>
        </w:rPr>
        <w:t>May 7</w:t>
      </w:r>
      <w:r>
        <w:rPr>
          <w:rFonts w:ascii="Times New Roman" w:hAnsi="Times New Roman"/>
          <w:color w:val="0000FF"/>
          <w:sz w:val="24"/>
          <w:u w:val="single"/>
        </w:rPr>
        <w:t>November 4</w:t>
      </w:r>
      <w:r>
        <w:rPr>
          <w:rFonts w:ascii="Times New Roman" w:hAnsi="Times New Roman"/>
          <w:color w:val="000000"/>
          <w:sz w:val="24"/>
        </w:rPr>
        <w:t>, 2025</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Amended Credit Agreement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bottom w:val="single" w:sz="12"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bottom w:val="single" w:sz="12" w:space="1" w:color="000000"/>
        </w:pBdr>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_________________________________</w:t>
      </w:r>
    </w:p>
    <w:p>
      <w:pPr>
        <w:pStyle w:val="TextBody"/>
        <w:bidi w:val="0"/>
        <w:spacing w:before="0" w:after="480"/>
        <w:jc w:val="center"/>
        <w:rPr>
          <w:rFonts w:ascii="Times New Roman" w:hAnsi="Times New Roman"/>
          <w:color w:val="000000"/>
          <w:sz w:val="24"/>
          <w:u w:val="single"/>
        </w:rPr>
      </w:pPr>
      <w:r>
        <w:rPr>
          <w:rFonts w:ascii="Times New Roman" w:hAnsi="Times New Roman"/>
          <w:color w:val="000000"/>
          <w:sz w:val="24"/>
          <w:u w:val="single"/>
        </w:rPr>
        <w:t>____________________________________________________</w:t>
      </w:r>
    </w:p>
    <w:p>
      <w:pPr>
        <w:pStyle w:val="TextBody"/>
        <w:bidi w:val="0"/>
        <w:spacing w:before="0" w:after="240"/>
        <w:jc w:val="center"/>
        <w:rPr>
          <w:rFonts w:ascii="Times New Roman" w:hAnsi="Times New Roman"/>
          <w:sz w:val="20"/>
        </w:rPr>
      </w:pPr>
      <w:r>
        <w:rPr>
          <w:rFonts w:ascii="Times New Roman" w:hAnsi="Times New Roman"/>
          <w:color w:val="000000"/>
          <w:sz w:val="24"/>
        </w:rPr>
        <w:t>AMENDED AND RESTATED CREDIT AGREEMENT</w:t>
        <w:br/>
        <w:br/>
        <w:t xml:space="preserve">dated as of </w:t>
      </w:r>
      <w:r>
        <w:rPr>
          <w:rFonts w:ascii="Times New Roman" w:hAnsi="Times New Roman"/>
          <w:strike/>
          <w:color w:val="FF0000"/>
          <w:sz w:val="24"/>
        </w:rPr>
        <w:t>the First Amendment Effective Date</w:t>
      </w:r>
      <w:r>
        <w:rPr>
          <w:rFonts w:ascii="Times New Roman" w:hAnsi="Times New Roman"/>
          <w:color w:val="0000FF"/>
          <w:sz w:val="24"/>
          <w:u w:val="single"/>
        </w:rPr>
        <w:t>June 30, 2023</w:t>
      </w:r>
    </w:p>
    <w:p>
      <w:pPr>
        <w:pStyle w:val="TextBody"/>
        <w:bidi w:val="0"/>
        <w:spacing w:before="0" w:after="240"/>
        <w:jc w:val="center"/>
        <w:rPr>
          <w:rFonts w:ascii="Times New Roman" w:hAnsi="Times New Roman"/>
          <w:sz w:val="20"/>
        </w:rPr>
      </w:pPr>
      <w:r>
        <w:rPr>
          <w:rFonts w:ascii="Times New Roman" w:hAnsi="Times New Roman"/>
          <w:color w:val="0000FF"/>
          <w:sz w:val="24"/>
          <w:u w:val="single"/>
        </w:rPr>
        <w:t>as amended by the First Amendment to Amended and Restated Credit Agreement, dated as of February 26, 2025, the Second Amendment to Amended and Restated Credit Agreement, dated as of May 7, 2025, and the Third Amendment to Amended and Restated Credit Agreement, dated as of November 4, 2025</w:t>
      </w:r>
      <w:r>
        <w:rPr>
          <w:rFonts w:ascii="Times New Roman" w:hAnsi="Times New Roman"/>
          <w:color w:val="0000FF"/>
          <w:sz w:val="20"/>
        </w:rPr>
        <w:t xml:space="preserve">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by and among</w:t>
      </w:r>
    </w:p>
    <w:p>
      <w:pPr>
        <w:pStyle w:val="TextBody"/>
        <w:bidi w:val="0"/>
        <w:jc w:val="center"/>
        <w:rPr>
          <w:rFonts w:ascii="Times New Roman" w:hAnsi="Times New Roman"/>
          <w:sz w:val="20"/>
        </w:rPr>
      </w:pPr>
      <w:r>
        <w:rPr>
          <w:rFonts w:ascii="Times New Roman" w:hAnsi="Times New Roman"/>
          <w:color w:val="000000"/>
          <w:sz w:val="24"/>
        </w:rPr>
        <w:t>EASTMAN KODAK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as Borrower</w:t>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4"/>
        </w:rPr>
        <w:t>THE LENDERS PARTY HERETO,</w:t>
        <w:br/>
      </w:r>
      <w:r>
        <w:rPr>
          <w:rFonts w:ascii="Times New Roman" w:hAnsi="Times New Roman"/>
          <w:color w:val="000000"/>
          <w:sz w:val="24"/>
        </w:rPr>
        <w:t>as Lenders,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aps/>
          <w:color w:val="000000"/>
          <w:sz w:val="24"/>
        </w:rPr>
      </w:pPr>
      <w:r>
        <w:rPr>
          <w:rFonts w:ascii="Times New Roman" w:hAnsi="Times New Roman"/>
          <w:caps/>
          <w:color w:val="000000"/>
          <w:sz w:val="24"/>
        </w:rPr>
        <w:t>Alter domus (US) LLC</w:t>
      </w:r>
    </w:p>
    <w:p>
      <w:pPr>
        <w:pStyle w:val="TextBody"/>
        <w:bidi w:val="0"/>
        <w:jc w:val="center"/>
        <w:rPr/>
      </w:pPr>
      <w:r>
        <w:rPr/>
        <w:t> </w:t>
      </w:r>
    </w:p>
    <w:p>
      <w:pPr>
        <w:pStyle w:val="TextBody"/>
        <w:bidi w:val="0"/>
        <w:spacing w:before="0" w:after="720"/>
        <w:jc w:val="center"/>
        <w:rPr>
          <w:rFonts w:ascii="Times New Roman" w:hAnsi="Times New Roman"/>
          <w:sz w:val="20"/>
        </w:rPr>
      </w:pPr>
      <w:r>
        <w:rPr>
          <w:rFonts w:ascii="Times New Roman" w:hAnsi="Times New Roman"/>
          <w:color w:val="000000"/>
          <w:sz w:val="24"/>
        </w:rPr>
        <w:t>as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____________________________________________________</w:t>
      </w:r>
    </w:p>
    <w:p>
      <w:pPr>
        <w:pStyle w:val="TextBody"/>
        <w:bidi w:val="0"/>
        <w:spacing w:before="0" w:after="480"/>
        <w:jc w:val="center"/>
        <w:rPr>
          <w:rFonts w:ascii="Times New Roman" w:hAnsi="Times New Roman"/>
          <w:color w:val="000000"/>
          <w:sz w:val="24"/>
          <w:u w:val="single"/>
        </w:rPr>
      </w:pPr>
      <w:r>
        <w:rPr>
          <w:rFonts w:ascii="Times New Roman" w:hAnsi="Times New Roman"/>
          <w:color w:val="000000"/>
          <w:sz w:val="24"/>
          <w:u w:val="single"/>
        </w:rPr>
        <w:t>____________________________________________________</w:t>
      </w:r>
    </w:p>
    <w:tbl>
      <w:tblPr>
        <w:tblW w:w="1883" w:type="dxa"/>
        <w:jc w:val="left"/>
        <w:tblInd w:w="0" w:type="dxa"/>
        <w:tblLayout w:type="fixed"/>
        <w:tblCellMar>
          <w:top w:w="28" w:type="dxa"/>
          <w:left w:w="28" w:type="dxa"/>
          <w:bottom w:w="28" w:type="dxa"/>
          <w:right w:w="28" w:type="dxa"/>
        </w:tblCellMar>
      </w:tblPr>
      <w:tblGrid>
        <w:gridCol w:w="1546"/>
        <w:gridCol w:w="14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4835-3598-3575 v8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I</w:t>
      </w:r>
      <w:r>
        <w:rPr>
          <w:rFonts w:ascii="Times New Roman" w:hAnsi="Times New Roman"/>
          <w:caps/>
          <w:color w:val="000000"/>
          <w:sz w:val="20"/>
        </w:rPr>
        <w:br/>
        <w:t>Definitions</w:t>
      </w:r>
    </w:p>
    <w:p>
      <w:pPr>
        <w:pStyle w:val="TextBody"/>
        <w:bidi w:val="0"/>
        <w:jc w:val="left"/>
        <w:rPr>
          <w:rFonts w:ascii="Times New Roman" w:hAnsi="Times New Roman"/>
          <w:color w:val="000000"/>
          <w:sz w:val="20"/>
        </w:rPr>
      </w:pPr>
      <w:r>
        <w:rPr>
          <w:rFonts w:ascii="Times New Roman" w:hAnsi="Times New Roman"/>
          <w:color w:val="000000"/>
          <w:sz w:val="20"/>
        </w:rPr>
        <w:t>Section 1.01. Defined Terms 1</w:t>
      </w:r>
    </w:p>
    <w:p>
      <w:pPr>
        <w:pStyle w:val="TextBody"/>
        <w:bidi w:val="0"/>
        <w:jc w:val="left"/>
        <w:rPr>
          <w:rFonts w:ascii="Times New Roman" w:hAnsi="Times New Roman"/>
          <w:color w:val="000000"/>
          <w:sz w:val="20"/>
        </w:rPr>
      </w:pPr>
      <w:r>
        <w:rPr>
          <w:rFonts w:ascii="Times New Roman" w:hAnsi="Times New Roman"/>
          <w:color w:val="000000"/>
          <w:sz w:val="20"/>
        </w:rPr>
        <w:t>Section 1.02. Divisions 29</w:t>
      </w:r>
    </w:p>
    <w:p>
      <w:pPr>
        <w:pStyle w:val="TextBody"/>
        <w:bidi w:val="0"/>
        <w:jc w:val="left"/>
        <w:rPr>
          <w:rFonts w:ascii="Times New Roman" w:hAnsi="Times New Roman"/>
          <w:color w:val="000000"/>
          <w:sz w:val="20"/>
        </w:rPr>
      </w:pPr>
      <w:r>
        <w:rPr>
          <w:rFonts w:ascii="Times New Roman" w:hAnsi="Times New Roman"/>
          <w:color w:val="000000"/>
          <w:sz w:val="20"/>
        </w:rPr>
        <w:t>Section 1.03. Terms Generally 29</w:t>
      </w:r>
    </w:p>
    <w:p>
      <w:pPr>
        <w:pStyle w:val="TextBody"/>
        <w:bidi w:val="0"/>
        <w:jc w:val="left"/>
        <w:rPr>
          <w:rFonts w:ascii="Times New Roman" w:hAnsi="Times New Roman"/>
          <w:sz w:val="20"/>
        </w:rPr>
      </w:pPr>
      <w:r>
        <w:rPr>
          <w:rFonts w:ascii="Times New Roman" w:hAnsi="Times New Roman"/>
          <w:color w:val="000000"/>
          <w:sz w:val="20"/>
        </w:rPr>
        <w:t xml:space="preserve">Section 1.04. Accounting Terms; GAAP </w:t>
      </w:r>
      <w:r>
        <w:rPr>
          <w:rFonts w:ascii="Times New Roman" w:hAnsi="Times New Roman"/>
          <w:strike/>
          <w:color w:val="FF0000"/>
          <w:sz w:val="20"/>
        </w:rPr>
        <w:t>29</w:t>
      </w:r>
      <w:r>
        <w:rPr>
          <w:rFonts w:ascii="Times New Roman" w:hAnsi="Times New Roman"/>
          <w:color w:val="0000FF"/>
          <w:sz w:val="20"/>
          <w:u w:val="single"/>
        </w:rPr>
        <w:t>30</w:t>
      </w:r>
    </w:p>
    <w:p>
      <w:pPr>
        <w:pStyle w:val="TextBody"/>
        <w:bidi w:val="0"/>
        <w:jc w:val="left"/>
        <w:rPr>
          <w:rFonts w:ascii="Times New Roman" w:hAnsi="Times New Roman"/>
          <w:color w:val="000000"/>
          <w:sz w:val="20"/>
        </w:rPr>
      </w:pPr>
      <w:r>
        <w:rPr>
          <w:rFonts w:ascii="Times New Roman" w:hAnsi="Times New Roman"/>
          <w:color w:val="000000"/>
          <w:sz w:val="20"/>
        </w:rPr>
        <w:t>Section 1.05. Rounding 30</w:t>
      </w:r>
    </w:p>
    <w:p>
      <w:pPr>
        <w:pStyle w:val="TextBody"/>
        <w:bidi w:val="0"/>
        <w:jc w:val="left"/>
        <w:rPr>
          <w:rFonts w:ascii="Times New Roman" w:hAnsi="Times New Roman"/>
          <w:color w:val="000000"/>
          <w:sz w:val="20"/>
        </w:rPr>
      </w:pPr>
      <w:r>
        <w:rPr>
          <w:rFonts w:ascii="Times New Roman" w:hAnsi="Times New Roman"/>
          <w:color w:val="000000"/>
          <w:sz w:val="20"/>
        </w:rPr>
        <w:t>Section 1.06. Times of Day 30</w:t>
      </w:r>
    </w:p>
    <w:p>
      <w:pPr>
        <w:pStyle w:val="TextBody"/>
        <w:bidi w:val="0"/>
        <w:jc w:val="left"/>
        <w:rPr>
          <w:rFonts w:ascii="Times New Roman" w:hAnsi="Times New Roman"/>
          <w:color w:val="000000"/>
          <w:sz w:val="20"/>
        </w:rPr>
      </w:pPr>
      <w:r>
        <w:rPr>
          <w:rFonts w:ascii="Times New Roman" w:hAnsi="Times New Roman"/>
          <w:color w:val="000000"/>
          <w:sz w:val="20"/>
        </w:rPr>
        <w:t>Section 1.07. Timing of Payment or Performance 30</w:t>
      </w:r>
    </w:p>
    <w:p>
      <w:pPr>
        <w:pStyle w:val="TextBody"/>
        <w:bidi w:val="0"/>
        <w:jc w:val="left"/>
        <w:rPr>
          <w:rFonts w:ascii="Times New Roman" w:hAnsi="Times New Roman"/>
          <w:color w:val="000000"/>
          <w:sz w:val="20"/>
        </w:rPr>
      </w:pPr>
      <w:r>
        <w:rPr>
          <w:rFonts w:ascii="Times New Roman" w:hAnsi="Times New Roman"/>
          <w:color w:val="000000"/>
          <w:sz w:val="20"/>
        </w:rPr>
        <w:t>Section 1.08. Pro Forma Calculations 30</w:t>
      </w:r>
    </w:p>
    <w:p>
      <w:pPr>
        <w:pStyle w:val="TextBody"/>
        <w:bidi w:val="0"/>
        <w:jc w:val="left"/>
        <w:rPr>
          <w:rFonts w:ascii="Times New Roman" w:hAnsi="Times New Roman"/>
          <w:sz w:val="20"/>
        </w:rPr>
      </w:pPr>
      <w:r>
        <w:rPr>
          <w:rFonts w:ascii="Times New Roman" w:hAnsi="Times New Roman"/>
          <w:color w:val="000000"/>
          <w:sz w:val="20"/>
        </w:rPr>
        <w:t xml:space="preserve">Section 1.09. Certifications </w:t>
      </w:r>
      <w:r>
        <w:rPr>
          <w:rFonts w:ascii="Times New Roman" w:hAnsi="Times New Roman"/>
          <w:strike/>
          <w:color w:val="FF0000"/>
          <w:sz w:val="20"/>
        </w:rPr>
        <w:t>30</w:t>
      </w:r>
      <w:r>
        <w:rPr>
          <w:rFonts w:ascii="Times New Roman" w:hAnsi="Times New Roman"/>
          <w:color w:val="0000FF"/>
          <w:sz w:val="20"/>
          <w:u w:val="single"/>
        </w:rPr>
        <w:t>31</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II</w:t>
      </w:r>
      <w:r>
        <w:rPr>
          <w:rFonts w:ascii="Times New Roman" w:hAnsi="Times New Roman"/>
          <w:caps/>
          <w:color w:val="000000"/>
          <w:sz w:val="20"/>
        </w:rPr>
        <w:br/>
        <w:t>The Credits</w:t>
      </w:r>
    </w:p>
    <w:p>
      <w:pPr>
        <w:pStyle w:val="TextBody"/>
        <w:bidi w:val="0"/>
        <w:jc w:val="left"/>
        <w:rPr>
          <w:rFonts w:ascii="Times New Roman" w:hAnsi="Times New Roman"/>
          <w:color w:val="000000"/>
          <w:sz w:val="20"/>
        </w:rPr>
      </w:pPr>
      <w:r>
        <w:rPr>
          <w:rFonts w:ascii="Times New Roman" w:hAnsi="Times New Roman"/>
          <w:color w:val="000000"/>
          <w:sz w:val="20"/>
        </w:rPr>
        <w:t>Section 2.01. Refinancing Term Loan Commitments 31</w:t>
      </w:r>
    </w:p>
    <w:p>
      <w:pPr>
        <w:pStyle w:val="TextBody"/>
        <w:bidi w:val="0"/>
        <w:jc w:val="left"/>
        <w:rPr>
          <w:rFonts w:ascii="Times New Roman" w:hAnsi="Times New Roman"/>
          <w:color w:val="000000"/>
          <w:sz w:val="20"/>
        </w:rPr>
      </w:pPr>
      <w:r>
        <w:rPr>
          <w:rFonts w:ascii="Times New Roman" w:hAnsi="Times New Roman"/>
          <w:color w:val="000000"/>
          <w:sz w:val="20"/>
        </w:rPr>
        <w:t>Section 2.02. [Reserved] 31</w:t>
      </w:r>
    </w:p>
    <w:p>
      <w:pPr>
        <w:pStyle w:val="TextBody"/>
        <w:bidi w:val="0"/>
        <w:jc w:val="left"/>
        <w:rPr>
          <w:rFonts w:ascii="Times New Roman" w:hAnsi="Times New Roman"/>
          <w:color w:val="000000"/>
          <w:sz w:val="20"/>
        </w:rPr>
      </w:pPr>
      <w:r>
        <w:rPr>
          <w:rFonts w:ascii="Times New Roman" w:hAnsi="Times New Roman"/>
          <w:color w:val="000000"/>
          <w:sz w:val="20"/>
        </w:rPr>
        <w:t>Section 2.03. Requests for Borrowings 31</w:t>
      </w:r>
    </w:p>
    <w:p>
      <w:pPr>
        <w:pStyle w:val="TextBody"/>
        <w:bidi w:val="0"/>
        <w:jc w:val="left"/>
        <w:rPr>
          <w:rFonts w:ascii="Times New Roman" w:hAnsi="Times New Roman"/>
          <w:color w:val="000000"/>
          <w:sz w:val="20"/>
        </w:rPr>
      </w:pPr>
      <w:r>
        <w:rPr>
          <w:rFonts w:ascii="Times New Roman" w:hAnsi="Times New Roman"/>
          <w:color w:val="000000"/>
          <w:sz w:val="20"/>
        </w:rPr>
        <w:t>Section 2.04. Funding of Borrowings. 31</w:t>
      </w:r>
    </w:p>
    <w:p>
      <w:pPr>
        <w:pStyle w:val="TextBody"/>
        <w:bidi w:val="0"/>
        <w:jc w:val="left"/>
        <w:rPr>
          <w:rFonts w:ascii="Times New Roman" w:hAnsi="Times New Roman"/>
          <w:sz w:val="20"/>
        </w:rPr>
      </w:pPr>
      <w:r>
        <w:rPr>
          <w:rFonts w:ascii="Times New Roman" w:hAnsi="Times New Roman"/>
          <w:color w:val="000000"/>
          <w:sz w:val="20"/>
        </w:rPr>
        <w:t xml:space="preserve">Section 2.05. Repayment of Loans; Evidence of Debt. </w:t>
      </w:r>
      <w:r>
        <w:rPr>
          <w:rFonts w:ascii="Times New Roman" w:hAnsi="Times New Roman"/>
          <w:strike/>
          <w:color w:val="FF0000"/>
          <w:sz w:val="20"/>
        </w:rPr>
        <w:t>31</w:t>
      </w:r>
      <w:r>
        <w:rPr>
          <w:rFonts w:ascii="Times New Roman" w:hAnsi="Times New Roman"/>
          <w:color w:val="0000FF"/>
          <w:sz w:val="20"/>
          <w:u w:val="single"/>
        </w:rPr>
        <w:t>32</w:t>
      </w:r>
    </w:p>
    <w:p>
      <w:pPr>
        <w:pStyle w:val="TextBody"/>
        <w:bidi w:val="0"/>
        <w:jc w:val="left"/>
        <w:rPr>
          <w:rFonts w:ascii="Times New Roman" w:hAnsi="Times New Roman"/>
          <w:color w:val="000000"/>
          <w:sz w:val="20"/>
        </w:rPr>
      </w:pPr>
      <w:r>
        <w:rPr>
          <w:rFonts w:ascii="Times New Roman" w:hAnsi="Times New Roman"/>
          <w:color w:val="000000"/>
          <w:sz w:val="20"/>
        </w:rPr>
        <w:t>Section 2.06. Prepayment of Loans 32</w:t>
      </w:r>
    </w:p>
    <w:p>
      <w:pPr>
        <w:pStyle w:val="TextBody"/>
        <w:bidi w:val="0"/>
        <w:jc w:val="left"/>
        <w:rPr>
          <w:rFonts w:ascii="Times New Roman" w:hAnsi="Times New Roman"/>
          <w:color w:val="000000"/>
          <w:sz w:val="20"/>
        </w:rPr>
      </w:pPr>
      <w:r>
        <w:rPr>
          <w:rFonts w:ascii="Times New Roman" w:hAnsi="Times New Roman"/>
          <w:color w:val="000000"/>
          <w:sz w:val="20"/>
        </w:rPr>
        <w:t>Section 2.07. Fees 36</w:t>
      </w:r>
    </w:p>
    <w:p>
      <w:pPr>
        <w:pStyle w:val="TextBody"/>
        <w:bidi w:val="0"/>
        <w:jc w:val="left"/>
        <w:rPr>
          <w:rFonts w:ascii="Times New Roman" w:hAnsi="Times New Roman"/>
          <w:color w:val="000000"/>
          <w:sz w:val="20"/>
        </w:rPr>
      </w:pPr>
      <w:r>
        <w:rPr>
          <w:rFonts w:ascii="Times New Roman" w:hAnsi="Times New Roman"/>
          <w:color w:val="000000"/>
          <w:sz w:val="20"/>
        </w:rPr>
        <w:t>Section 2.08. Interest 36</w:t>
      </w:r>
    </w:p>
    <w:p>
      <w:pPr>
        <w:pStyle w:val="TextBody"/>
        <w:bidi w:val="0"/>
        <w:jc w:val="left"/>
        <w:rPr>
          <w:rFonts w:ascii="Times New Roman" w:hAnsi="Times New Roman"/>
          <w:color w:val="000000"/>
          <w:sz w:val="20"/>
        </w:rPr>
      </w:pPr>
      <w:r>
        <w:rPr>
          <w:rFonts w:ascii="Times New Roman" w:hAnsi="Times New Roman"/>
          <w:color w:val="000000"/>
          <w:sz w:val="20"/>
        </w:rPr>
        <w:t>Section 2.09. Increased Costs. 37</w:t>
      </w:r>
    </w:p>
    <w:p>
      <w:pPr>
        <w:pStyle w:val="TextBody"/>
        <w:bidi w:val="0"/>
        <w:jc w:val="left"/>
        <w:rPr>
          <w:rFonts w:ascii="Times New Roman" w:hAnsi="Times New Roman"/>
          <w:sz w:val="20"/>
        </w:rPr>
      </w:pPr>
      <w:r>
        <w:rPr>
          <w:rFonts w:ascii="Times New Roman" w:hAnsi="Times New Roman"/>
          <w:color w:val="000000"/>
          <w:sz w:val="20"/>
        </w:rPr>
        <w:t xml:space="preserve">Section 2.10. Taxes </w:t>
      </w:r>
      <w:r>
        <w:rPr>
          <w:rFonts w:ascii="Times New Roman" w:hAnsi="Times New Roman"/>
          <w:strike/>
          <w:color w:val="FF0000"/>
          <w:sz w:val="20"/>
        </w:rPr>
        <w:t>38</w:t>
      </w:r>
      <w:r>
        <w:rPr>
          <w:rFonts w:ascii="Times New Roman" w:hAnsi="Times New Roman"/>
          <w:color w:val="0000FF"/>
          <w:sz w:val="20"/>
          <w:u w:val="single"/>
        </w:rPr>
        <w:t>37</w:t>
      </w:r>
    </w:p>
    <w:p>
      <w:pPr>
        <w:pStyle w:val="TextBody"/>
        <w:bidi w:val="0"/>
        <w:jc w:val="left"/>
        <w:rPr>
          <w:rFonts w:ascii="Times New Roman" w:hAnsi="Times New Roman"/>
          <w:color w:val="000000"/>
          <w:sz w:val="20"/>
        </w:rPr>
      </w:pPr>
      <w:r>
        <w:rPr>
          <w:rFonts w:ascii="Times New Roman" w:hAnsi="Times New Roman"/>
          <w:color w:val="000000"/>
          <w:sz w:val="20"/>
        </w:rPr>
        <w:t>Section 2.11. Payments Generally; Pro Rata Treatment; Sharing of Setoffs 40</w:t>
      </w:r>
    </w:p>
    <w:p>
      <w:pPr>
        <w:pStyle w:val="TextBody"/>
        <w:bidi w:val="0"/>
        <w:jc w:val="left"/>
        <w:rPr>
          <w:rFonts w:ascii="Times New Roman" w:hAnsi="Times New Roman"/>
          <w:color w:val="000000"/>
          <w:sz w:val="20"/>
        </w:rPr>
      </w:pPr>
      <w:r>
        <w:rPr>
          <w:rFonts w:ascii="Times New Roman" w:hAnsi="Times New Roman"/>
          <w:color w:val="000000"/>
          <w:sz w:val="20"/>
        </w:rPr>
        <w:t>Section 2.12. Mitigation Obligations; Replacement of Lenders 41</w:t>
      </w:r>
    </w:p>
    <w:p>
      <w:pPr>
        <w:pStyle w:val="TextBody"/>
        <w:bidi w:val="0"/>
        <w:jc w:val="left"/>
        <w:rPr>
          <w:rFonts w:ascii="Times New Roman" w:hAnsi="Times New Roman"/>
          <w:color w:val="000000"/>
          <w:sz w:val="20"/>
        </w:rPr>
      </w:pPr>
      <w:r>
        <w:rPr>
          <w:rFonts w:ascii="Times New Roman" w:hAnsi="Times New Roman"/>
          <w:color w:val="000000"/>
          <w:sz w:val="20"/>
        </w:rPr>
        <w:t>Section 2.13. Extensions of Loans 42</w:t>
      </w:r>
    </w:p>
    <w:p>
      <w:pPr>
        <w:pStyle w:val="TextBody"/>
        <w:bidi w:val="0"/>
        <w:jc w:val="left"/>
        <w:rPr>
          <w:rFonts w:ascii="Times New Roman" w:hAnsi="Times New Roman"/>
          <w:color w:val="000000"/>
          <w:sz w:val="20"/>
        </w:rPr>
      </w:pPr>
      <w:r>
        <w:rPr>
          <w:rFonts w:ascii="Times New Roman" w:hAnsi="Times New Roman"/>
          <w:color w:val="000000"/>
          <w:sz w:val="20"/>
        </w:rPr>
        <w:t>Section 2.14. [Reserved] 43</w:t>
      </w:r>
    </w:p>
    <w:p>
      <w:pPr>
        <w:pStyle w:val="TextBody"/>
        <w:bidi w:val="0"/>
        <w:jc w:val="left"/>
        <w:rPr>
          <w:rFonts w:ascii="Times New Roman" w:hAnsi="Times New Roman"/>
          <w:color w:val="000000"/>
          <w:sz w:val="20"/>
        </w:rPr>
      </w:pPr>
      <w:r>
        <w:rPr>
          <w:rFonts w:ascii="Times New Roman" w:hAnsi="Times New Roman"/>
          <w:color w:val="000000"/>
          <w:sz w:val="20"/>
        </w:rPr>
        <w:t>Section 2.15. Defaulting Lenders 43</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III</w:t>
      </w:r>
      <w:r>
        <w:rPr>
          <w:rFonts w:ascii="Times New Roman" w:hAnsi="Times New Roman"/>
          <w:caps/>
          <w:color w:val="000000"/>
          <w:sz w:val="20"/>
        </w:rPr>
        <w:br/>
        <w:t>Representations and Warranties</w:t>
      </w:r>
    </w:p>
    <w:p>
      <w:pPr>
        <w:pStyle w:val="TextBody"/>
        <w:bidi w:val="0"/>
        <w:jc w:val="left"/>
        <w:rPr>
          <w:rFonts w:ascii="Times New Roman" w:hAnsi="Times New Roman"/>
          <w:color w:val="000000"/>
          <w:sz w:val="20"/>
        </w:rPr>
      </w:pPr>
      <w:r>
        <w:rPr>
          <w:rFonts w:ascii="Times New Roman" w:hAnsi="Times New Roman"/>
          <w:color w:val="000000"/>
          <w:sz w:val="20"/>
        </w:rPr>
        <w:t>Section 3.01. Organization; Powers 43</w:t>
      </w:r>
    </w:p>
    <w:p>
      <w:pPr>
        <w:pStyle w:val="TextBody"/>
        <w:bidi w:val="0"/>
        <w:jc w:val="left"/>
        <w:rPr>
          <w:rFonts w:ascii="Times New Roman" w:hAnsi="Times New Roman"/>
          <w:color w:val="000000"/>
          <w:sz w:val="20"/>
        </w:rPr>
      </w:pPr>
      <w:r>
        <w:rPr>
          <w:rFonts w:ascii="Times New Roman" w:hAnsi="Times New Roman"/>
          <w:color w:val="000000"/>
          <w:sz w:val="20"/>
        </w:rPr>
        <w:t>Section 3.02. Authorization; Enforceability 44</w:t>
      </w:r>
    </w:p>
    <w:p>
      <w:pPr>
        <w:pStyle w:val="TextBody"/>
        <w:bidi w:val="0"/>
        <w:jc w:val="left"/>
        <w:rPr>
          <w:rFonts w:ascii="Times New Roman" w:hAnsi="Times New Roman"/>
          <w:color w:val="000000"/>
          <w:sz w:val="20"/>
        </w:rPr>
      </w:pPr>
      <w:r>
        <w:rPr>
          <w:rFonts w:ascii="Times New Roman" w:hAnsi="Times New Roman"/>
          <w:color w:val="000000"/>
          <w:sz w:val="20"/>
        </w:rPr>
        <w:t>Section 3.03. Governmental Approvals; No Conflicts 44</w:t>
      </w:r>
    </w:p>
    <w:p>
      <w:pPr>
        <w:pStyle w:val="TextBody"/>
        <w:bidi w:val="0"/>
        <w:jc w:val="left"/>
        <w:rPr>
          <w:rFonts w:ascii="Times New Roman" w:hAnsi="Times New Roman"/>
          <w:color w:val="000000"/>
          <w:sz w:val="20"/>
        </w:rPr>
      </w:pPr>
      <w:r>
        <w:rPr>
          <w:rFonts w:ascii="Times New Roman" w:hAnsi="Times New Roman"/>
          <w:color w:val="000000"/>
          <w:sz w:val="20"/>
        </w:rPr>
        <w:t>Section 3.04. Financial Condition; No Material Adverse Effect 44</w:t>
      </w:r>
    </w:p>
    <w:p>
      <w:pPr>
        <w:pStyle w:val="TextBody"/>
        <w:bidi w:val="0"/>
        <w:jc w:val="left"/>
        <w:rPr>
          <w:rFonts w:ascii="Times New Roman" w:hAnsi="Times New Roman"/>
          <w:color w:val="000000"/>
          <w:sz w:val="20"/>
        </w:rPr>
      </w:pPr>
      <w:r>
        <w:rPr>
          <w:rFonts w:ascii="Times New Roman" w:hAnsi="Times New Roman"/>
          <w:color w:val="000000"/>
          <w:sz w:val="20"/>
        </w:rPr>
        <w:t>Section 3.05. Properties 44</w:t>
      </w:r>
    </w:p>
    <w:p>
      <w:pPr>
        <w:pStyle w:val="TextBody"/>
        <w:bidi w:val="0"/>
        <w:jc w:val="left"/>
        <w:rPr>
          <w:rFonts w:ascii="Times New Roman" w:hAnsi="Times New Roman"/>
          <w:sz w:val="20"/>
        </w:rPr>
      </w:pPr>
      <w:r>
        <w:rPr>
          <w:rFonts w:ascii="Times New Roman" w:hAnsi="Times New Roman"/>
          <w:color w:val="000000"/>
          <w:sz w:val="20"/>
        </w:rPr>
        <w:t xml:space="preserve">Section 3.06. Litigation and Environmental Matters </w:t>
      </w:r>
      <w:r>
        <w:rPr>
          <w:rFonts w:ascii="Times New Roman" w:hAnsi="Times New Roman"/>
          <w:strike/>
          <w:color w:val="FF0000"/>
          <w:sz w:val="20"/>
        </w:rPr>
        <w:t>45</w:t>
      </w:r>
      <w:r>
        <w:rPr>
          <w:rFonts w:ascii="Times New Roman" w:hAnsi="Times New Roman"/>
          <w:color w:val="0000FF"/>
          <w:sz w:val="20"/>
          <w:u w:val="single"/>
        </w:rPr>
        <w:t>44</w:t>
      </w:r>
    </w:p>
    <w:p>
      <w:pPr>
        <w:pStyle w:val="TextBody"/>
        <w:bidi w:val="0"/>
        <w:jc w:val="left"/>
        <w:rPr>
          <w:rFonts w:ascii="Times New Roman" w:hAnsi="Times New Roman"/>
          <w:color w:val="000000"/>
          <w:sz w:val="20"/>
        </w:rPr>
      </w:pPr>
      <w:r>
        <w:rPr>
          <w:rFonts w:ascii="Times New Roman" w:hAnsi="Times New Roman"/>
          <w:color w:val="000000"/>
          <w:sz w:val="20"/>
        </w:rPr>
        <w:t>Section 3.07. Compliance with Laws and Agreements 45</w:t>
      </w:r>
    </w:p>
    <w:p>
      <w:pPr>
        <w:pStyle w:val="TextBody"/>
        <w:bidi w:val="0"/>
        <w:jc w:val="left"/>
        <w:rPr>
          <w:rFonts w:ascii="Times New Roman" w:hAnsi="Times New Roman"/>
          <w:color w:val="000000"/>
          <w:sz w:val="20"/>
        </w:rPr>
      </w:pPr>
      <w:r>
        <w:rPr>
          <w:rFonts w:ascii="Times New Roman" w:hAnsi="Times New Roman"/>
          <w:color w:val="000000"/>
          <w:sz w:val="20"/>
        </w:rPr>
        <w:t>Section 3.08. Investment Company Status 45</w:t>
      </w:r>
    </w:p>
    <w:p>
      <w:pPr>
        <w:pStyle w:val="TextBody"/>
        <w:bidi w:val="0"/>
        <w:jc w:val="left"/>
        <w:rPr>
          <w:rFonts w:ascii="Times New Roman" w:hAnsi="Times New Roman"/>
          <w:color w:val="000000"/>
          <w:sz w:val="20"/>
        </w:rPr>
      </w:pPr>
      <w:r>
        <w:rPr>
          <w:rFonts w:ascii="Times New Roman" w:hAnsi="Times New Roman"/>
          <w:color w:val="000000"/>
          <w:sz w:val="20"/>
        </w:rPr>
        <w:t>Section 3.09. Taxes 45</w:t>
      </w:r>
    </w:p>
    <w:p>
      <w:pPr>
        <w:pStyle w:val="TextBody"/>
        <w:bidi w:val="0"/>
        <w:jc w:val="left"/>
        <w:rPr>
          <w:rFonts w:ascii="Times New Roman" w:hAnsi="Times New Roman"/>
          <w:color w:val="000000"/>
          <w:sz w:val="20"/>
        </w:rPr>
      </w:pPr>
      <w:r>
        <w:rPr>
          <w:rFonts w:ascii="Times New Roman" w:hAnsi="Times New Roman"/>
          <w:color w:val="000000"/>
          <w:sz w:val="20"/>
        </w:rPr>
        <w:t>Section 3.10. Employee Benefit Plans 45</w:t>
      </w:r>
    </w:p>
    <w:p>
      <w:pPr>
        <w:pStyle w:val="TextBody"/>
        <w:bidi w:val="0"/>
        <w:jc w:val="left"/>
        <w:rPr>
          <w:rFonts w:ascii="Times New Roman" w:hAnsi="Times New Roman"/>
          <w:color w:val="000000"/>
          <w:sz w:val="20"/>
        </w:rPr>
      </w:pPr>
      <w:r>
        <w:rPr>
          <w:rFonts w:ascii="Times New Roman" w:hAnsi="Times New Roman"/>
          <w:color w:val="000000"/>
          <w:sz w:val="20"/>
        </w:rPr>
        <w:t>Section 3.11. Disclosure 46</w:t>
      </w:r>
    </w:p>
    <w:p>
      <w:pPr>
        <w:pStyle w:val="TextBody"/>
        <w:bidi w:val="0"/>
        <w:jc w:val="left"/>
        <w:rPr>
          <w:rFonts w:ascii="Times New Roman" w:hAnsi="Times New Roman"/>
          <w:color w:val="000000"/>
          <w:sz w:val="20"/>
        </w:rPr>
      </w:pPr>
      <w:r>
        <w:rPr>
          <w:rFonts w:ascii="Times New Roman" w:hAnsi="Times New Roman"/>
          <w:color w:val="000000"/>
          <w:sz w:val="20"/>
        </w:rPr>
        <w:t>Section 3.12. Subsidiaries 46</w:t>
      </w:r>
    </w:p>
    <w:p>
      <w:pPr>
        <w:pStyle w:val="TextBody"/>
        <w:bidi w:val="0"/>
        <w:jc w:val="left"/>
        <w:rPr>
          <w:rFonts w:ascii="Times New Roman" w:hAnsi="Times New Roman"/>
          <w:color w:val="000000"/>
          <w:sz w:val="20"/>
        </w:rPr>
      </w:pPr>
      <w:r>
        <w:rPr>
          <w:rFonts w:ascii="Times New Roman" w:hAnsi="Times New Roman"/>
          <w:color w:val="000000"/>
          <w:sz w:val="20"/>
        </w:rPr>
        <w:t>Section 3.13. Use of Proceeds 46</w:t>
      </w:r>
    </w:p>
    <w:p>
      <w:pPr>
        <w:pStyle w:val="TextBody"/>
        <w:bidi w:val="0"/>
        <w:jc w:val="left"/>
        <w:rPr>
          <w:rFonts w:ascii="Times New Roman" w:hAnsi="Times New Roman"/>
          <w:color w:val="000000"/>
          <w:sz w:val="20"/>
        </w:rPr>
      </w:pPr>
      <w:r>
        <w:rPr>
          <w:rFonts w:ascii="Times New Roman" w:hAnsi="Times New Roman"/>
          <w:color w:val="000000"/>
          <w:sz w:val="20"/>
        </w:rPr>
        <w:t>Section 3.14. Labor Matters 46</w:t>
      </w:r>
    </w:p>
    <w:p>
      <w:pPr>
        <w:pStyle w:val="TextBody"/>
        <w:bidi w:val="0"/>
        <w:jc w:val="left"/>
        <w:rPr>
          <w:rFonts w:ascii="Times New Roman" w:hAnsi="Times New Roman"/>
          <w:color w:val="000000"/>
          <w:sz w:val="20"/>
        </w:rPr>
      </w:pPr>
      <w:r>
        <w:rPr>
          <w:rFonts w:ascii="Times New Roman" w:hAnsi="Times New Roman"/>
          <w:color w:val="000000"/>
          <w:sz w:val="20"/>
        </w:rPr>
        <w:t>Section 3.15. Security Documents 47</w:t>
      </w:r>
    </w:p>
    <w:p>
      <w:pPr>
        <w:pStyle w:val="TextBody"/>
        <w:bidi w:val="0"/>
        <w:jc w:val="left"/>
        <w:rPr>
          <w:rFonts w:ascii="Times New Roman" w:hAnsi="Times New Roman"/>
          <w:color w:val="000000"/>
          <w:sz w:val="20"/>
        </w:rPr>
      </w:pPr>
      <w:r>
        <w:rPr>
          <w:rFonts w:ascii="Times New Roman" w:hAnsi="Times New Roman"/>
          <w:color w:val="000000"/>
          <w:sz w:val="20"/>
        </w:rPr>
        <w:t>Section 3.16. Federal Reserve Regulations 47</w:t>
      </w:r>
    </w:p>
    <w:p>
      <w:pPr>
        <w:pStyle w:val="TextBody"/>
        <w:bidi w:val="0"/>
        <w:jc w:val="left"/>
        <w:rPr>
          <w:rFonts w:ascii="Times New Roman" w:hAnsi="Times New Roman"/>
          <w:sz w:val="20"/>
        </w:rPr>
      </w:pPr>
      <w:r>
        <w:rPr>
          <w:rFonts w:ascii="Times New Roman" w:hAnsi="Times New Roman"/>
          <w:color w:val="000000"/>
          <w:sz w:val="20"/>
        </w:rPr>
        <w:t xml:space="preserve">Section 3.17. Anti-Terrorism Laws </w:t>
      </w:r>
      <w:r>
        <w:rPr>
          <w:rFonts w:ascii="Times New Roman" w:hAnsi="Times New Roman"/>
          <w:strike/>
          <w:color w:val="FF0000"/>
          <w:sz w:val="20"/>
        </w:rPr>
        <w:t>48</w:t>
      </w:r>
      <w:r>
        <w:rPr>
          <w:rFonts w:ascii="Times New Roman" w:hAnsi="Times New Roman"/>
          <w:color w:val="0000FF"/>
          <w:sz w:val="20"/>
          <w:u w:val="single"/>
        </w:rPr>
        <w:t>47</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3.18. Senior Indebtedness 48</w:t>
      </w:r>
    </w:p>
    <w:p>
      <w:pPr>
        <w:pStyle w:val="TextBody"/>
        <w:bidi w:val="0"/>
        <w:jc w:val="left"/>
        <w:rPr>
          <w:rFonts w:ascii="Times New Roman" w:hAnsi="Times New Roman"/>
          <w:color w:val="000000"/>
          <w:sz w:val="20"/>
        </w:rPr>
      </w:pPr>
      <w:r>
        <w:rPr>
          <w:rFonts w:ascii="Times New Roman" w:hAnsi="Times New Roman"/>
          <w:color w:val="000000"/>
          <w:sz w:val="20"/>
        </w:rPr>
        <w:t>Section 3.19. Solvency 48</w:t>
      </w:r>
    </w:p>
    <w:p>
      <w:pPr>
        <w:pStyle w:val="TextBody"/>
        <w:bidi w:val="0"/>
        <w:jc w:val="left"/>
        <w:rPr>
          <w:rFonts w:ascii="Times New Roman" w:hAnsi="Times New Roman"/>
          <w:color w:val="000000"/>
          <w:sz w:val="20"/>
        </w:rPr>
      </w:pPr>
      <w:r>
        <w:rPr>
          <w:rFonts w:ascii="Times New Roman" w:hAnsi="Times New Roman"/>
          <w:color w:val="000000"/>
          <w:sz w:val="20"/>
        </w:rPr>
        <w:t>Section 3.20. No Default 48</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IV</w:t>
      </w:r>
      <w:r>
        <w:rPr>
          <w:rFonts w:ascii="Times New Roman" w:hAnsi="Times New Roman"/>
          <w:caps/>
          <w:color w:val="000000"/>
          <w:sz w:val="20"/>
        </w:rPr>
        <w:br/>
        <w:t>[RESERVED]</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V</w:t>
      </w:r>
      <w:r>
        <w:rPr>
          <w:rFonts w:ascii="Times New Roman" w:hAnsi="Times New Roman"/>
          <w:caps/>
          <w:color w:val="000000"/>
          <w:sz w:val="20"/>
        </w:rPr>
        <w:br/>
        <w:t>Affirmative Covenants</w:t>
      </w:r>
    </w:p>
    <w:p>
      <w:pPr>
        <w:pStyle w:val="TextBody"/>
        <w:bidi w:val="0"/>
        <w:jc w:val="left"/>
        <w:rPr>
          <w:rFonts w:ascii="Times New Roman" w:hAnsi="Times New Roman"/>
          <w:color w:val="000000"/>
          <w:sz w:val="20"/>
        </w:rPr>
      </w:pPr>
      <w:r>
        <w:rPr>
          <w:rFonts w:ascii="Times New Roman" w:hAnsi="Times New Roman"/>
          <w:color w:val="000000"/>
          <w:sz w:val="20"/>
        </w:rPr>
        <w:t>Section 5.01. Financial Statements and Other Information 49</w:t>
      </w:r>
    </w:p>
    <w:p>
      <w:pPr>
        <w:pStyle w:val="TextBody"/>
        <w:bidi w:val="0"/>
        <w:jc w:val="left"/>
        <w:rPr>
          <w:rFonts w:ascii="Times New Roman" w:hAnsi="Times New Roman"/>
          <w:color w:val="000000"/>
          <w:sz w:val="20"/>
        </w:rPr>
      </w:pPr>
      <w:r>
        <w:rPr>
          <w:rFonts w:ascii="Times New Roman" w:hAnsi="Times New Roman"/>
          <w:color w:val="000000"/>
          <w:sz w:val="20"/>
        </w:rPr>
        <w:t>Section 5.02. Notices of Material Events 51</w:t>
      </w:r>
    </w:p>
    <w:p>
      <w:pPr>
        <w:pStyle w:val="TextBody"/>
        <w:bidi w:val="0"/>
        <w:jc w:val="left"/>
        <w:rPr>
          <w:rFonts w:ascii="Times New Roman" w:hAnsi="Times New Roman"/>
          <w:color w:val="000000"/>
          <w:sz w:val="20"/>
        </w:rPr>
      </w:pPr>
      <w:r>
        <w:rPr>
          <w:rFonts w:ascii="Times New Roman" w:hAnsi="Times New Roman"/>
          <w:color w:val="000000"/>
          <w:sz w:val="20"/>
        </w:rPr>
        <w:t>Section 5.03. Information Regarding Collateral 52</w:t>
      </w:r>
    </w:p>
    <w:p>
      <w:pPr>
        <w:pStyle w:val="TextBody"/>
        <w:bidi w:val="0"/>
        <w:jc w:val="left"/>
        <w:rPr>
          <w:rFonts w:ascii="Times New Roman" w:hAnsi="Times New Roman"/>
          <w:color w:val="000000"/>
          <w:sz w:val="20"/>
        </w:rPr>
      </w:pPr>
      <w:r>
        <w:rPr>
          <w:rFonts w:ascii="Times New Roman" w:hAnsi="Times New Roman"/>
          <w:color w:val="000000"/>
          <w:sz w:val="20"/>
        </w:rPr>
        <w:t>Section 5.04. Existence; Conduct of Business 52</w:t>
      </w:r>
    </w:p>
    <w:p>
      <w:pPr>
        <w:pStyle w:val="TextBody"/>
        <w:bidi w:val="0"/>
        <w:jc w:val="left"/>
        <w:rPr>
          <w:rFonts w:ascii="Times New Roman" w:hAnsi="Times New Roman"/>
          <w:color w:val="000000"/>
          <w:sz w:val="20"/>
        </w:rPr>
      </w:pPr>
      <w:r>
        <w:rPr>
          <w:rFonts w:ascii="Times New Roman" w:hAnsi="Times New Roman"/>
          <w:color w:val="000000"/>
          <w:sz w:val="20"/>
        </w:rPr>
        <w:t>Section 5.05. Payment of Taxes 52</w:t>
      </w:r>
    </w:p>
    <w:p>
      <w:pPr>
        <w:pStyle w:val="TextBody"/>
        <w:bidi w:val="0"/>
        <w:jc w:val="left"/>
        <w:rPr>
          <w:rFonts w:ascii="Times New Roman" w:hAnsi="Times New Roman"/>
          <w:color w:val="000000"/>
          <w:sz w:val="20"/>
        </w:rPr>
      </w:pPr>
      <w:r>
        <w:rPr>
          <w:rFonts w:ascii="Times New Roman" w:hAnsi="Times New Roman"/>
          <w:color w:val="000000"/>
          <w:sz w:val="20"/>
        </w:rPr>
        <w:t>Section 5.06. Maintenance of Properties 52</w:t>
      </w:r>
    </w:p>
    <w:p>
      <w:pPr>
        <w:pStyle w:val="TextBody"/>
        <w:bidi w:val="0"/>
        <w:jc w:val="left"/>
        <w:rPr>
          <w:rFonts w:ascii="Times New Roman" w:hAnsi="Times New Roman"/>
          <w:color w:val="000000"/>
          <w:sz w:val="20"/>
        </w:rPr>
      </w:pPr>
      <w:r>
        <w:rPr>
          <w:rFonts w:ascii="Times New Roman" w:hAnsi="Times New Roman"/>
          <w:color w:val="000000"/>
          <w:sz w:val="20"/>
        </w:rPr>
        <w:t>Section 5.07. Insurance. 52</w:t>
      </w:r>
    </w:p>
    <w:p>
      <w:pPr>
        <w:pStyle w:val="TextBody"/>
        <w:bidi w:val="0"/>
        <w:jc w:val="left"/>
        <w:rPr>
          <w:rFonts w:ascii="Times New Roman" w:hAnsi="Times New Roman"/>
          <w:color w:val="000000"/>
          <w:sz w:val="20"/>
        </w:rPr>
      </w:pPr>
      <w:r>
        <w:rPr>
          <w:rFonts w:ascii="Times New Roman" w:hAnsi="Times New Roman"/>
          <w:color w:val="000000"/>
          <w:sz w:val="20"/>
        </w:rPr>
        <w:t>Section 5.08. Books and Records; Inspection and Audit Rights 53</w:t>
      </w:r>
    </w:p>
    <w:p>
      <w:pPr>
        <w:pStyle w:val="TextBody"/>
        <w:bidi w:val="0"/>
        <w:jc w:val="left"/>
        <w:rPr>
          <w:rFonts w:ascii="Times New Roman" w:hAnsi="Times New Roman"/>
          <w:color w:val="000000"/>
          <w:sz w:val="20"/>
        </w:rPr>
      </w:pPr>
      <w:r>
        <w:rPr>
          <w:rFonts w:ascii="Times New Roman" w:hAnsi="Times New Roman"/>
          <w:color w:val="000000"/>
          <w:sz w:val="20"/>
        </w:rPr>
        <w:t>Section 5.09. Compliance with Laws and Contractual Obligations 53</w:t>
      </w:r>
    </w:p>
    <w:p>
      <w:pPr>
        <w:pStyle w:val="TextBody"/>
        <w:bidi w:val="0"/>
        <w:jc w:val="left"/>
        <w:rPr>
          <w:rFonts w:ascii="Times New Roman" w:hAnsi="Times New Roman"/>
          <w:color w:val="000000"/>
          <w:sz w:val="20"/>
        </w:rPr>
      </w:pPr>
      <w:r>
        <w:rPr>
          <w:rFonts w:ascii="Times New Roman" w:hAnsi="Times New Roman"/>
          <w:color w:val="000000"/>
          <w:sz w:val="20"/>
        </w:rPr>
        <w:t>Section 5.10. Additional Subsidiaries 53</w:t>
      </w:r>
    </w:p>
    <w:p>
      <w:pPr>
        <w:pStyle w:val="TextBody"/>
        <w:bidi w:val="0"/>
        <w:jc w:val="left"/>
        <w:rPr>
          <w:rFonts w:ascii="Times New Roman" w:hAnsi="Times New Roman"/>
          <w:color w:val="000000"/>
          <w:sz w:val="20"/>
        </w:rPr>
      </w:pPr>
      <w:r>
        <w:rPr>
          <w:rFonts w:ascii="Times New Roman" w:hAnsi="Times New Roman"/>
          <w:color w:val="000000"/>
          <w:sz w:val="20"/>
        </w:rPr>
        <w:t>Section 5.11. Further Assurances 54</w:t>
      </w:r>
    </w:p>
    <w:p>
      <w:pPr>
        <w:pStyle w:val="TextBody"/>
        <w:bidi w:val="0"/>
        <w:jc w:val="left"/>
        <w:rPr>
          <w:rFonts w:ascii="Times New Roman" w:hAnsi="Times New Roman"/>
          <w:color w:val="000000"/>
          <w:sz w:val="20"/>
        </w:rPr>
      </w:pPr>
      <w:r>
        <w:rPr>
          <w:rFonts w:ascii="Times New Roman" w:hAnsi="Times New Roman"/>
          <w:color w:val="000000"/>
          <w:sz w:val="20"/>
        </w:rPr>
        <w:t>Section 5.12. Cash Management 54</w:t>
      </w:r>
    </w:p>
    <w:p>
      <w:pPr>
        <w:pStyle w:val="TextBody"/>
        <w:bidi w:val="0"/>
        <w:jc w:val="left"/>
        <w:rPr>
          <w:rFonts w:ascii="Times New Roman" w:hAnsi="Times New Roman"/>
          <w:color w:val="000000"/>
          <w:sz w:val="20"/>
        </w:rPr>
      </w:pPr>
      <w:r>
        <w:rPr>
          <w:rFonts w:ascii="Times New Roman" w:hAnsi="Times New Roman"/>
          <w:color w:val="000000"/>
          <w:sz w:val="20"/>
        </w:rPr>
        <w:t>Section 5.13. Designation of Subsidiaries 55</w:t>
      </w:r>
    </w:p>
    <w:p>
      <w:pPr>
        <w:pStyle w:val="TextBody"/>
        <w:bidi w:val="0"/>
        <w:jc w:val="left"/>
        <w:rPr>
          <w:rFonts w:ascii="Times New Roman" w:hAnsi="Times New Roman"/>
          <w:color w:val="000000"/>
          <w:sz w:val="20"/>
        </w:rPr>
      </w:pPr>
      <w:r>
        <w:rPr>
          <w:rFonts w:ascii="Times New Roman" w:hAnsi="Times New Roman"/>
          <w:color w:val="000000"/>
          <w:sz w:val="20"/>
        </w:rPr>
        <w:t>Section 5.14. Benefit Plans Payments 55</w:t>
      </w:r>
    </w:p>
    <w:p>
      <w:pPr>
        <w:pStyle w:val="TextBody"/>
        <w:bidi w:val="0"/>
        <w:jc w:val="left"/>
        <w:rPr>
          <w:rFonts w:ascii="Times New Roman" w:hAnsi="Times New Roman"/>
          <w:color w:val="000000"/>
          <w:sz w:val="20"/>
        </w:rPr>
      </w:pPr>
      <w:r>
        <w:rPr>
          <w:rFonts w:ascii="Times New Roman" w:hAnsi="Times New Roman"/>
          <w:color w:val="000000"/>
          <w:sz w:val="20"/>
        </w:rPr>
        <w:t>Section 5.15. Lender Meetings 55</w:t>
      </w:r>
    </w:p>
    <w:p>
      <w:pPr>
        <w:pStyle w:val="TextBody"/>
        <w:bidi w:val="0"/>
        <w:jc w:val="left"/>
        <w:rPr>
          <w:rFonts w:ascii="Times New Roman" w:hAnsi="Times New Roman"/>
          <w:color w:val="000000"/>
          <w:sz w:val="20"/>
        </w:rPr>
      </w:pPr>
      <w:r>
        <w:rPr>
          <w:rFonts w:ascii="Times New Roman" w:hAnsi="Times New Roman"/>
          <w:color w:val="000000"/>
          <w:sz w:val="20"/>
        </w:rPr>
        <w:t>Section 5.16. Environmental Matters 55</w:t>
      </w:r>
    </w:p>
    <w:p>
      <w:pPr>
        <w:pStyle w:val="TextBody"/>
        <w:bidi w:val="0"/>
        <w:jc w:val="left"/>
        <w:rPr>
          <w:rFonts w:ascii="Times New Roman" w:hAnsi="Times New Roman"/>
          <w:color w:val="000000"/>
          <w:sz w:val="20"/>
        </w:rPr>
      </w:pPr>
      <w:r>
        <w:rPr>
          <w:rFonts w:ascii="Times New Roman" w:hAnsi="Times New Roman"/>
          <w:color w:val="000000"/>
          <w:sz w:val="20"/>
        </w:rPr>
        <w:t>Section 5.17. Post-Closing Obligations; Material Foreign Jurisdictions 56</w:t>
      </w:r>
    </w:p>
    <w:p>
      <w:pPr>
        <w:pStyle w:val="TextBody"/>
        <w:bidi w:val="0"/>
        <w:jc w:val="left"/>
        <w:rPr>
          <w:rFonts w:ascii="Times New Roman" w:hAnsi="Times New Roman"/>
          <w:color w:val="000000"/>
          <w:sz w:val="20"/>
        </w:rPr>
      </w:pPr>
      <w:r>
        <w:rPr>
          <w:rFonts w:ascii="Times New Roman" w:hAnsi="Times New Roman"/>
          <w:color w:val="000000"/>
          <w:sz w:val="20"/>
        </w:rPr>
        <w:t>Section 5.18. Triggering Event. 56</w:t>
      </w:r>
    </w:p>
    <w:p>
      <w:pPr>
        <w:pStyle w:val="TextBody"/>
        <w:bidi w:val="0"/>
        <w:jc w:val="left"/>
        <w:rPr>
          <w:rFonts w:ascii="Times New Roman" w:hAnsi="Times New Roman"/>
          <w:sz w:val="20"/>
        </w:rPr>
      </w:pPr>
      <w:r>
        <w:rPr>
          <w:rFonts w:ascii="Times New Roman" w:hAnsi="Times New Roman"/>
          <w:color w:val="000000"/>
          <w:sz w:val="20"/>
        </w:rPr>
        <w:t xml:space="preserve">Section 5.19. </w:t>
      </w:r>
      <w:r>
        <w:rPr>
          <w:rFonts w:ascii="Times New Roman" w:hAnsi="Times New Roman"/>
          <w:strike/>
          <w:color w:val="FF0000"/>
          <w:sz w:val="20"/>
        </w:rPr>
        <w:t>Plan Reversion Proceeds</w:t>
      </w:r>
      <w:r>
        <w:rPr>
          <w:rFonts w:ascii="Times New Roman" w:hAnsi="Times New Roman"/>
          <w:color w:val="0000FF"/>
          <w:sz w:val="20"/>
          <w:u w:val="single"/>
        </w:rPr>
        <w:t>[Reserved]</w:t>
      </w:r>
      <w:r>
        <w:rPr>
          <w:rFonts w:ascii="Times New Roman" w:hAnsi="Times New Roman"/>
          <w:color w:val="000000"/>
          <w:sz w:val="20"/>
        </w:rPr>
        <w:t xml:space="preserve"> 57</w:t>
      </w:r>
    </w:p>
    <w:p>
      <w:pPr>
        <w:pStyle w:val="TextBody"/>
        <w:bidi w:val="0"/>
        <w:jc w:val="left"/>
        <w:rPr>
          <w:rFonts w:ascii="Times New Roman" w:hAnsi="Times New Roman"/>
          <w:color w:val="000000"/>
          <w:sz w:val="20"/>
        </w:rPr>
      </w:pPr>
      <w:r>
        <w:rPr>
          <w:rFonts w:ascii="Times New Roman" w:hAnsi="Times New Roman"/>
          <w:color w:val="000000"/>
          <w:sz w:val="20"/>
        </w:rPr>
        <w:t>Section 5.20. International Trade Controls 57</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VI</w:t>
      </w:r>
      <w:r>
        <w:rPr>
          <w:rFonts w:ascii="Times New Roman" w:hAnsi="Times New Roman"/>
          <w:caps/>
          <w:color w:val="000000"/>
          <w:sz w:val="20"/>
        </w:rPr>
        <w:br/>
        <w:t>Negative Covenants</w:t>
      </w:r>
    </w:p>
    <w:p>
      <w:pPr>
        <w:pStyle w:val="TextBody"/>
        <w:bidi w:val="0"/>
        <w:jc w:val="left"/>
        <w:rPr>
          <w:rFonts w:ascii="Times New Roman" w:hAnsi="Times New Roman"/>
          <w:color w:val="000000"/>
          <w:sz w:val="20"/>
        </w:rPr>
      </w:pPr>
      <w:r>
        <w:rPr>
          <w:rFonts w:ascii="Times New Roman" w:hAnsi="Times New Roman"/>
          <w:color w:val="000000"/>
          <w:sz w:val="20"/>
        </w:rPr>
        <w:t>Section 6.01. Indebtedness; Certain Equity Securities 57</w:t>
      </w:r>
    </w:p>
    <w:p>
      <w:pPr>
        <w:pStyle w:val="TextBody"/>
        <w:bidi w:val="0"/>
        <w:jc w:val="left"/>
        <w:rPr>
          <w:rFonts w:ascii="Times New Roman" w:hAnsi="Times New Roman"/>
          <w:color w:val="000000"/>
          <w:sz w:val="20"/>
        </w:rPr>
      </w:pPr>
      <w:r>
        <w:rPr>
          <w:rFonts w:ascii="Times New Roman" w:hAnsi="Times New Roman"/>
          <w:color w:val="000000"/>
          <w:sz w:val="20"/>
        </w:rPr>
        <w:t>Section 6.02. Liens 61</w:t>
      </w:r>
    </w:p>
    <w:p>
      <w:pPr>
        <w:pStyle w:val="TextBody"/>
        <w:bidi w:val="0"/>
        <w:jc w:val="left"/>
        <w:rPr>
          <w:rFonts w:ascii="Times New Roman" w:hAnsi="Times New Roman"/>
          <w:sz w:val="20"/>
        </w:rPr>
      </w:pPr>
      <w:r>
        <w:rPr>
          <w:rFonts w:ascii="Times New Roman" w:hAnsi="Times New Roman"/>
          <w:color w:val="000000"/>
          <w:sz w:val="20"/>
        </w:rPr>
        <w:t xml:space="preserve">Section 6.03. Fundamental Changes </w:t>
      </w:r>
      <w:r>
        <w:rPr>
          <w:rFonts w:ascii="Times New Roman" w:hAnsi="Times New Roman"/>
          <w:strike/>
          <w:color w:val="FF0000"/>
          <w:sz w:val="20"/>
        </w:rPr>
        <w:t>64</w:t>
      </w:r>
      <w:r>
        <w:rPr>
          <w:rFonts w:ascii="Times New Roman" w:hAnsi="Times New Roman"/>
          <w:color w:val="0000FF"/>
          <w:sz w:val="20"/>
          <w:u w:val="single"/>
        </w:rPr>
        <w:t>63</w:t>
      </w:r>
    </w:p>
    <w:p>
      <w:pPr>
        <w:pStyle w:val="TextBody"/>
        <w:bidi w:val="0"/>
        <w:jc w:val="left"/>
        <w:rPr>
          <w:rFonts w:ascii="Times New Roman" w:hAnsi="Times New Roman"/>
          <w:sz w:val="20"/>
        </w:rPr>
      </w:pPr>
      <w:r>
        <w:rPr>
          <w:rFonts w:ascii="Times New Roman" w:hAnsi="Times New Roman"/>
          <w:color w:val="000000"/>
          <w:sz w:val="20"/>
        </w:rPr>
        <w:t xml:space="preserve">Section 6.04. Investments, Loans, Advances, Guarantees and Acquisitions </w:t>
      </w:r>
      <w:r>
        <w:rPr>
          <w:rFonts w:ascii="Times New Roman" w:hAnsi="Times New Roman"/>
          <w:strike/>
          <w:color w:val="FF0000"/>
          <w:sz w:val="20"/>
        </w:rPr>
        <w:t>64</w:t>
      </w:r>
      <w:r>
        <w:rPr>
          <w:rFonts w:ascii="Times New Roman" w:hAnsi="Times New Roman"/>
          <w:color w:val="0000FF"/>
          <w:sz w:val="20"/>
          <w:u w:val="single"/>
        </w:rPr>
        <w:t>63</w:t>
      </w:r>
    </w:p>
    <w:p>
      <w:pPr>
        <w:pStyle w:val="TextBody"/>
        <w:bidi w:val="0"/>
        <w:jc w:val="left"/>
        <w:rPr>
          <w:rFonts w:ascii="Times New Roman" w:hAnsi="Times New Roman"/>
          <w:sz w:val="20"/>
        </w:rPr>
      </w:pPr>
      <w:r>
        <w:rPr>
          <w:rFonts w:ascii="Times New Roman" w:hAnsi="Times New Roman"/>
          <w:color w:val="000000"/>
          <w:sz w:val="20"/>
        </w:rPr>
        <w:t xml:space="preserve">Section 6.05. Asset Sales </w:t>
      </w:r>
      <w:r>
        <w:rPr>
          <w:rFonts w:ascii="Times New Roman" w:hAnsi="Times New Roman"/>
          <w:strike/>
          <w:color w:val="FF0000"/>
          <w:sz w:val="20"/>
        </w:rPr>
        <w:t>66</w:t>
      </w:r>
      <w:r>
        <w:rPr>
          <w:rFonts w:ascii="Times New Roman" w:hAnsi="Times New Roman"/>
          <w:color w:val="0000FF"/>
          <w:sz w:val="20"/>
          <w:u w:val="single"/>
        </w:rPr>
        <w:t>65</w:t>
      </w:r>
    </w:p>
    <w:p>
      <w:pPr>
        <w:pStyle w:val="TextBody"/>
        <w:bidi w:val="0"/>
        <w:jc w:val="left"/>
        <w:rPr>
          <w:rFonts w:ascii="Times New Roman" w:hAnsi="Times New Roman"/>
          <w:sz w:val="20"/>
        </w:rPr>
      </w:pPr>
      <w:r>
        <w:rPr>
          <w:rFonts w:ascii="Times New Roman" w:hAnsi="Times New Roman"/>
          <w:color w:val="000000"/>
          <w:sz w:val="20"/>
        </w:rPr>
        <w:t xml:space="preserve">Section 6.06. Sale and Leaseback Transactions </w:t>
      </w:r>
      <w:r>
        <w:rPr>
          <w:rFonts w:ascii="Times New Roman" w:hAnsi="Times New Roman"/>
          <w:strike/>
          <w:color w:val="FF0000"/>
          <w:sz w:val="20"/>
        </w:rPr>
        <w:t>68</w:t>
      </w:r>
      <w:r>
        <w:rPr>
          <w:rFonts w:ascii="Times New Roman" w:hAnsi="Times New Roman"/>
          <w:color w:val="0000FF"/>
          <w:sz w:val="20"/>
          <w:u w:val="single"/>
        </w:rPr>
        <w:t>67</w:t>
      </w:r>
    </w:p>
    <w:p>
      <w:pPr>
        <w:pStyle w:val="TextBody"/>
        <w:bidi w:val="0"/>
        <w:jc w:val="left"/>
        <w:rPr>
          <w:rFonts w:ascii="Times New Roman" w:hAnsi="Times New Roman"/>
          <w:sz w:val="20"/>
        </w:rPr>
      </w:pPr>
      <w:r>
        <w:rPr>
          <w:rFonts w:ascii="Times New Roman" w:hAnsi="Times New Roman"/>
          <w:color w:val="000000"/>
          <w:sz w:val="20"/>
        </w:rPr>
        <w:t xml:space="preserve">Section 6.07. Hedging Agreements </w:t>
      </w:r>
      <w:r>
        <w:rPr>
          <w:rFonts w:ascii="Times New Roman" w:hAnsi="Times New Roman"/>
          <w:strike/>
          <w:color w:val="FF0000"/>
          <w:sz w:val="20"/>
        </w:rPr>
        <w:t>68</w:t>
      </w:r>
      <w:r>
        <w:rPr>
          <w:rFonts w:ascii="Times New Roman" w:hAnsi="Times New Roman"/>
          <w:color w:val="0000FF"/>
          <w:sz w:val="20"/>
          <w:u w:val="single"/>
        </w:rPr>
        <w:t>67</w:t>
      </w:r>
    </w:p>
    <w:p>
      <w:pPr>
        <w:pStyle w:val="TextBody"/>
        <w:bidi w:val="0"/>
        <w:jc w:val="left"/>
        <w:rPr>
          <w:rFonts w:ascii="Times New Roman" w:hAnsi="Times New Roman"/>
          <w:sz w:val="20"/>
        </w:rPr>
      </w:pPr>
      <w:r>
        <w:rPr>
          <w:rFonts w:ascii="Times New Roman" w:hAnsi="Times New Roman"/>
          <w:color w:val="000000"/>
          <w:sz w:val="20"/>
        </w:rPr>
        <w:t xml:space="preserve">Section 6.08. Restricted Payments; Certain Payments of Indebtedness </w:t>
      </w:r>
      <w:r>
        <w:rPr>
          <w:rFonts w:ascii="Times New Roman" w:hAnsi="Times New Roman"/>
          <w:strike/>
          <w:color w:val="FF0000"/>
          <w:sz w:val="20"/>
        </w:rPr>
        <w:t>68</w:t>
      </w:r>
      <w:r>
        <w:rPr>
          <w:rFonts w:ascii="Times New Roman" w:hAnsi="Times New Roman"/>
          <w:color w:val="0000FF"/>
          <w:sz w:val="20"/>
          <w:u w:val="single"/>
        </w:rPr>
        <w:t>67</w:t>
      </w:r>
    </w:p>
    <w:p>
      <w:pPr>
        <w:pStyle w:val="TextBody"/>
        <w:bidi w:val="0"/>
        <w:jc w:val="left"/>
        <w:rPr>
          <w:rFonts w:ascii="Times New Roman" w:hAnsi="Times New Roman"/>
          <w:sz w:val="20"/>
        </w:rPr>
      </w:pPr>
      <w:r>
        <w:rPr>
          <w:rFonts w:ascii="Times New Roman" w:hAnsi="Times New Roman"/>
          <w:color w:val="000000"/>
          <w:sz w:val="20"/>
        </w:rPr>
        <w:t xml:space="preserve">Section 6.09. Transactions with Affiliates </w:t>
      </w:r>
      <w:r>
        <w:rPr>
          <w:rFonts w:ascii="Times New Roman" w:hAnsi="Times New Roman"/>
          <w:strike/>
          <w:color w:val="FF0000"/>
          <w:sz w:val="20"/>
        </w:rPr>
        <w:t>69</w:t>
      </w:r>
      <w:r>
        <w:rPr>
          <w:rFonts w:ascii="Times New Roman" w:hAnsi="Times New Roman"/>
          <w:color w:val="0000FF"/>
          <w:sz w:val="20"/>
          <w:u w:val="single"/>
        </w:rPr>
        <w:t>68</w:t>
      </w:r>
    </w:p>
    <w:p>
      <w:pPr>
        <w:pStyle w:val="TextBody"/>
        <w:bidi w:val="0"/>
        <w:jc w:val="left"/>
        <w:rPr>
          <w:rFonts w:ascii="Times New Roman" w:hAnsi="Times New Roman"/>
          <w:color w:val="000000"/>
          <w:sz w:val="20"/>
        </w:rPr>
      </w:pPr>
      <w:r>
        <w:rPr>
          <w:rFonts w:ascii="Times New Roman" w:hAnsi="Times New Roman"/>
          <w:color w:val="000000"/>
          <w:sz w:val="20"/>
        </w:rPr>
        <w:t>Section 6.10. Restrictive Agreements 69</w:t>
      </w:r>
    </w:p>
    <w:p>
      <w:pPr>
        <w:pStyle w:val="TextBody"/>
        <w:bidi w:val="0"/>
        <w:jc w:val="left"/>
        <w:rPr>
          <w:rFonts w:ascii="Times New Roman" w:hAnsi="Times New Roman"/>
          <w:sz w:val="20"/>
        </w:rPr>
      </w:pPr>
      <w:r>
        <w:rPr>
          <w:rFonts w:ascii="Times New Roman" w:hAnsi="Times New Roman"/>
          <w:color w:val="000000"/>
          <w:sz w:val="20"/>
        </w:rPr>
        <w:t xml:space="preserve">Section 6.11. Amendment of Material Documents </w:t>
      </w:r>
      <w:r>
        <w:rPr>
          <w:rFonts w:ascii="Times New Roman" w:hAnsi="Times New Roman"/>
          <w:strike/>
          <w:color w:val="FF0000"/>
          <w:sz w:val="20"/>
        </w:rPr>
        <w:t>71</w:t>
      </w:r>
      <w:r>
        <w:rPr>
          <w:rFonts w:ascii="Times New Roman" w:hAnsi="Times New Roman"/>
          <w:color w:val="0000FF"/>
          <w:sz w:val="20"/>
          <w:u w:val="single"/>
        </w:rPr>
        <w:t>70</w:t>
      </w:r>
    </w:p>
    <w:p>
      <w:pPr>
        <w:pStyle w:val="TextBody"/>
        <w:bidi w:val="0"/>
        <w:jc w:val="left"/>
        <w:rPr>
          <w:rFonts w:ascii="Times New Roman" w:hAnsi="Times New Roman"/>
          <w:sz w:val="20"/>
        </w:rPr>
      </w:pPr>
      <w:r>
        <w:rPr>
          <w:rFonts w:ascii="Times New Roman" w:hAnsi="Times New Roman"/>
          <w:color w:val="000000"/>
          <w:sz w:val="20"/>
        </w:rPr>
        <w:t xml:space="preserve">Section 6.12. Limitation on Change in Fiscal Year </w:t>
      </w:r>
      <w:r>
        <w:rPr>
          <w:rFonts w:ascii="Times New Roman" w:hAnsi="Times New Roman"/>
          <w:strike/>
          <w:color w:val="FF0000"/>
          <w:sz w:val="20"/>
        </w:rPr>
        <w:t>71</w:t>
      </w:r>
      <w:r>
        <w:rPr>
          <w:rFonts w:ascii="Times New Roman" w:hAnsi="Times New Roman"/>
          <w:color w:val="0000FF"/>
          <w:sz w:val="20"/>
          <w:u w:val="single"/>
        </w:rPr>
        <w:t>70</w:t>
      </w:r>
    </w:p>
    <w:p>
      <w:pPr>
        <w:pStyle w:val="TextBody"/>
        <w:bidi w:val="0"/>
        <w:jc w:val="left"/>
        <w:rPr>
          <w:rFonts w:ascii="Times New Roman" w:hAnsi="Times New Roman"/>
          <w:sz w:val="20"/>
        </w:rPr>
      </w:pPr>
      <w:r>
        <w:rPr>
          <w:rFonts w:ascii="Times New Roman" w:hAnsi="Times New Roman"/>
          <w:color w:val="000000"/>
          <w:sz w:val="20"/>
        </w:rPr>
        <w:t xml:space="preserve">Section 6.13. Consolidated Capital Expenditures </w:t>
      </w:r>
      <w:r>
        <w:rPr>
          <w:rFonts w:ascii="Times New Roman" w:hAnsi="Times New Roman"/>
          <w:strike/>
          <w:color w:val="FF0000"/>
          <w:sz w:val="20"/>
        </w:rPr>
        <w:t>71</w:t>
      </w:r>
      <w:r>
        <w:rPr>
          <w:rFonts w:ascii="Times New Roman" w:hAnsi="Times New Roman"/>
          <w:color w:val="0000FF"/>
          <w:sz w:val="20"/>
          <w:u w:val="single"/>
        </w:rPr>
        <w:t>70</w:t>
      </w:r>
    </w:p>
    <w:p>
      <w:pPr>
        <w:pStyle w:val="TextBody"/>
        <w:bidi w:val="0"/>
        <w:jc w:val="left"/>
        <w:rPr>
          <w:rFonts w:ascii="Times New Roman" w:hAnsi="Times New Roman"/>
          <w:color w:val="000000"/>
          <w:sz w:val="20"/>
        </w:rPr>
      </w:pPr>
      <w:r>
        <w:rPr>
          <w:rFonts w:ascii="Times New Roman" w:hAnsi="Times New Roman"/>
          <w:color w:val="000000"/>
          <w:sz w:val="20"/>
        </w:rPr>
        <w:t>Section 6.14. International Trade Controls 71</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VII</w:t>
      </w:r>
      <w:r>
        <w:rPr>
          <w:rFonts w:ascii="Times New Roman" w:hAnsi="Times New Roman"/>
          <w:caps/>
          <w:color w:val="000000"/>
          <w:sz w:val="20"/>
        </w:rPr>
        <w:br/>
        <w:t>Events of Default</w:t>
      </w:r>
    </w:p>
    <w:p>
      <w:pPr>
        <w:pStyle w:val="TextBody"/>
        <w:bidi w:val="0"/>
        <w:jc w:val="left"/>
        <w:rPr>
          <w:rFonts w:ascii="Times New Roman" w:hAnsi="Times New Roman"/>
          <w:sz w:val="20"/>
        </w:rPr>
      </w:pPr>
      <w:r>
        <w:rPr>
          <w:rFonts w:ascii="Times New Roman" w:hAnsi="Times New Roman"/>
          <w:color w:val="000000"/>
          <w:sz w:val="20"/>
        </w:rPr>
        <w:t xml:space="preserve">Section 7.01. Events of Default </w:t>
      </w:r>
      <w:r>
        <w:rPr>
          <w:rFonts w:ascii="Times New Roman" w:hAnsi="Times New Roman"/>
          <w:strike/>
          <w:color w:val="FF0000"/>
          <w:sz w:val="20"/>
        </w:rPr>
        <w:t>72</w:t>
      </w:r>
      <w:r>
        <w:rPr>
          <w:rFonts w:ascii="Times New Roman" w:hAnsi="Times New Roman"/>
          <w:color w:val="0000FF"/>
          <w:sz w:val="20"/>
          <w:u w:val="single"/>
        </w:rPr>
        <w:t>71</w:t>
      </w:r>
    </w:p>
    <w:p>
      <w:pPr>
        <w:pStyle w:val="TextBody"/>
        <w:bidi w:val="0"/>
        <w:jc w:val="left"/>
        <w:rPr>
          <w:rFonts w:ascii="Times New Roman" w:hAnsi="Times New Roman"/>
          <w:color w:val="000000"/>
          <w:sz w:val="20"/>
        </w:rPr>
      </w:pPr>
      <w:r>
        <w:rPr>
          <w:rFonts w:ascii="Times New Roman" w:hAnsi="Times New Roman"/>
          <w:color w:val="000000"/>
          <w:sz w:val="20"/>
        </w:rPr>
        <w:t>Section 7.02. Remedies Upon Event of Default 73</w:t>
      </w:r>
    </w:p>
    <w:p>
      <w:pPr>
        <w:pStyle w:val="TextBody"/>
        <w:bidi w:val="0"/>
        <w:jc w:val="left"/>
        <w:rPr>
          <w:rFonts w:ascii="Times New Roman" w:hAnsi="Times New Roman"/>
          <w:sz w:val="20"/>
        </w:rPr>
      </w:pPr>
      <w:r>
        <w:rPr>
          <w:rFonts w:ascii="Times New Roman" w:hAnsi="Times New Roman"/>
          <w:color w:val="000000"/>
          <w:sz w:val="20"/>
        </w:rPr>
        <w:t xml:space="preserve">Section 7.03. Application of Funds </w:t>
      </w:r>
      <w:r>
        <w:rPr>
          <w:rFonts w:ascii="Times New Roman" w:hAnsi="Times New Roman"/>
          <w:strike/>
          <w:color w:val="FF0000"/>
          <w:sz w:val="20"/>
        </w:rPr>
        <w:t>74</w:t>
      </w:r>
      <w:r>
        <w:rPr>
          <w:rFonts w:ascii="Times New Roman" w:hAnsi="Times New Roman"/>
          <w:color w:val="0000FF"/>
          <w:sz w:val="20"/>
          <w:u w:val="single"/>
        </w:rPr>
        <w:t>73</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VIII</w:t>
      </w:r>
      <w:r>
        <w:rPr>
          <w:rFonts w:ascii="Times New Roman" w:hAnsi="Times New Roman"/>
          <w:caps/>
          <w:color w:val="000000"/>
          <w:sz w:val="20"/>
        </w:rPr>
        <w:br/>
        <w:t>The Agent</w:t>
      </w:r>
    </w:p>
    <w:p>
      <w:pPr>
        <w:pStyle w:val="TextBody"/>
        <w:bidi w:val="0"/>
        <w:jc w:val="left"/>
        <w:rPr>
          <w:rFonts w:ascii="Times New Roman" w:hAnsi="Times New Roman"/>
          <w:sz w:val="20"/>
        </w:rPr>
      </w:pPr>
      <w:r>
        <w:rPr>
          <w:rFonts w:ascii="Times New Roman" w:hAnsi="Times New Roman"/>
          <w:color w:val="000000"/>
          <w:sz w:val="20"/>
        </w:rPr>
        <w:t xml:space="preserve">Section 8.01. Appointment and Administration by Administrative Agent </w:t>
      </w:r>
      <w:r>
        <w:rPr>
          <w:rFonts w:ascii="Times New Roman" w:hAnsi="Times New Roman"/>
          <w:strike/>
          <w:color w:val="FF0000"/>
          <w:sz w:val="20"/>
        </w:rPr>
        <w:t>75</w:t>
      </w:r>
      <w:r>
        <w:rPr>
          <w:rFonts w:ascii="Times New Roman" w:hAnsi="Times New Roman"/>
          <w:color w:val="0000FF"/>
          <w:sz w:val="20"/>
          <w:u w:val="single"/>
        </w:rPr>
        <w:t>74</w:t>
      </w:r>
    </w:p>
    <w:p>
      <w:pPr>
        <w:pStyle w:val="TextBody"/>
        <w:bidi w:val="0"/>
        <w:jc w:val="left"/>
        <w:rPr>
          <w:rFonts w:ascii="Times New Roman" w:hAnsi="Times New Roman"/>
          <w:sz w:val="20"/>
        </w:rPr>
      </w:pPr>
      <w:r>
        <w:rPr>
          <w:rFonts w:ascii="Times New Roman" w:hAnsi="Times New Roman"/>
          <w:color w:val="000000"/>
          <w:sz w:val="20"/>
        </w:rPr>
        <w:t xml:space="preserve">Section 8.02. Reserved. </w:t>
      </w:r>
      <w:r>
        <w:rPr>
          <w:rFonts w:ascii="Times New Roman" w:hAnsi="Times New Roman"/>
          <w:strike/>
          <w:color w:val="FF0000"/>
          <w:sz w:val="20"/>
        </w:rPr>
        <w:t>75</w:t>
      </w:r>
      <w:r>
        <w:rPr>
          <w:rFonts w:ascii="Times New Roman" w:hAnsi="Times New Roman"/>
          <w:color w:val="0000FF"/>
          <w:sz w:val="20"/>
          <w:u w:val="single"/>
        </w:rPr>
        <w:t>74</w:t>
      </w:r>
    </w:p>
    <w:p>
      <w:pPr>
        <w:pStyle w:val="TextBody"/>
        <w:bidi w:val="0"/>
        <w:jc w:val="left"/>
        <w:rPr>
          <w:rFonts w:ascii="Times New Roman" w:hAnsi="Times New Roman"/>
          <w:sz w:val="20"/>
        </w:rPr>
      </w:pPr>
      <w:r>
        <w:rPr>
          <w:rFonts w:ascii="Times New Roman" w:hAnsi="Times New Roman"/>
          <w:color w:val="000000"/>
          <w:sz w:val="20"/>
        </w:rPr>
        <w:t xml:space="preserve">Section 8.03. Agreement of Applicable Lenders </w:t>
      </w:r>
      <w:r>
        <w:rPr>
          <w:rFonts w:ascii="Times New Roman" w:hAnsi="Times New Roman"/>
          <w:strike/>
          <w:color w:val="FF0000"/>
          <w:sz w:val="20"/>
        </w:rPr>
        <w:t>75</w:t>
      </w:r>
      <w:r>
        <w:rPr>
          <w:rFonts w:ascii="Times New Roman" w:hAnsi="Times New Roman"/>
          <w:color w:val="0000FF"/>
          <w:sz w:val="20"/>
          <w:u w:val="single"/>
        </w:rPr>
        <w:t>74</w:t>
      </w:r>
    </w:p>
    <w:p>
      <w:pPr>
        <w:pStyle w:val="TextBody"/>
        <w:bidi w:val="0"/>
        <w:jc w:val="left"/>
        <w:rPr>
          <w:rFonts w:ascii="Times New Roman" w:hAnsi="Times New Roman"/>
          <w:sz w:val="20"/>
        </w:rPr>
      </w:pPr>
      <w:r>
        <w:rPr>
          <w:rFonts w:ascii="Times New Roman" w:hAnsi="Times New Roman"/>
          <w:color w:val="000000"/>
          <w:sz w:val="20"/>
        </w:rPr>
        <w:t xml:space="preserve">Section 8.04. Liability of Agent </w:t>
      </w:r>
      <w:r>
        <w:rPr>
          <w:rFonts w:ascii="Times New Roman" w:hAnsi="Times New Roman"/>
          <w:strike/>
          <w:color w:val="FF0000"/>
          <w:sz w:val="20"/>
        </w:rPr>
        <w:t>75</w:t>
      </w:r>
      <w:r>
        <w:rPr>
          <w:rFonts w:ascii="Times New Roman" w:hAnsi="Times New Roman"/>
          <w:color w:val="0000FF"/>
          <w:sz w:val="20"/>
          <w:u w:val="single"/>
        </w:rPr>
        <w:t>74</w:t>
      </w:r>
    </w:p>
    <w:p>
      <w:pPr>
        <w:pStyle w:val="TextBody"/>
        <w:bidi w:val="0"/>
        <w:jc w:val="left"/>
        <w:rPr>
          <w:rFonts w:ascii="Times New Roman" w:hAnsi="Times New Roman"/>
          <w:sz w:val="20"/>
        </w:rPr>
      </w:pPr>
      <w:r>
        <w:rPr>
          <w:rFonts w:ascii="Times New Roman" w:hAnsi="Times New Roman"/>
          <w:color w:val="000000"/>
          <w:sz w:val="20"/>
        </w:rPr>
        <w:t xml:space="preserve">Section 8.05. Notice of Default </w:t>
      </w:r>
      <w:r>
        <w:rPr>
          <w:rFonts w:ascii="Times New Roman" w:hAnsi="Times New Roman"/>
          <w:strike/>
          <w:color w:val="FF0000"/>
          <w:sz w:val="20"/>
        </w:rPr>
        <w:t>76</w:t>
      </w:r>
      <w:r>
        <w:rPr>
          <w:rFonts w:ascii="Times New Roman" w:hAnsi="Times New Roman"/>
          <w:color w:val="0000FF"/>
          <w:sz w:val="20"/>
          <w:u w:val="single"/>
        </w:rPr>
        <w:t>75</w:t>
      </w:r>
    </w:p>
    <w:p>
      <w:pPr>
        <w:pStyle w:val="TextBody"/>
        <w:bidi w:val="0"/>
        <w:jc w:val="left"/>
        <w:rPr>
          <w:rFonts w:ascii="Times New Roman" w:hAnsi="Times New Roman"/>
          <w:color w:val="000000"/>
          <w:sz w:val="20"/>
        </w:rPr>
      </w:pPr>
      <w:r>
        <w:rPr>
          <w:rFonts w:ascii="Times New Roman" w:hAnsi="Times New Roman"/>
          <w:color w:val="000000"/>
          <w:sz w:val="20"/>
        </w:rPr>
        <w:t>Section 8.06. Credit Decisions 76</w:t>
      </w:r>
    </w:p>
    <w:p>
      <w:pPr>
        <w:pStyle w:val="TextBody"/>
        <w:bidi w:val="0"/>
        <w:jc w:val="left"/>
        <w:rPr>
          <w:rFonts w:ascii="Times New Roman" w:hAnsi="Times New Roman"/>
          <w:color w:val="000000"/>
          <w:sz w:val="20"/>
        </w:rPr>
      </w:pPr>
      <w:r>
        <w:rPr>
          <w:rFonts w:ascii="Times New Roman" w:hAnsi="Times New Roman"/>
          <w:color w:val="000000"/>
          <w:sz w:val="20"/>
        </w:rPr>
        <w:t>Section 8.07. Reserved. 76</w:t>
      </w:r>
    </w:p>
    <w:p>
      <w:pPr>
        <w:pStyle w:val="TextBody"/>
        <w:bidi w:val="0"/>
        <w:jc w:val="left"/>
        <w:rPr>
          <w:rFonts w:ascii="Times New Roman" w:hAnsi="Times New Roman"/>
          <w:color w:val="000000"/>
          <w:sz w:val="20"/>
        </w:rPr>
      </w:pPr>
      <w:r>
        <w:rPr>
          <w:rFonts w:ascii="Times New Roman" w:hAnsi="Times New Roman"/>
          <w:color w:val="000000"/>
          <w:sz w:val="20"/>
        </w:rPr>
        <w:t>Section 8.08. Rights of Agent 76</w:t>
      </w:r>
    </w:p>
    <w:p>
      <w:pPr>
        <w:pStyle w:val="TextBody"/>
        <w:bidi w:val="0"/>
        <w:jc w:val="left"/>
        <w:rPr>
          <w:rFonts w:ascii="Times New Roman" w:hAnsi="Times New Roman"/>
          <w:sz w:val="20"/>
        </w:rPr>
      </w:pPr>
      <w:r>
        <w:rPr>
          <w:rFonts w:ascii="Times New Roman" w:hAnsi="Times New Roman"/>
          <w:color w:val="000000"/>
          <w:sz w:val="20"/>
        </w:rPr>
        <w:t xml:space="preserve">Section 8.09. Notice of Transfer </w:t>
      </w:r>
      <w:r>
        <w:rPr>
          <w:rFonts w:ascii="Times New Roman" w:hAnsi="Times New Roman"/>
          <w:strike/>
          <w:color w:val="FF0000"/>
          <w:sz w:val="20"/>
        </w:rPr>
        <w:t>77</w:t>
      </w:r>
      <w:r>
        <w:rPr>
          <w:rFonts w:ascii="Times New Roman" w:hAnsi="Times New Roman"/>
          <w:color w:val="0000FF"/>
          <w:sz w:val="20"/>
          <w:u w:val="single"/>
        </w:rPr>
        <w:t>76</w:t>
      </w:r>
    </w:p>
    <w:p>
      <w:pPr>
        <w:pStyle w:val="TextBody"/>
        <w:bidi w:val="0"/>
        <w:jc w:val="left"/>
        <w:rPr>
          <w:rFonts w:ascii="Times New Roman" w:hAnsi="Times New Roman"/>
          <w:sz w:val="20"/>
        </w:rPr>
      </w:pPr>
      <w:r>
        <w:rPr>
          <w:rFonts w:ascii="Times New Roman" w:hAnsi="Times New Roman"/>
          <w:color w:val="000000"/>
          <w:sz w:val="20"/>
        </w:rPr>
        <w:t xml:space="preserve">Section 8.10. Successor Agent </w:t>
      </w:r>
      <w:r>
        <w:rPr>
          <w:rFonts w:ascii="Times New Roman" w:hAnsi="Times New Roman"/>
          <w:strike/>
          <w:color w:val="FF0000"/>
          <w:sz w:val="20"/>
        </w:rPr>
        <w:t>77</w:t>
      </w:r>
      <w:r>
        <w:rPr>
          <w:rFonts w:ascii="Times New Roman" w:hAnsi="Times New Roman"/>
          <w:color w:val="0000FF"/>
          <w:sz w:val="20"/>
          <w:u w:val="single"/>
        </w:rPr>
        <w:t>76</w:t>
      </w:r>
    </w:p>
    <w:p>
      <w:pPr>
        <w:pStyle w:val="TextBody"/>
        <w:bidi w:val="0"/>
        <w:jc w:val="left"/>
        <w:rPr>
          <w:rFonts w:ascii="Times New Roman" w:hAnsi="Times New Roman"/>
          <w:sz w:val="20"/>
        </w:rPr>
      </w:pPr>
      <w:r>
        <w:rPr>
          <w:rFonts w:ascii="Times New Roman" w:hAnsi="Times New Roman"/>
          <w:color w:val="000000"/>
          <w:sz w:val="20"/>
        </w:rPr>
        <w:t xml:space="preserve">Section 8.11. Relation Among the Lenders </w:t>
      </w:r>
      <w:r>
        <w:rPr>
          <w:rFonts w:ascii="Times New Roman" w:hAnsi="Times New Roman"/>
          <w:strike/>
          <w:color w:val="FF0000"/>
          <w:sz w:val="20"/>
        </w:rPr>
        <w:t>77</w:t>
      </w:r>
      <w:r>
        <w:rPr>
          <w:rFonts w:ascii="Times New Roman" w:hAnsi="Times New Roman"/>
          <w:color w:val="0000FF"/>
          <w:sz w:val="20"/>
          <w:u w:val="single"/>
        </w:rPr>
        <w:t>76</w:t>
      </w:r>
    </w:p>
    <w:p>
      <w:pPr>
        <w:pStyle w:val="TextBody"/>
        <w:bidi w:val="0"/>
        <w:jc w:val="left"/>
        <w:rPr>
          <w:rFonts w:ascii="Times New Roman" w:hAnsi="Times New Roman"/>
          <w:sz w:val="20"/>
        </w:rPr>
      </w:pPr>
      <w:r>
        <w:rPr>
          <w:rFonts w:ascii="Times New Roman" w:hAnsi="Times New Roman"/>
          <w:color w:val="000000"/>
          <w:sz w:val="20"/>
        </w:rPr>
        <w:t xml:space="preserve">Section 8.12. Reports and Financial Statements </w:t>
      </w:r>
      <w:r>
        <w:rPr>
          <w:rFonts w:ascii="Times New Roman" w:hAnsi="Times New Roman"/>
          <w:strike/>
          <w:color w:val="FF0000"/>
          <w:sz w:val="20"/>
        </w:rPr>
        <w:t>77</w:t>
      </w:r>
      <w:r>
        <w:rPr>
          <w:rFonts w:ascii="Times New Roman" w:hAnsi="Times New Roman"/>
          <w:color w:val="0000FF"/>
          <w:sz w:val="20"/>
          <w:u w:val="single"/>
        </w:rPr>
        <w:t>76</w:t>
      </w:r>
    </w:p>
    <w:p>
      <w:pPr>
        <w:pStyle w:val="TextBody"/>
        <w:bidi w:val="0"/>
        <w:jc w:val="left"/>
        <w:rPr>
          <w:rFonts w:ascii="Times New Roman" w:hAnsi="Times New Roman"/>
          <w:sz w:val="20"/>
        </w:rPr>
      </w:pPr>
      <w:r>
        <w:rPr>
          <w:rFonts w:ascii="Times New Roman" w:hAnsi="Times New Roman"/>
          <w:color w:val="000000"/>
          <w:sz w:val="20"/>
        </w:rPr>
        <w:t xml:space="preserve">Section 8.13. Agency for Perfection </w:t>
      </w:r>
      <w:r>
        <w:rPr>
          <w:rFonts w:ascii="Times New Roman" w:hAnsi="Times New Roman"/>
          <w:strike/>
          <w:color w:val="FF0000"/>
          <w:sz w:val="20"/>
        </w:rPr>
        <w:t>78</w:t>
      </w:r>
      <w:r>
        <w:rPr>
          <w:rFonts w:ascii="Times New Roman" w:hAnsi="Times New Roman"/>
          <w:color w:val="0000FF"/>
          <w:sz w:val="20"/>
          <w:u w:val="single"/>
        </w:rPr>
        <w:t>77</w:t>
      </w:r>
    </w:p>
    <w:p>
      <w:pPr>
        <w:pStyle w:val="TextBody"/>
        <w:bidi w:val="0"/>
        <w:jc w:val="left"/>
        <w:rPr>
          <w:rFonts w:ascii="Times New Roman" w:hAnsi="Times New Roman"/>
          <w:sz w:val="20"/>
        </w:rPr>
      </w:pPr>
      <w:r>
        <w:rPr>
          <w:rFonts w:ascii="Times New Roman" w:hAnsi="Times New Roman"/>
          <w:color w:val="000000"/>
          <w:sz w:val="20"/>
        </w:rPr>
        <w:t xml:space="preserve">Section 8.14. Collateral and Guaranty Matters </w:t>
      </w:r>
      <w:r>
        <w:rPr>
          <w:rFonts w:ascii="Times New Roman" w:hAnsi="Times New Roman"/>
          <w:strike/>
          <w:color w:val="FF0000"/>
          <w:sz w:val="20"/>
        </w:rPr>
        <w:t>78</w:t>
      </w:r>
      <w:r>
        <w:rPr>
          <w:rFonts w:ascii="Times New Roman" w:hAnsi="Times New Roman"/>
          <w:color w:val="0000FF"/>
          <w:sz w:val="20"/>
          <w:u w:val="single"/>
        </w:rPr>
        <w:t>77</w:t>
      </w:r>
    </w:p>
    <w:p>
      <w:pPr>
        <w:pStyle w:val="TextBody"/>
        <w:bidi w:val="0"/>
        <w:jc w:val="left"/>
        <w:rPr>
          <w:rFonts w:ascii="Times New Roman" w:hAnsi="Times New Roman"/>
          <w:sz w:val="20"/>
        </w:rPr>
      </w:pPr>
      <w:r>
        <w:rPr>
          <w:rFonts w:ascii="Times New Roman" w:hAnsi="Times New Roman"/>
          <w:color w:val="000000"/>
          <w:sz w:val="20"/>
        </w:rPr>
        <w:t xml:space="preserve">Section 8.15. Erroneous Payments. </w:t>
      </w:r>
      <w:r>
        <w:rPr>
          <w:rFonts w:ascii="Times New Roman" w:hAnsi="Times New Roman"/>
          <w:strike/>
          <w:color w:val="FF0000"/>
          <w:sz w:val="20"/>
        </w:rPr>
        <w:t>79</w:t>
      </w:r>
      <w:r>
        <w:rPr>
          <w:rFonts w:ascii="Times New Roman" w:hAnsi="Times New Roman"/>
          <w:color w:val="0000FF"/>
          <w:sz w:val="20"/>
          <w:u w:val="single"/>
        </w:rPr>
        <w:t>78</w:t>
      </w:r>
    </w:p>
    <w:p>
      <w:pPr>
        <w:pStyle w:val="TextBody"/>
        <w:bidi w:val="0"/>
        <w:spacing w:before="240" w:after="240"/>
        <w:jc w:val="center"/>
        <w:rPr>
          <w:rFonts w:ascii="Times New Roman" w:hAnsi="Times New Roman"/>
          <w:sz w:val="20"/>
        </w:rPr>
      </w:pPr>
      <w:r>
        <w:rPr>
          <w:rFonts w:ascii="Times New Roman" w:hAnsi="Times New Roman"/>
          <w:b/>
          <w:caps/>
          <w:color w:val="000000"/>
          <w:sz w:val="20"/>
        </w:rPr>
        <w:t>Article IX</w:t>
      </w:r>
      <w:r>
        <w:rPr>
          <w:rFonts w:ascii="Times New Roman" w:hAnsi="Times New Roman"/>
          <w:caps/>
          <w:color w:val="000000"/>
          <w:sz w:val="20"/>
        </w:rPr>
        <w:br/>
        <w:t>Miscellaneous</w:t>
      </w:r>
    </w:p>
    <w:p>
      <w:pPr>
        <w:pStyle w:val="TextBody"/>
        <w:bidi w:val="0"/>
        <w:jc w:val="left"/>
        <w:rPr>
          <w:rFonts w:ascii="Times New Roman" w:hAnsi="Times New Roman"/>
          <w:sz w:val="20"/>
        </w:rPr>
      </w:pPr>
      <w:r>
        <w:rPr>
          <w:rFonts w:ascii="Times New Roman" w:hAnsi="Times New Roman"/>
          <w:color w:val="000000"/>
          <w:sz w:val="20"/>
        </w:rPr>
        <w:t xml:space="preserve">Section 9.01. Notices </w:t>
      </w:r>
      <w:r>
        <w:rPr>
          <w:rFonts w:ascii="Times New Roman" w:hAnsi="Times New Roman"/>
          <w:strike/>
          <w:color w:val="FF0000"/>
          <w:sz w:val="20"/>
        </w:rPr>
        <w:t>80</w:t>
      </w:r>
      <w:r>
        <w:rPr>
          <w:rFonts w:ascii="Times New Roman" w:hAnsi="Times New Roman"/>
          <w:color w:val="0000FF"/>
          <w:sz w:val="20"/>
          <w:u w:val="single"/>
        </w:rPr>
        <w:t>79</w:t>
      </w:r>
    </w:p>
    <w:p>
      <w:pPr>
        <w:pStyle w:val="TextBody"/>
        <w:bidi w:val="0"/>
        <w:jc w:val="left"/>
        <w:rPr>
          <w:rFonts w:ascii="Times New Roman" w:hAnsi="Times New Roman"/>
          <w:sz w:val="20"/>
        </w:rPr>
      </w:pPr>
      <w:r>
        <w:rPr>
          <w:rFonts w:ascii="Times New Roman" w:hAnsi="Times New Roman"/>
          <w:color w:val="000000"/>
          <w:sz w:val="20"/>
        </w:rPr>
        <w:t xml:space="preserve">Section 9.02. Waivers; Amendments </w:t>
      </w:r>
      <w:r>
        <w:rPr>
          <w:rFonts w:ascii="Times New Roman" w:hAnsi="Times New Roman"/>
          <w:strike/>
          <w:color w:val="FF0000"/>
          <w:sz w:val="20"/>
        </w:rPr>
        <w:t>82</w:t>
      </w:r>
      <w:r>
        <w:rPr>
          <w:rFonts w:ascii="Times New Roman" w:hAnsi="Times New Roman"/>
          <w:color w:val="0000FF"/>
          <w:sz w:val="20"/>
          <w:u w:val="single"/>
        </w:rPr>
        <w:t>81</w:t>
      </w:r>
    </w:p>
    <w:p>
      <w:pPr>
        <w:pStyle w:val="TextBody"/>
        <w:bidi w:val="0"/>
        <w:jc w:val="left"/>
        <w:rPr>
          <w:rFonts w:ascii="Times New Roman" w:hAnsi="Times New Roman"/>
          <w:sz w:val="20"/>
        </w:rPr>
      </w:pPr>
      <w:r>
        <w:rPr>
          <w:rFonts w:ascii="Times New Roman" w:hAnsi="Times New Roman"/>
          <w:color w:val="000000"/>
          <w:sz w:val="20"/>
        </w:rPr>
        <w:t xml:space="preserve">Section 9.03. Expenses; Indemnity; Damage Waiver </w:t>
      </w:r>
      <w:r>
        <w:rPr>
          <w:rFonts w:ascii="Times New Roman" w:hAnsi="Times New Roman"/>
          <w:strike/>
          <w:color w:val="FF0000"/>
          <w:sz w:val="20"/>
        </w:rPr>
        <w:t>83</w:t>
      </w:r>
      <w:r>
        <w:rPr>
          <w:rFonts w:ascii="Times New Roman" w:hAnsi="Times New Roman"/>
          <w:color w:val="0000FF"/>
          <w:sz w:val="20"/>
          <w:u w:val="single"/>
        </w:rPr>
        <w:t>82</w:t>
      </w:r>
    </w:p>
    <w:p>
      <w:pPr>
        <w:pStyle w:val="TextBody"/>
        <w:bidi w:val="0"/>
        <w:jc w:val="left"/>
        <w:rPr>
          <w:rFonts w:ascii="Times New Roman" w:hAnsi="Times New Roman"/>
          <w:sz w:val="20"/>
        </w:rPr>
      </w:pPr>
      <w:r>
        <w:rPr>
          <w:rFonts w:ascii="Times New Roman" w:hAnsi="Times New Roman"/>
          <w:color w:val="000000"/>
          <w:sz w:val="20"/>
        </w:rPr>
        <w:t xml:space="preserve">Section 9.04. Successors and Assigns </w:t>
      </w:r>
      <w:r>
        <w:rPr>
          <w:rFonts w:ascii="Times New Roman" w:hAnsi="Times New Roman"/>
          <w:strike/>
          <w:color w:val="FF0000"/>
          <w:sz w:val="20"/>
        </w:rPr>
        <w:t>85</w:t>
      </w:r>
      <w:r>
        <w:rPr>
          <w:rFonts w:ascii="Times New Roman" w:hAnsi="Times New Roman"/>
          <w:color w:val="0000FF"/>
          <w:sz w:val="20"/>
          <w:u w:val="single"/>
        </w:rPr>
        <w:t>84</w:t>
      </w:r>
    </w:p>
    <w:p>
      <w:pPr>
        <w:pStyle w:val="TextBody"/>
        <w:bidi w:val="0"/>
        <w:jc w:val="left"/>
        <w:rPr>
          <w:rFonts w:ascii="Times New Roman" w:hAnsi="Times New Roman"/>
          <w:color w:val="000000"/>
          <w:sz w:val="20"/>
        </w:rPr>
      </w:pPr>
      <w:r>
        <w:rPr>
          <w:rFonts w:ascii="Times New Roman" w:hAnsi="Times New Roman"/>
          <w:color w:val="000000"/>
          <w:sz w:val="20"/>
        </w:rPr>
        <w:t>Section 9.05. Survival 89</w:t>
      </w:r>
    </w:p>
    <w:p>
      <w:pPr>
        <w:pStyle w:val="TextBody"/>
        <w:bidi w:val="0"/>
        <w:jc w:val="left"/>
        <w:rPr>
          <w:rFonts w:ascii="Times New Roman" w:hAnsi="Times New Roman"/>
          <w:sz w:val="20"/>
        </w:rPr>
      </w:pPr>
      <w:r>
        <w:rPr>
          <w:rFonts w:ascii="Times New Roman" w:hAnsi="Times New Roman"/>
          <w:color w:val="000000"/>
          <w:sz w:val="20"/>
        </w:rPr>
        <w:t xml:space="preserve">Section 9.06. Counterparts; Integration; Effectiveness </w:t>
      </w:r>
      <w:r>
        <w:rPr>
          <w:rFonts w:ascii="Times New Roman" w:hAnsi="Times New Roman"/>
          <w:strike/>
          <w:color w:val="FF0000"/>
          <w:sz w:val="20"/>
        </w:rPr>
        <w:t>90</w:t>
      </w:r>
      <w:r>
        <w:rPr>
          <w:rFonts w:ascii="Times New Roman" w:hAnsi="Times New Roman"/>
          <w:color w:val="0000FF"/>
          <w:sz w:val="20"/>
          <w:u w:val="single"/>
        </w:rPr>
        <w:t>89</w:t>
      </w:r>
    </w:p>
    <w:p>
      <w:pPr>
        <w:pStyle w:val="TextBody"/>
        <w:bidi w:val="0"/>
        <w:jc w:val="left"/>
        <w:rPr>
          <w:rFonts w:ascii="Times New Roman" w:hAnsi="Times New Roman"/>
          <w:sz w:val="20"/>
        </w:rPr>
      </w:pPr>
      <w:r>
        <w:rPr>
          <w:rFonts w:ascii="Times New Roman" w:hAnsi="Times New Roman"/>
          <w:color w:val="000000"/>
          <w:sz w:val="20"/>
        </w:rPr>
        <w:t xml:space="preserve">Section 9.07. Severability </w:t>
      </w:r>
      <w:r>
        <w:rPr>
          <w:rFonts w:ascii="Times New Roman" w:hAnsi="Times New Roman"/>
          <w:strike/>
          <w:color w:val="FF0000"/>
          <w:sz w:val="20"/>
        </w:rPr>
        <w:t>90</w:t>
      </w:r>
      <w:r>
        <w:rPr>
          <w:rFonts w:ascii="Times New Roman" w:hAnsi="Times New Roman"/>
          <w:color w:val="0000FF"/>
          <w:sz w:val="20"/>
          <w:u w:val="single"/>
        </w:rPr>
        <w:t>89</w:t>
      </w:r>
    </w:p>
    <w:p>
      <w:pPr>
        <w:pStyle w:val="TextBody"/>
        <w:bidi w:val="0"/>
        <w:jc w:val="left"/>
        <w:rPr>
          <w:rFonts w:ascii="Times New Roman" w:hAnsi="Times New Roman"/>
          <w:sz w:val="20"/>
        </w:rPr>
      </w:pPr>
      <w:r>
        <w:rPr>
          <w:rFonts w:ascii="Times New Roman" w:hAnsi="Times New Roman"/>
          <w:color w:val="000000"/>
          <w:sz w:val="20"/>
        </w:rPr>
        <w:t xml:space="preserve">Section 9.08. Right of Setoff </w:t>
      </w:r>
      <w:r>
        <w:rPr>
          <w:rFonts w:ascii="Times New Roman" w:hAnsi="Times New Roman"/>
          <w:strike/>
          <w:color w:val="FF0000"/>
          <w:sz w:val="20"/>
        </w:rPr>
        <w:t>90</w:t>
      </w:r>
      <w:r>
        <w:rPr>
          <w:rFonts w:ascii="Times New Roman" w:hAnsi="Times New Roman"/>
          <w:color w:val="0000FF"/>
          <w:sz w:val="20"/>
          <w:u w:val="single"/>
        </w:rPr>
        <w:t>89</w:t>
      </w:r>
    </w:p>
    <w:p>
      <w:pPr>
        <w:pStyle w:val="TextBody"/>
        <w:bidi w:val="0"/>
        <w:jc w:val="left"/>
        <w:rPr>
          <w:rFonts w:ascii="Times New Roman" w:hAnsi="Times New Roman"/>
          <w:color w:val="000000"/>
          <w:sz w:val="20"/>
        </w:rPr>
      </w:pPr>
      <w:r>
        <w:rPr>
          <w:rFonts w:ascii="Times New Roman" w:hAnsi="Times New Roman"/>
          <w:color w:val="000000"/>
          <w:sz w:val="20"/>
        </w:rPr>
        <w:t>Section 9.09. GOVERNING LAW; JURISDICTION; CONSENT TO SERVICE OF PROCESS 90</w:t>
      </w:r>
    </w:p>
    <w:p>
      <w:pPr>
        <w:pStyle w:val="TextBody"/>
        <w:bidi w:val="0"/>
        <w:jc w:val="left"/>
        <w:rPr>
          <w:rFonts w:ascii="Times New Roman" w:hAnsi="Times New Roman"/>
          <w:sz w:val="20"/>
        </w:rPr>
      </w:pPr>
      <w:r>
        <w:rPr>
          <w:rFonts w:ascii="Times New Roman" w:hAnsi="Times New Roman"/>
          <w:color w:val="000000"/>
          <w:sz w:val="20"/>
        </w:rPr>
        <w:t xml:space="preserve">Section 9.10. WAIVER OF JURY TRIAL </w:t>
      </w:r>
      <w:r>
        <w:rPr>
          <w:rFonts w:ascii="Times New Roman" w:hAnsi="Times New Roman"/>
          <w:strike/>
          <w:color w:val="FF0000"/>
          <w:sz w:val="20"/>
        </w:rPr>
        <w:t>91</w:t>
      </w:r>
      <w:r>
        <w:rPr>
          <w:rFonts w:ascii="Times New Roman" w:hAnsi="Times New Roman"/>
          <w:color w:val="0000FF"/>
          <w:sz w:val="20"/>
          <w:u w:val="single"/>
        </w:rPr>
        <w:t>90</w:t>
      </w:r>
    </w:p>
    <w:p>
      <w:pPr>
        <w:pStyle w:val="TextBody"/>
        <w:bidi w:val="0"/>
        <w:jc w:val="left"/>
        <w:rPr>
          <w:rFonts w:ascii="Times New Roman" w:hAnsi="Times New Roman"/>
          <w:sz w:val="20"/>
        </w:rPr>
      </w:pPr>
      <w:r>
        <w:rPr>
          <w:rFonts w:ascii="Times New Roman" w:hAnsi="Times New Roman"/>
          <w:color w:val="000000"/>
          <w:sz w:val="20"/>
        </w:rPr>
        <w:t xml:space="preserve">Section 9.11. Headings </w:t>
      </w:r>
      <w:r>
        <w:rPr>
          <w:rFonts w:ascii="Times New Roman" w:hAnsi="Times New Roman"/>
          <w:strike/>
          <w:color w:val="FF0000"/>
          <w:sz w:val="20"/>
        </w:rPr>
        <w:t>91</w:t>
      </w:r>
      <w:r>
        <w:rPr>
          <w:rFonts w:ascii="Times New Roman" w:hAnsi="Times New Roman"/>
          <w:color w:val="0000FF"/>
          <w:sz w:val="20"/>
          <w:u w:val="single"/>
        </w:rPr>
        <w:t>90</w:t>
      </w:r>
    </w:p>
    <w:p>
      <w:pPr>
        <w:pStyle w:val="TextBody"/>
        <w:bidi w:val="0"/>
        <w:jc w:val="left"/>
        <w:rPr>
          <w:rFonts w:ascii="Times New Roman" w:hAnsi="Times New Roman"/>
          <w:sz w:val="20"/>
        </w:rPr>
      </w:pPr>
      <w:r>
        <w:rPr>
          <w:rFonts w:ascii="Times New Roman" w:hAnsi="Times New Roman"/>
          <w:color w:val="000000"/>
          <w:sz w:val="20"/>
        </w:rPr>
        <w:t xml:space="preserve">Section 9.12. Confidentiality </w:t>
      </w:r>
      <w:r>
        <w:rPr>
          <w:rFonts w:ascii="Times New Roman" w:hAnsi="Times New Roman"/>
          <w:strike/>
          <w:color w:val="FF0000"/>
          <w:sz w:val="20"/>
        </w:rPr>
        <w:t>91</w:t>
      </w:r>
      <w:r>
        <w:rPr>
          <w:rFonts w:ascii="Times New Roman" w:hAnsi="Times New Roman"/>
          <w:color w:val="0000FF"/>
          <w:sz w:val="20"/>
          <w:u w:val="single"/>
        </w:rPr>
        <w:t>90</w:t>
      </w:r>
    </w:p>
    <w:p>
      <w:pPr>
        <w:pStyle w:val="TextBody"/>
        <w:bidi w:val="0"/>
        <w:jc w:val="left"/>
        <w:rPr>
          <w:rFonts w:ascii="Times New Roman" w:hAnsi="Times New Roman"/>
          <w:sz w:val="20"/>
        </w:rPr>
      </w:pPr>
      <w:r>
        <w:rPr>
          <w:rFonts w:ascii="Times New Roman" w:hAnsi="Times New Roman"/>
          <w:color w:val="000000"/>
          <w:sz w:val="20"/>
        </w:rPr>
        <w:t xml:space="preserve">Section 9.13. Interest Rate Limitation </w:t>
      </w:r>
      <w:r>
        <w:rPr>
          <w:rFonts w:ascii="Times New Roman" w:hAnsi="Times New Roman"/>
          <w:strike/>
          <w:color w:val="FF0000"/>
          <w:sz w:val="20"/>
        </w:rPr>
        <w:t>92</w:t>
      </w:r>
      <w:r>
        <w:rPr>
          <w:rFonts w:ascii="Times New Roman" w:hAnsi="Times New Roman"/>
          <w:color w:val="0000FF"/>
          <w:sz w:val="20"/>
          <w:u w:val="single"/>
        </w:rPr>
        <w:t>91</w:t>
      </w:r>
    </w:p>
    <w:p>
      <w:pPr>
        <w:pStyle w:val="TextBody"/>
        <w:bidi w:val="0"/>
        <w:jc w:val="left"/>
        <w:rPr>
          <w:rFonts w:ascii="Times New Roman" w:hAnsi="Times New Roman"/>
          <w:sz w:val="20"/>
        </w:rPr>
      </w:pPr>
      <w:r>
        <w:rPr>
          <w:rFonts w:ascii="Times New Roman" w:hAnsi="Times New Roman"/>
          <w:color w:val="000000"/>
          <w:sz w:val="20"/>
        </w:rPr>
        <w:t xml:space="preserve">Section 9.14. Patriot Act </w:t>
      </w:r>
      <w:r>
        <w:rPr>
          <w:rFonts w:ascii="Times New Roman" w:hAnsi="Times New Roman"/>
          <w:strike/>
          <w:color w:val="FF0000"/>
          <w:sz w:val="20"/>
        </w:rPr>
        <w:t>92</w:t>
      </w:r>
      <w:r>
        <w:rPr>
          <w:rFonts w:ascii="Times New Roman" w:hAnsi="Times New Roman"/>
          <w:color w:val="0000FF"/>
          <w:sz w:val="20"/>
          <w:u w:val="single"/>
        </w:rPr>
        <w:t>91</w:t>
      </w:r>
    </w:p>
    <w:p>
      <w:pPr>
        <w:pStyle w:val="TextBody"/>
        <w:bidi w:val="0"/>
        <w:jc w:val="left"/>
        <w:rPr>
          <w:rFonts w:ascii="Times New Roman" w:hAnsi="Times New Roman"/>
          <w:sz w:val="20"/>
        </w:rPr>
      </w:pPr>
      <w:r>
        <w:rPr>
          <w:rFonts w:ascii="Times New Roman" w:hAnsi="Times New Roman"/>
          <w:color w:val="000000"/>
          <w:sz w:val="20"/>
        </w:rPr>
        <w:t xml:space="preserve">Section 9.15. Additional Waivers </w:t>
      </w:r>
      <w:r>
        <w:rPr>
          <w:rFonts w:ascii="Times New Roman" w:hAnsi="Times New Roman"/>
          <w:strike/>
          <w:color w:val="FF0000"/>
          <w:sz w:val="20"/>
        </w:rPr>
        <w:t>92</w:t>
      </w:r>
      <w:r>
        <w:rPr>
          <w:rFonts w:ascii="Times New Roman" w:hAnsi="Times New Roman"/>
          <w:color w:val="0000FF"/>
          <w:sz w:val="20"/>
          <w:u w:val="single"/>
        </w:rPr>
        <w:t>91</w:t>
      </w:r>
    </w:p>
    <w:p>
      <w:pPr>
        <w:pStyle w:val="TextBody"/>
        <w:bidi w:val="0"/>
        <w:jc w:val="left"/>
        <w:rPr>
          <w:rFonts w:ascii="Times New Roman" w:hAnsi="Times New Roman"/>
          <w:sz w:val="20"/>
        </w:rPr>
      </w:pPr>
      <w:r>
        <w:rPr>
          <w:rFonts w:ascii="Times New Roman" w:hAnsi="Times New Roman"/>
          <w:color w:val="000000"/>
          <w:sz w:val="20"/>
        </w:rPr>
        <w:t xml:space="preserve">Section 9.16. No Advisory or Fiduciary Responsibility </w:t>
      </w:r>
      <w:r>
        <w:rPr>
          <w:rFonts w:ascii="Times New Roman" w:hAnsi="Times New Roman"/>
          <w:strike/>
          <w:color w:val="FF0000"/>
          <w:sz w:val="20"/>
        </w:rPr>
        <w:t>93</w:t>
      </w:r>
      <w:r>
        <w:rPr>
          <w:rFonts w:ascii="Times New Roman" w:hAnsi="Times New Roman"/>
          <w:color w:val="0000FF"/>
          <w:sz w:val="20"/>
          <w:u w:val="single"/>
        </w:rPr>
        <w:t>92</w:t>
      </w:r>
    </w:p>
    <w:p>
      <w:pPr>
        <w:pStyle w:val="TextBody"/>
        <w:bidi w:val="0"/>
        <w:jc w:val="left"/>
        <w:rPr>
          <w:rFonts w:ascii="Times New Roman" w:hAnsi="Times New Roman"/>
          <w:color w:val="000000"/>
          <w:sz w:val="20"/>
        </w:rPr>
      </w:pPr>
      <w:r>
        <w:rPr>
          <w:rFonts w:ascii="Times New Roman" w:hAnsi="Times New Roman"/>
          <w:color w:val="000000"/>
          <w:sz w:val="20"/>
        </w:rPr>
        <w:t>Section 9.17. Intercreditor Agreement 93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ANNEX</w:t>
      </w:r>
    </w:p>
    <w:p>
      <w:pPr>
        <w:pStyle w:val="TextBody"/>
        <w:bidi w:val="0"/>
        <w:jc w:val="left"/>
        <w:rPr>
          <w:rFonts w:ascii="Times New Roman" w:hAnsi="Times New Roman"/>
          <w:color w:val="000000"/>
          <w:sz w:val="20"/>
        </w:rPr>
      </w:pPr>
      <w:r>
        <w:rPr>
          <w:rFonts w:ascii="Times New Roman" w:hAnsi="Times New Roman"/>
          <w:color w:val="000000"/>
          <w:sz w:val="20"/>
        </w:rPr>
        <w:t>Annex A Loan Parties</w:t>
      </w:r>
    </w:p>
    <w:p>
      <w:pPr>
        <w:pStyle w:val="TextBody"/>
        <w:bidi w:val="0"/>
        <w:jc w:val="left"/>
        <w:rPr>
          <w:rFonts w:ascii="Times New Roman" w:hAnsi="Times New Roman"/>
          <w:color w:val="000000"/>
          <w:sz w:val="20"/>
        </w:rPr>
      </w:pPr>
      <w:r>
        <w:rPr>
          <w:rFonts w:ascii="Times New Roman" w:hAnsi="Times New Roman"/>
          <w:color w:val="000000"/>
          <w:sz w:val="20"/>
        </w:rPr>
        <w:t>Annex B Lenders and Commitments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SCHEDULES</w:t>
      </w:r>
    </w:p>
    <w:p>
      <w:pPr>
        <w:pStyle w:val="TextBody"/>
        <w:bidi w:val="0"/>
        <w:jc w:val="left"/>
        <w:rPr>
          <w:rFonts w:ascii="Times New Roman" w:hAnsi="Times New Roman"/>
          <w:color w:val="000000"/>
          <w:sz w:val="20"/>
        </w:rPr>
      </w:pPr>
      <w:r>
        <w:rPr>
          <w:rFonts w:ascii="Times New Roman" w:hAnsi="Times New Roman"/>
          <w:color w:val="000000"/>
          <w:sz w:val="20"/>
        </w:rPr>
        <w:t>Schedule 1.01(A) Acceptable Foreign Currency</w:t>
      </w:r>
    </w:p>
    <w:p>
      <w:pPr>
        <w:pStyle w:val="TextBody"/>
        <w:bidi w:val="0"/>
        <w:jc w:val="left"/>
        <w:rPr>
          <w:rFonts w:ascii="Times New Roman" w:hAnsi="Times New Roman"/>
          <w:color w:val="000000"/>
          <w:sz w:val="20"/>
        </w:rPr>
      </w:pPr>
      <w:r>
        <w:rPr>
          <w:rFonts w:ascii="Times New Roman" w:hAnsi="Times New Roman"/>
          <w:color w:val="000000"/>
          <w:sz w:val="20"/>
        </w:rPr>
        <w:t>Schedule 1.01(B) Target Non-Core Assets</w:t>
      </w:r>
    </w:p>
    <w:p>
      <w:pPr>
        <w:pStyle w:val="TextBody"/>
        <w:bidi w:val="0"/>
        <w:jc w:val="left"/>
        <w:rPr>
          <w:rFonts w:ascii="Times New Roman" w:hAnsi="Times New Roman"/>
          <w:color w:val="000000"/>
          <w:sz w:val="20"/>
        </w:rPr>
      </w:pPr>
      <w:r>
        <w:rPr>
          <w:rFonts w:ascii="Times New Roman" w:hAnsi="Times New Roman"/>
          <w:color w:val="000000"/>
          <w:sz w:val="20"/>
        </w:rPr>
        <w:t>Schedule 3.06 Litigation</w:t>
      </w:r>
    </w:p>
    <w:p>
      <w:pPr>
        <w:pStyle w:val="TextBody"/>
        <w:bidi w:val="0"/>
        <w:jc w:val="left"/>
        <w:rPr>
          <w:rFonts w:ascii="Times New Roman" w:hAnsi="Times New Roman"/>
          <w:color w:val="000000"/>
          <w:sz w:val="20"/>
        </w:rPr>
      </w:pPr>
      <w:r>
        <w:rPr>
          <w:rFonts w:ascii="Times New Roman" w:hAnsi="Times New Roman"/>
          <w:color w:val="000000"/>
          <w:sz w:val="20"/>
        </w:rPr>
        <w:t>Schedule 3.10 Pension Plan Obligations</w:t>
      </w:r>
    </w:p>
    <w:p>
      <w:pPr>
        <w:pStyle w:val="TextBody"/>
        <w:bidi w:val="0"/>
        <w:jc w:val="left"/>
        <w:rPr>
          <w:rFonts w:ascii="Times New Roman" w:hAnsi="Times New Roman"/>
          <w:color w:val="000000"/>
          <w:sz w:val="20"/>
        </w:rPr>
      </w:pPr>
      <w:r>
        <w:rPr>
          <w:rFonts w:ascii="Times New Roman" w:hAnsi="Times New Roman"/>
          <w:color w:val="000000"/>
          <w:sz w:val="20"/>
        </w:rPr>
        <w:t>Schedule 3.12 Subsidiaries</w:t>
      </w:r>
    </w:p>
    <w:p>
      <w:pPr>
        <w:pStyle w:val="TextBody"/>
        <w:bidi w:val="0"/>
        <w:jc w:val="left"/>
        <w:rPr>
          <w:rFonts w:ascii="Times New Roman" w:hAnsi="Times New Roman"/>
          <w:color w:val="000000"/>
          <w:sz w:val="20"/>
        </w:rPr>
      </w:pPr>
      <w:r>
        <w:rPr>
          <w:rFonts w:ascii="Times New Roman" w:hAnsi="Times New Roman"/>
          <w:color w:val="000000"/>
          <w:sz w:val="20"/>
        </w:rPr>
        <w:t>Schedule 3.14 Strikes, Lockouts and Slowdowns</w:t>
      </w:r>
    </w:p>
    <w:p>
      <w:pPr>
        <w:pStyle w:val="TextBody"/>
        <w:bidi w:val="0"/>
        <w:jc w:val="left"/>
        <w:rPr>
          <w:rFonts w:ascii="Times New Roman" w:hAnsi="Times New Roman"/>
          <w:color w:val="000000"/>
          <w:sz w:val="20"/>
        </w:rPr>
      </w:pPr>
      <w:r>
        <w:rPr>
          <w:rFonts w:ascii="Times New Roman" w:hAnsi="Times New Roman"/>
          <w:color w:val="000000"/>
          <w:sz w:val="20"/>
        </w:rPr>
        <w:t>Schedule 3.15(a) UCC Filings</w:t>
      </w:r>
    </w:p>
    <w:p>
      <w:pPr>
        <w:pStyle w:val="TextBody"/>
        <w:bidi w:val="0"/>
        <w:jc w:val="left"/>
        <w:rPr>
          <w:rFonts w:ascii="Times New Roman" w:hAnsi="Times New Roman"/>
          <w:color w:val="000000"/>
          <w:sz w:val="20"/>
        </w:rPr>
      </w:pPr>
      <w:r>
        <w:rPr>
          <w:rFonts w:ascii="Times New Roman" w:hAnsi="Times New Roman"/>
          <w:color w:val="000000"/>
          <w:sz w:val="20"/>
        </w:rPr>
        <w:t>Schedule 3.15(b) Intellectual Property Filings</w:t>
      </w:r>
    </w:p>
    <w:p>
      <w:pPr>
        <w:pStyle w:val="TextBody"/>
        <w:bidi w:val="0"/>
        <w:jc w:val="left"/>
        <w:rPr>
          <w:rFonts w:ascii="Times New Roman" w:hAnsi="Times New Roman"/>
          <w:color w:val="000000"/>
          <w:sz w:val="20"/>
        </w:rPr>
      </w:pPr>
      <w:r>
        <w:rPr>
          <w:rFonts w:ascii="Times New Roman" w:hAnsi="Times New Roman"/>
          <w:color w:val="000000"/>
          <w:sz w:val="20"/>
        </w:rPr>
        <w:t>Schedule 5.01 Internet Addresses</w:t>
      </w:r>
    </w:p>
    <w:p>
      <w:pPr>
        <w:pStyle w:val="TextBody"/>
        <w:bidi w:val="0"/>
        <w:jc w:val="left"/>
        <w:rPr>
          <w:rFonts w:ascii="Times New Roman" w:hAnsi="Times New Roman"/>
          <w:color w:val="000000"/>
          <w:sz w:val="20"/>
        </w:rPr>
      </w:pPr>
      <w:r>
        <w:rPr>
          <w:rFonts w:ascii="Times New Roman" w:hAnsi="Times New Roman"/>
          <w:color w:val="000000"/>
          <w:sz w:val="20"/>
        </w:rPr>
        <w:t>Schedule 5.12(a) DDA Accounts and Lockboxes</w:t>
      </w:r>
    </w:p>
    <w:p>
      <w:pPr>
        <w:pStyle w:val="TextBody"/>
        <w:bidi w:val="0"/>
        <w:jc w:val="left"/>
        <w:rPr>
          <w:rFonts w:ascii="Times New Roman" w:hAnsi="Times New Roman"/>
          <w:color w:val="000000"/>
          <w:sz w:val="20"/>
        </w:rPr>
      </w:pPr>
      <w:r>
        <w:rPr>
          <w:rFonts w:ascii="Times New Roman" w:hAnsi="Times New Roman"/>
          <w:color w:val="000000"/>
          <w:sz w:val="20"/>
        </w:rPr>
        <w:t xml:space="preserve">Schedule 5.12(e) Disbursement Accounts </w:t>
      </w:r>
    </w:p>
    <w:p>
      <w:pPr>
        <w:pStyle w:val="TextBody"/>
        <w:bidi w:val="0"/>
        <w:jc w:val="left"/>
        <w:rPr>
          <w:rFonts w:ascii="Times New Roman" w:hAnsi="Times New Roman"/>
          <w:color w:val="000000"/>
          <w:sz w:val="20"/>
        </w:rPr>
      </w:pPr>
      <w:r>
        <w:rPr>
          <w:rFonts w:ascii="Times New Roman" w:hAnsi="Times New Roman"/>
          <w:color w:val="000000"/>
          <w:sz w:val="20"/>
        </w:rPr>
        <w:t>Schedule 5.17 Post-Closing Obligations</w:t>
      </w:r>
    </w:p>
    <w:p>
      <w:pPr>
        <w:pStyle w:val="TextBody"/>
        <w:bidi w:val="0"/>
        <w:jc w:val="left"/>
        <w:rPr>
          <w:rFonts w:ascii="Times New Roman" w:hAnsi="Times New Roman"/>
          <w:color w:val="000000"/>
          <w:sz w:val="20"/>
        </w:rPr>
      </w:pPr>
      <w:r>
        <w:rPr>
          <w:rFonts w:ascii="Times New Roman" w:hAnsi="Times New Roman"/>
          <w:color w:val="000000"/>
          <w:sz w:val="20"/>
        </w:rPr>
        <w:t>Schedule 5.17(b) Subsidiaries in Material Foreign Jurisdictions</w:t>
      </w:r>
    </w:p>
    <w:p>
      <w:pPr>
        <w:pStyle w:val="TextBody"/>
        <w:bidi w:val="0"/>
        <w:jc w:val="left"/>
        <w:rPr>
          <w:rFonts w:ascii="Times New Roman" w:hAnsi="Times New Roman"/>
          <w:color w:val="000000"/>
          <w:sz w:val="20"/>
        </w:rPr>
      </w:pPr>
      <w:r>
        <w:rPr>
          <w:rFonts w:ascii="Times New Roman" w:hAnsi="Times New Roman"/>
          <w:color w:val="000000"/>
          <w:sz w:val="20"/>
        </w:rPr>
        <w:t>Schedule 6.01 Existing Indebtedness</w:t>
      </w:r>
    </w:p>
    <w:p>
      <w:pPr>
        <w:pStyle w:val="TextBody"/>
        <w:bidi w:val="0"/>
        <w:jc w:val="left"/>
        <w:rPr>
          <w:rFonts w:ascii="Times New Roman" w:hAnsi="Times New Roman"/>
          <w:color w:val="000000"/>
          <w:sz w:val="20"/>
        </w:rPr>
      </w:pPr>
      <w:r>
        <w:rPr>
          <w:rFonts w:ascii="Times New Roman" w:hAnsi="Times New Roman"/>
          <w:color w:val="000000"/>
          <w:sz w:val="20"/>
        </w:rPr>
        <w:t>Schedule 6.02 Existing Liens</w:t>
      </w:r>
    </w:p>
    <w:p>
      <w:pPr>
        <w:pStyle w:val="TextBody"/>
        <w:bidi w:val="0"/>
        <w:jc w:val="left"/>
        <w:rPr>
          <w:rFonts w:ascii="Times New Roman" w:hAnsi="Times New Roman"/>
          <w:color w:val="000000"/>
          <w:sz w:val="20"/>
        </w:rPr>
      </w:pPr>
      <w:r>
        <w:rPr>
          <w:rFonts w:ascii="Times New Roman" w:hAnsi="Times New Roman"/>
          <w:color w:val="000000"/>
          <w:sz w:val="20"/>
        </w:rPr>
        <w:t>Schedule 6.04 Existing Investments</w:t>
      </w:r>
    </w:p>
    <w:p>
      <w:pPr>
        <w:pStyle w:val="TextBody"/>
        <w:bidi w:val="0"/>
        <w:jc w:val="left"/>
        <w:rPr>
          <w:rFonts w:ascii="Times New Roman" w:hAnsi="Times New Roman"/>
          <w:color w:val="000000"/>
          <w:sz w:val="20"/>
        </w:rPr>
      </w:pPr>
      <w:r>
        <w:rPr>
          <w:rFonts w:ascii="Times New Roman" w:hAnsi="Times New Roman"/>
          <w:color w:val="000000"/>
          <w:sz w:val="20"/>
        </w:rPr>
        <w:t>Schedule 6.05 [Reserved]</w:t>
      </w:r>
    </w:p>
    <w:p>
      <w:pPr>
        <w:pStyle w:val="TextBody"/>
        <w:bidi w:val="0"/>
        <w:jc w:val="left"/>
        <w:rPr>
          <w:rFonts w:ascii="Times New Roman" w:hAnsi="Times New Roman"/>
          <w:color w:val="000000"/>
          <w:sz w:val="20"/>
        </w:rPr>
      </w:pPr>
      <w:r>
        <w:rPr>
          <w:rFonts w:ascii="Times New Roman" w:hAnsi="Times New Roman"/>
          <w:color w:val="000000"/>
          <w:sz w:val="20"/>
        </w:rPr>
        <w:t>Schedule 6.09 Transactions with Affiliates</w:t>
      </w:r>
    </w:p>
    <w:p>
      <w:pPr>
        <w:pStyle w:val="TextBody"/>
        <w:bidi w:val="0"/>
        <w:jc w:val="left"/>
        <w:rPr>
          <w:rFonts w:ascii="Times New Roman" w:hAnsi="Times New Roman"/>
          <w:color w:val="000000"/>
          <w:sz w:val="20"/>
        </w:rPr>
      </w:pPr>
      <w:r>
        <w:rPr>
          <w:rFonts w:ascii="Times New Roman" w:hAnsi="Times New Roman"/>
          <w:color w:val="000000"/>
          <w:sz w:val="20"/>
        </w:rPr>
        <w:t>Schedule 6.10 Existing Restrictions</w:t>
      </w:r>
    </w:p>
    <w:p>
      <w:pPr>
        <w:pStyle w:val="TextBody"/>
        <w:bidi w:val="0"/>
        <w:jc w:val="left"/>
        <w:rPr>
          <w:rFonts w:ascii="Times New Roman" w:hAnsi="Times New Roman"/>
          <w:color w:val="000000"/>
          <w:sz w:val="20"/>
        </w:rPr>
      </w:pPr>
      <w:r>
        <w:rPr>
          <w:rFonts w:ascii="Times New Roman" w:hAnsi="Times New Roman"/>
          <w:color w:val="000000"/>
          <w:sz w:val="20"/>
        </w:rPr>
        <w:t>Schedule 7.01(k) Judgments</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EXHIBITS</w:t>
      </w:r>
    </w:p>
    <w:p>
      <w:pPr>
        <w:pStyle w:val="TextBody"/>
        <w:bidi w:val="0"/>
        <w:jc w:val="left"/>
        <w:rPr>
          <w:rFonts w:ascii="Times New Roman" w:hAnsi="Times New Roman"/>
          <w:color w:val="000000"/>
          <w:sz w:val="20"/>
        </w:rPr>
      </w:pPr>
      <w:r>
        <w:rPr>
          <w:rFonts w:ascii="Times New Roman" w:hAnsi="Times New Roman"/>
          <w:color w:val="000000"/>
          <w:sz w:val="20"/>
        </w:rPr>
        <w:t>Exhibit A Form of Assignment and Acceptance</w:t>
      </w:r>
    </w:p>
    <w:p>
      <w:pPr>
        <w:pStyle w:val="TextBody"/>
        <w:bidi w:val="0"/>
        <w:jc w:val="left"/>
        <w:rPr>
          <w:rFonts w:ascii="Times New Roman" w:hAnsi="Times New Roman"/>
          <w:color w:val="000000"/>
          <w:sz w:val="20"/>
        </w:rPr>
      </w:pPr>
      <w:r>
        <w:rPr>
          <w:rFonts w:ascii="Times New Roman" w:hAnsi="Times New Roman"/>
          <w:color w:val="000000"/>
          <w:sz w:val="20"/>
        </w:rPr>
        <w:t>Exhibit B Form of Cash/PIK Election Notice</w:t>
      </w:r>
    </w:p>
    <w:p>
      <w:pPr>
        <w:pStyle w:val="TextBody"/>
        <w:bidi w:val="0"/>
        <w:jc w:val="left"/>
        <w:rPr>
          <w:rFonts w:ascii="Times New Roman" w:hAnsi="Times New Roman"/>
          <w:color w:val="000000"/>
          <w:sz w:val="20"/>
        </w:rPr>
      </w:pPr>
      <w:r>
        <w:rPr>
          <w:rFonts w:ascii="Times New Roman" w:hAnsi="Times New Roman"/>
          <w:color w:val="000000"/>
          <w:sz w:val="20"/>
        </w:rPr>
        <w:t>Exhibit C Form of Security Agreement</w:t>
      </w:r>
    </w:p>
    <w:p>
      <w:pPr>
        <w:pStyle w:val="TextBody"/>
        <w:bidi w:val="0"/>
        <w:jc w:val="left"/>
        <w:rPr>
          <w:rFonts w:ascii="Times New Roman" w:hAnsi="Times New Roman"/>
          <w:color w:val="000000"/>
          <w:sz w:val="20"/>
        </w:rPr>
      </w:pPr>
      <w:r>
        <w:rPr>
          <w:rFonts w:ascii="Times New Roman" w:hAnsi="Times New Roman"/>
          <w:color w:val="000000"/>
          <w:sz w:val="20"/>
        </w:rPr>
        <w:t>Exhibit D [Reserved]</w:t>
      </w:r>
    </w:p>
    <w:p>
      <w:pPr>
        <w:pStyle w:val="TextBody"/>
        <w:bidi w:val="0"/>
        <w:jc w:val="left"/>
        <w:rPr>
          <w:rFonts w:ascii="Times New Roman" w:hAnsi="Times New Roman"/>
          <w:color w:val="000000"/>
          <w:sz w:val="20"/>
        </w:rPr>
      </w:pPr>
      <w:r>
        <w:rPr>
          <w:rFonts w:ascii="Times New Roman" w:hAnsi="Times New Roman"/>
          <w:color w:val="000000"/>
          <w:sz w:val="20"/>
        </w:rPr>
        <w:t>Exhibit E [Reserved]</w:t>
      </w:r>
    </w:p>
    <w:p>
      <w:pPr>
        <w:pStyle w:val="TextBody"/>
        <w:bidi w:val="0"/>
        <w:jc w:val="left"/>
        <w:rPr>
          <w:rFonts w:ascii="Times New Roman" w:hAnsi="Times New Roman"/>
          <w:color w:val="000000"/>
          <w:sz w:val="20"/>
        </w:rPr>
      </w:pPr>
      <w:r>
        <w:rPr>
          <w:rFonts w:ascii="Times New Roman" w:hAnsi="Times New Roman"/>
          <w:color w:val="000000"/>
          <w:sz w:val="20"/>
        </w:rPr>
        <w:t>Exhibit F Forms of Tax Certificates</w:t>
      </w:r>
    </w:p>
    <w:p>
      <w:pPr>
        <w:pStyle w:val="TextBody"/>
        <w:bidi w:val="0"/>
        <w:jc w:val="left"/>
        <w:rPr>
          <w:rFonts w:ascii="Times New Roman" w:hAnsi="Times New Roman"/>
          <w:color w:val="000000"/>
          <w:sz w:val="20"/>
        </w:rPr>
      </w:pPr>
      <w:r>
        <w:rPr>
          <w:rFonts w:ascii="Times New Roman" w:hAnsi="Times New Roman"/>
          <w:color w:val="000000"/>
          <w:sz w:val="20"/>
        </w:rPr>
        <w:t>Exhibit G Form of Request for Borrowing</w:t>
      </w:r>
    </w:p>
    <w:p>
      <w:pPr>
        <w:pStyle w:val="TextBody"/>
        <w:bidi w:val="0"/>
        <w:jc w:val="left"/>
        <w:rPr>
          <w:rFonts w:ascii="Times New Roman" w:hAnsi="Times New Roman"/>
          <w:color w:val="000000"/>
          <w:sz w:val="20"/>
        </w:rPr>
      </w:pPr>
      <w:r>
        <w:rPr>
          <w:rFonts w:ascii="Times New Roman" w:hAnsi="Times New Roman"/>
          <w:color w:val="000000"/>
          <w:sz w:val="20"/>
        </w:rPr>
        <w:t>Exhibit H [Reserved]</w:t>
      </w:r>
    </w:p>
    <w:p>
      <w:pPr>
        <w:pStyle w:val="TextBody"/>
        <w:bidi w:val="0"/>
        <w:jc w:val="left"/>
        <w:rPr>
          <w:rFonts w:ascii="Times New Roman" w:hAnsi="Times New Roman"/>
          <w:color w:val="000000"/>
          <w:sz w:val="20"/>
        </w:rPr>
      </w:pPr>
      <w:r>
        <w:rPr>
          <w:rFonts w:ascii="Times New Roman" w:hAnsi="Times New Roman"/>
          <w:color w:val="000000"/>
          <w:sz w:val="20"/>
        </w:rPr>
        <w:t>Exhibit I Form of Promissory Note</w:t>
      </w:r>
    </w:p>
    <w:p>
      <w:pPr>
        <w:pStyle w:val="TextBody"/>
        <w:bidi w:val="0"/>
        <w:jc w:val="left"/>
        <w:rPr>
          <w:rFonts w:ascii="Times New Roman" w:hAnsi="Times New Roman"/>
          <w:color w:val="000000"/>
          <w:sz w:val="20"/>
        </w:rPr>
      </w:pPr>
      <w:r>
        <w:rPr>
          <w:rFonts w:ascii="Times New Roman" w:hAnsi="Times New Roman"/>
          <w:color w:val="000000"/>
          <w:sz w:val="20"/>
        </w:rPr>
        <w:t>Exhibit J Form of Affiliate Assignment Agreement</w:t>
      </w:r>
    </w:p>
    <w:p>
      <w:pPr>
        <w:pStyle w:val="TextBody"/>
        <w:bidi w:val="0"/>
        <w:jc w:val="left"/>
        <w:rPr>
          <w:rFonts w:ascii="Times New Roman" w:hAnsi="Times New Roman"/>
          <w:color w:val="000000"/>
          <w:sz w:val="20"/>
        </w:rPr>
      </w:pPr>
      <w:r>
        <w:rPr>
          <w:rFonts w:ascii="Times New Roman" w:hAnsi="Times New Roman"/>
          <w:color w:val="000000"/>
          <w:sz w:val="20"/>
        </w:rPr>
        <w:t>Exhibit K Form of Solvency Certificate</w:t>
      </w:r>
    </w:p>
    <w:p>
      <w:pPr>
        <w:pStyle w:val="TextBody"/>
        <w:bidi w:val="0"/>
        <w:jc w:val="left"/>
        <w:rPr>
          <w:rFonts w:ascii="Times New Roman" w:hAnsi="Times New Roman"/>
          <w:color w:val="000000"/>
          <w:sz w:val="20"/>
        </w:rPr>
      </w:pPr>
      <w:r>
        <w:rPr>
          <w:rFonts w:ascii="Times New Roman" w:hAnsi="Times New Roman"/>
          <w:color w:val="000000"/>
          <w:sz w:val="20"/>
        </w:rPr>
        <w:t>Exhibit L Auction Procedures</w:t>
      </w:r>
    </w:p>
    <w:p>
      <w:pPr>
        <w:pStyle w:val="TextBody"/>
        <w:bidi w:val="0"/>
        <w:jc w:val="left"/>
        <w:rPr>
          <w:rFonts w:ascii="Times New Roman" w:hAnsi="Times New Roman"/>
          <w:color w:val="000000"/>
          <w:sz w:val="20"/>
        </w:rPr>
      </w:pPr>
      <w:r>
        <w:rPr>
          <w:rFonts w:ascii="Times New Roman" w:hAnsi="Times New Roman"/>
          <w:color w:val="000000"/>
          <w:sz w:val="20"/>
        </w:rPr>
        <w:t>Exhibit M Form of Compliance Certificate</w:t>
      </w:r>
    </w:p>
    <w:p>
      <w:pPr>
        <w:pStyle w:val="TextBody"/>
        <w:bidi w:val="0"/>
        <w:jc w:val="left"/>
        <w:rPr>
          <w:rFonts w:ascii="Times New Roman" w:hAnsi="Times New Roman"/>
          <w:color w:val="000000"/>
          <w:sz w:val="20"/>
        </w:rPr>
      </w:pPr>
      <w:r>
        <w:rPr>
          <w:rFonts w:ascii="Times New Roman" w:hAnsi="Times New Roman"/>
          <w:color w:val="000000"/>
          <w:sz w:val="20"/>
        </w:rPr>
        <w:t>Exhibit N Form of Intercompany Subordination Agreement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AMENDED AND RESTATED CREDIT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AMENDED AND RESTATED CREDIT AGREEMENT </w:t>
      </w:r>
      <w:r>
        <w:rPr>
          <w:rFonts w:ascii="Times New Roman" w:hAnsi="Times New Roman"/>
          <w:strike/>
          <w:color w:val="FF0000"/>
          <w:sz w:val="20"/>
        </w:rPr>
        <w:t>(as</w:t>
      </w:r>
      <w:r>
        <w:rPr>
          <w:rFonts w:ascii="Times New Roman" w:hAnsi="Times New Roman"/>
          <w:color w:val="0000FF"/>
          <w:sz w:val="20"/>
          <w:u w:val="single"/>
        </w:rPr>
        <w:t>dated as of June 30, 2023 (as amended by the First Amendment to Amended and Restated Credit Agreement, dated as of February 26, 2025, the Second Amendment to Amended and Restated Credit Agreement, dated as of May 7, 2025 and the Third Amendment to Amended and Restated Credit Agreement, dated as of November 4, 2025, and as further</w:t>
      </w:r>
      <w:r>
        <w:rPr>
          <w:rFonts w:ascii="Times New Roman" w:hAnsi="Times New Roman"/>
          <w:color w:val="000000"/>
          <w:sz w:val="20"/>
        </w:rPr>
        <w:t xml:space="preserve"> amended, restated, supplemented or otherwise modified from time to time, this “</w:t>
      </w:r>
      <w:r>
        <w:rPr>
          <w:rFonts w:ascii="Times New Roman" w:hAnsi="Times New Roman"/>
          <w:b/>
          <w:color w:val="000000"/>
          <w:sz w:val="20"/>
        </w:rPr>
        <w:t>Agreement</w:t>
      </w:r>
      <w:r>
        <w:rPr>
          <w:rFonts w:ascii="Times New Roman" w:hAnsi="Times New Roman"/>
          <w:color w:val="000000"/>
          <w:sz w:val="20"/>
        </w:rPr>
        <w:t>”)</w:t>
      </w:r>
      <w:r>
        <w:rPr>
          <w:rFonts w:ascii="Times New Roman" w:hAnsi="Times New Roman"/>
          <w:strike/>
          <w:color w:val="FF0000"/>
          <w:sz w:val="20"/>
        </w:rPr>
        <w:t xml:space="preserve"> dated as of the First Amendment Effective Date,</w:t>
      </w:r>
      <w:r>
        <w:rPr>
          <w:rFonts w:ascii="Times New Roman" w:hAnsi="Times New Roman"/>
          <w:color w:val="0000FF"/>
          <w:sz w:val="20"/>
          <w:u w:val="single"/>
        </w:rPr>
        <w:t>,</w:t>
      </w:r>
      <w:r>
        <w:rPr>
          <w:rFonts w:ascii="Times New Roman" w:hAnsi="Times New Roman"/>
          <w:color w:val="000000"/>
          <w:sz w:val="20"/>
        </w:rPr>
        <w:t xml:space="preserve"> among EASTMAN KODAK COMPANY, a New Jersey corporation (the “</w:t>
      </w:r>
      <w:r>
        <w:rPr>
          <w:rFonts w:ascii="Times New Roman" w:hAnsi="Times New Roman"/>
          <w:b/>
          <w:color w:val="000000"/>
          <w:sz w:val="20"/>
        </w:rPr>
        <w:t>Borrower</w:t>
      </w:r>
      <w:r>
        <w:rPr>
          <w:rFonts w:ascii="Times New Roman" w:hAnsi="Times New Roman"/>
          <w:color w:val="000000"/>
          <w:sz w:val="20"/>
        </w:rPr>
        <w:t>”), the several banks and other financial institutions or entities from time to time parties to this Agreement (the “</w:t>
      </w:r>
      <w:r>
        <w:rPr>
          <w:rFonts w:ascii="Times New Roman" w:hAnsi="Times New Roman"/>
          <w:b/>
          <w:color w:val="000000"/>
          <w:sz w:val="20"/>
        </w:rPr>
        <w:t>Lenders</w:t>
      </w:r>
      <w:r>
        <w:rPr>
          <w:rFonts w:ascii="Times New Roman" w:hAnsi="Times New Roman"/>
          <w:color w:val="000000"/>
          <w:sz w:val="20"/>
        </w:rPr>
        <w:t xml:space="preserve">”), and Alter Domus (US) LLC, as Administrative Agent.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 I T N E S S E T H:</w:t>
      </w:r>
    </w:p>
    <w:p>
      <w:pPr>
        <w:pStyle w:val="TextBody"/>
        <w:bidi w:val="0"/>
        <w:spacing w:before="0" w:after="240"/>
        <w:jc w:val="both"/>
        <w:rPr>
          <w:rFonts w:ascii="Times New Roman" w:hAnsi="Times New Roman"/>
          <w:sz w:val="20"/>
        </w:rPr>
      </w:pPr>
      <w:r>
        <w:rPr>
          <w:rFonts w:ascii="Times New Roman" w:hAnsi="Times New Roman"/>
          <w:color w:val="000000"/>
          <w:sz w:val="20"/>
        </w:rPr>
        <w:t>WHEREAS, each of the Borrower, the Administrative Agent and the lenders party thereto (the “</w:t>
      </w:r>
      <w:r>
        <w:rPr>
          <w:rFonts w:ascii="Times New Roman" w:hAnsi="Times New Roman"/>
          <w:b/>
          <w:color w:val="000000"/>
          <w:sz w:val="20"/>
        </w:rPr>
        <w:t>Existing Lenders</w:t>
      </w:r>
      <w:r>
        <w:rPr>
          <w:rFonts w:ascii="Times New Roman" w:hAnsi="Times New Roman"/>
          <w:color w:val="000000"/>
          <w:sz w:val="20"/>
        </w:rPr>
        <w:t>”) is a party to that certain Credit Agreement, dated as of February, 26, 2021 (as in effect prior to the First Amendment Effective Date (as defined below), the “</w:t>
      </w:r>
      <w:r>
        <w:rPr>
          <w:rFonts w:ascii="Times New Roman" w:hAnsi="Times New Roman"/>
          <w:b/>
          <w:color w:val="000000"/>
          <w:sz w:val="20"/>
        </w:rPr>
        <w:t>Existing Credit Agreement</w:t>
      </w:r>
      <w:r>
        <w:rPr>
          <w:rFonts w:ascii="Times New Roman" w:hAnsi="Times New Roman"/>
          <w:color w:val="000000"/>
          <w:sz w:val="20"/>
        </w:rPr>
        <w:t>”), pursuant to which the Existing Lenders extended to the Borrower a senior secured first lien term loan (the “</w:t>
      </w:r>
      <w:r>
        <w:rPr>
          <w:rFonts w:ascii="Times New Roman" w:hAnsi="Times New Roman"/>
          <w:b/>
          <w:color w:val="000000"/>
          <w:sz w:val="20"/>
        </w:rPr>
        <w:t>Existing Term Loan Facility</w:t>
      </w:r>
      <w:r>
        <w:rPr>
          <w:rFonts w:ascii="Times New Roman" w:hAnsi="Times New Roman"/>
          <w:color w:val="000000"/>
          <w:sz w:val="20"/>
        </w:rPr>
        <w:t>”) in an aggregate original principal amount of $275,000,000.</w:t>
      </w:r>
    </w:p>
    <w:p>
      <w:pPr>
        <w:pStyle w:val="TextBody"/>
        <w:bidi w:val="0"/>
        <w:spacing w:before="0" w:after="240"/>
        <w:jc w:val="both"/>
        <w:rPr>
          <w:rFonts w:ascii="Times New Roman" w:hAnsi="Times New Roman"/>
          <w:sz w:val="20"/>
        </w:rPr>
      </w:pPr>
      <w:r>
        <w:rPr>
          <w:rFonts w:ascii="Times New Roman" w:hAnsi="Times New Roman"/>
          <w:color w:val="000000"/>
          <w:sz w:val="20"/>
        </w:rPr>
        <w:t>WHEREAS, the Borrower has requested (i) to repay the Existing Term Loan Facility in its entirety and (ii) that the Lenders extend to the Borrower a senior secured first lien term loan facility in the aggregate principal amount of $450,000,000 (the “</w:t>
      </w:r>
      <w:r>
        <w:rPr>
          <w:rFonts w:ascii="Times New Roman" w:hAnsi="Times New Roman"/>
          <w:b/>
          <w:color w:val="000000"/>
          <w:sz w:val="20"/>
        </w:rPr>
        <w:t>Refinancing Term Loan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(i) the Existing Lenders have agreed to accept such repayment of the Existing Term Loan Facility, (ii) the Existing Lenders have agreed to waive the “make-whole” portion of the Prepayment Premium set forth in Section 2.06(c)(i)(x) of the Existing Credit Agreement that would otherwise be due and payable in connection with the repayment of the Existing Term Loan Facility, (iii) the Existing Lenders and the Lenders have agreed to amend the Existing Credit Agreement pursuant to the First Amendment and (iv) the Lenders have agreed to extend the Refinancing Term Loan on the terms and subject to the conditions set forth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premises and the agreements, provisions and covenants herein contained, the parties hereto hereby agree as follows: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1.01.</w:t>
      </w:r>
    </w:p>
    <w:p>
      <w:pPr>
        <w:pStyle w:val="TextBody"/>
        <w:bidi w:val="0"/>
        <w:spacing w:before="0" w:after="240"/>
        <w:jc w:val="both"/>
        <w:rPr/>
      </w:pPr>
      <w:r>
        <w:rPr>
          <w:rFonts w:ascii="Times New Roman" w:hAnsi="Times New Roman"/>
          <w:i/>
          <w:color w:val="000000"/>
          <w:sz w:val="20"/>
        </w:rPr>
        <w:t>Defined Terms</w:t>
      </w:r>
      <w:r>
        <w:rPr>
          <w:rFonts w:ascii="Times New Roman" w:hAnsi="Times New Roman"/>
          <w:color w:val="000000"/>
          <w:sz w:val="20"/>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b/>
          <w:color w:val="000000"/>
          <w:sz w:val="20"/>
        </w:rPr>
        <w:t>Acceptable Foreign Currency</w:t>
      </w:r>
      <w:r>
        <w:rPr>
          <w:rFonts w:ascii="Times New Roman" w:hAnsi="Times New Roman"/>
          <w:color w:val="000000"/>
          <w:sz w:val="20"/>
        </w:rPr>
        <w:t>” means Pounds Sterling, and Euros, and the currencies listed on Schedule 1.01(A), any other currency used in the ordinary course of business of the Borrower and its Subsidiaries for cash management purposes outside the United States and other currency as may be approved by the Administrative Agent from time to time in its sole discretion.</w:t>
      </w:r>
    </w:p>
    <w:p>
      <w:pPr>
        <w:pStyle w:val="TextBody"/>
        <w:bidi w:val="0"/>
        <w:spacing w:before="0" w:after="240"/>
        <w:jc w:val="both"/>
        <w:rPr/>
      </w:pPr>
      <w:r>
        <w:rPr>
          <w:color w:val="000000"/>
        </w:rPr>
        <w:t>“</w:t>
      </w:r>
      <w:r>
        <w:rPr>
          <w:rFonts w:ascii="Times New Roman" w:hAnsi="Times New Roman"/>
          <w:b/>
          <w:color w:val="000000"/>
          <w:sz w:val="20"/>
        </w:rPr>
        <w:t>Account</w:t>
      </w:r>
      <w:r>
        <w:rPr>
          <w:rFonts w:ascii="Times New Roman" w:hAnsi="Times New Roman"/>
          <w:color w:val="000000"/>
          <w:sz w:val="20"/>
        </w:rPr>
        <w:t xml:space="preserve">” has the meaning set forth in the UCC. </w:t>
      </w:r>
    </w:p>
    <w:p>
      <w:pPr>
        <w:pStyle w:val="TextBody"/>
        <w:bidi w:val="0"/>
        <w:spacing w:before="0" w:after="240"/>
        <w:jc w:val="both"/>
        <w:rPr/>
      </w:pPr>
      <w:r>
        <w:rPr>
          <w:color w:val="000000"/>
        </w:rPr>
        <w:t>“</w:t>
      </w:r>
      <w:r>
        <w:rPr>
          <w:rFonts w:ascii="Times New Roman" w:hAnsi="Times New Roman"/>
          <w:b/>
          <w:color w:val="000000"/>
          <w:sz w:val="20"/>
        </w:rPr>
        <w:t>Account Control Agreement</w:t>
      </w:r>
      <w:r>
        <w:rPr>
          <w:rFonts w:ascii="Times New Roman" w:hAnsi="Times New Roman"/>
          <w:color w:val="000000"/>
          <w:sz w:val="20"/>
        </w:rPr>
        <w:t>” means, with respect to a Deposit Account or Securities Account (in each case, other than an Excluded Account) established by a Loan Party, an agreement, in form and substance reasonably satisfactory to the Administrative Agent, establishing Control (as defined in the Security Agreement) of such Deposit Account or Securities Account by the Administrative Agent in accordance with the terms of the Security Agreement and the Intercreditor Agreement (it being understood and agreed that Account Control Agreements substantially in the form of the existing agreement previously delivered in connection with the Existing Term Loan Facility are in form and substance reasonably acceptable to the Administrative Agent).</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Administrative Agent</w:t>
      </w:r>
      <w:r>
        <w:rPr>
          <w:rFonts w:ascii="Times New Roman" w:hAnsi="Times New Roman"/>
          <w:color w:val="000000"/>
          <w:sz w:val="20"/>
        </w:rPr>
        <w:t>” means Alter Domus (US) LLC, in its capacity as administrative agent for the Lenders hereunder, together with its permitted successors and assigns (including assignment of its agency role hereunder to a third party) in such capacity.</w:t>
      </w:r>
    </w:p>
    <w:p>
      <w:pPr>
        <w:pStyle w:val="TextBody"/>
        <w:bidi w:val="0"/>
        <w:spacing w:before="0" w:after="240"/>
        <w:jc w:val="both"/>
        <w:rPr/>
      </w:pPr>
      <w:r>
        <w:rPr>
          <w:color w:val="000000"/>
        </w:rPr>
        <w:t>“</w:t>
      </w:r>
      <w:r>
        <w:rPr>
          <w:rFonts w:ascii="Times New Roman" w:hAnsi="Times New Roman"/>
          <w:b/>
          <w:color w:val="000000"/>
          <w:sz w:val="20"/>
        </w:rPr>
        <w:t>Administrative Questionnaire</w:t>
      </w:r>
      <w:r>
        <w:rPr>
          <w:rFonts w:ascii="Times New Roman" w:hAnsi="Times New Roman"/>
          <w:color w:val="000000"/>
          <w:sz w:val="20"/>
        </w:rPr>
        <w:t>” means an Administrative Questionnaire in a form supplied by the Administrative Agent or any comparable form approved by the Administrative Agent.</w:t>
      </w:r>
    </w:p>
    <w:p>
      <w:pPr>
        <w:pStyle w:val="TextBody"/>
        <w:bidi w:val="0"/>
        <w:spacing w:before="0" w:after="240"/>
        <w:jc w:val="both"/>
        <w:rPr/>
      </w:pPr>
      <w:r>
        <w:rPr>
          <w:color w:val="000000"/>
        </w:rPr>
        <w:t>“</w:t>
      </w:r>
      <w:r>
        <w:rPr>
          <w:rFonts w:ascii="Times New Roman" w:hAnsi="Times New Roman"/>
          <w:b/>
          <w:color w:val="000000"/>
          <w:sz w:val="20"/>
        </w:rPr>
        <w:t>Affiliate</w:t>
      </w:r>
      <w:r>
        <w:rPr>
          <w:rFonts w:ascii="Times New Roman" w:hAnsi="Times New Roman"/>
          <w:color w:val="000000"/>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b/>
          <w:color w:val="000000"/>
          <w:sz w:val="20"/>
        </w:rPr>
        <w:t>Affiliate Assignment Agreement</w:t>
      </w:r>
      <w:r>
        <w:rPr>
          <w:rFonts w:ascii="Times New Roman" w:hAnsi="Times New Roman"/>
          <w:color w:val="000000"/>
          <w:sz w:val="20"/>
        </w:rPr>
        <w:t>” means an Assignment and Assumption Agreement substantially in the form of Exhibit J, with such amendments or modifications as may be agreed by the Administrative Agent.</w:t>
      </w:r>
    </w:p>
    <w:p>
      <w:pPr>
        <w:pStyle w:val="TextBody"/>
        <w:bidi w:val="0"/>
        <w:spacing w:before="0" w:after="240"/>
        <w:jc w:val="both"/>
        <w:rPr/>
      </w:pPr>
      <w:r>
        <w:rPr>
          <w:color w:val="000000"/>
        </w:rPr>
        <w:t>“</w:t>
      </w:r>
      <w:r>
        <w:rPr>
          <w:rFonts w:ascii="Times New Roman" w:hAnsi="Times New Roman"/>
          <w:b/>
          <w:color w:val="000000"/>
          <w:sz w:val="20"/>
        </w:rPr>
        <w:t>Agency Fee Letter</w:t>
      </w:r>
      <w:r>
        <w:rPr>
          <w:rFonts w:ascii="Times New Roman" w:hAnsi="Times New Roman"/>
          <w:color w:val="000000"/>
          <w:sz w:val="20"/>
        </w:rPr>
        <w:t>” means the Agency Fee Letter, dated as of the Closing Date, between the Borrower and the Agent, as amended, amended and restated and modified from time to time.</w:t>
      </w:r>
    </w:p>
    <w:p>
      <w:pPr>
        <w:pStyle w:val="TextBody"/>
        <w:bidi w:val="0"/>
        <w:spacing w:before="0" w:after="240"/>
        <w:jc w:val="both"/>
        <w:rPr/>
      </w:pPr>
      <w:r>
        <w:rPr>
          <w:color w:val="000000"/>
        </w:rPr>
        <w:t>“</w:t>
      </w:r>
      <w:r>
        <w:rPr>
          <w:rFonts w:ascii="Times New Roman" w:hAnsi="Times New Roman"/>
          <w:b/>
          <w:color w:val="000000"/>
          <w:sz w:val="20"/>
        </w:rPr>
        <w:t>Agent</w:t>
      </w:r>
      <w:r>
        <w:rPr>
          <w:rFonts w:ascii="Times New Roman" w:hAnsi="Times New Roman"/>
          <w:color w:val="000000"/>
          <w:sz w:val="20"/>
        </w:rPr>
        <w:t>” means the Administrative Agent.</w:t>
      </w:r>
    </w:p>
    <w:p>
      <w:pPr>
        <w:pStyle w:val="TextBody"/>
        <w:bidi w:val="0"/>
        <w:spacing w:before="0" w:after="240"/>
        <w:jc w:val="both"/>
        <w:rPr/>
      </w:pPr>
      <w:r>
        <w:rPr>
          <w:color w:val="000000"/>
        </w:rPr>
        <w:t>“</w:t>
      </w:r>
      <w:r>
        <w:rPr>
          <w:rFonts w:ascii="Times New Roman" w:hAnsi="Times New Roman"/>
          <w:b/>
          <w:color w:val="000000"/>
          <w:sz w:val="20"/>
        </w:rPr>
        <w:t>Aggregate Outstandings</w:t>
      </w:r>
      <w:r>
        <w:rPr>
          <w:rFonts w:ascii="Times New Roman" w:hAnsi="Times New Roman"/>
          <w:color w:val="000000"/>
          <w:sz w:val="20"/>
        </w:rPr>
        <w:t xml:space="preserve">” means, at any time, the aggregate outstanding principal balance of the Loans of all Lenders at such time. </w:t>
      </w:r>
    </w:p>
    <w:p>
      <w:pPr>
        <w:pStyle w:val="TextBody"/>
        <w:bidi w:val="0"/>
        <w:spacing w:before="0" w:after="240"/>
        <w:jc w:val="both"/>
        <w:rPr/>
      </w:pPr>
      <w:r>
        <w:rPr>
          <w:color w:val="000000"/>
        </w:rPr>
        <w:t>“</w:t>
      </w:r>
      <w:r>
        <w:rPr>
          <w:rFonts w:ascii="Times New Roman" w:hAnsi="Times New Roman"/>
          <w:b/>
          <w:color w:val="000000"/>
          <w:sz w:val="20"/>
        </w:rPr>
        <w:t>Agreement</w:t>
      </w:r>
      <w:r>
        <w:rPr>
          <w:rFonts w:ascii="Times New Roman" w:hAnsi="Times New Roman"/>
          <w:color w:val="000000"/>
          <w:sz w:val="20"/>
        </w:rPr>
        <w:t>” has the meaning set forth in the preamble hereto.</w:t>
      </w:r>
    </w:p>
    <w:p>
      <w:pPr>
        <w:pStyle w:val="TextBody"/>
        <w:bidi w:val="0"/>
        <w:spacing w:before="0" w:after="240"/>
        <w:jc w:val="both"/>
        <w:rPr/>
      </w:pPr>
      <w:r>
        <w:rPr>
          <w:color w:val="000000"/>
        </w:rPr>
        <w:t>“</w:t>
      </w:r>
      <w:r>
        <w:rPr>
          <w:rFonts w:ascii="Times New Roman" w:hAnsi="Times New Roman"/>
          <w:b/>
          <w:color w:val="000000"/>
          <w:sz w:val="20"/>
        </w:rPr>
        <w:t>Aluminum Litigation</w:t>
      </w:r>
      <w:r>
        <w:rPr>
          <w:rFonts w:ascii="Times New Roman" w:hAnsi="Times New Roman"/>
          <w:color w:val="000000"/>
          <w:sz w:val="20"/>
        </w:rPr>
        <w:t xml:space="preserve">” means, collectively, (i) those certain cases pending as of the Closing Date in the United States District Court for the Southern District of New York with docket numbers 1:14-cv-06849-PAE and 1:13-md-02481-PAE and (ii) Eastman Kodak Company &amp; Ors-v.-Glencore PLC &amp; Ors (Claim No. CP-2018-000034), pending as of the Closing Date in the courts of the United Kingdom. </w:t>
      </w:r>
    </w:p>
    <w:p>
      <w:pPr>
        <w:pStyle w:val="TextBody"/>
        <w:bidi w:val="0"/>
        <w:spacing w:before="0" w:after="240"/>
        <w:jc w:val="both"/>
        <w:rPr/>
      </w:pPr>
      <w:r>
        <w:rPr>
          <w:color w:val="000000"/>
        </w:rPr>
        <w:t>“</w:t>
      </w:r>
      <w:r>
        <w:rPr>
          <w:rFonts w:ascii="Times New Roman" w:hAnsi="Times New Roman"/>
          <w:b/>
          <w:color w:val="000000"/>
          <w:sz w:val="20"/>
        </w:rPr>
        <w:t>Applicable Law</w:t>
      </w:r>
      <w:r>
        <w:rPr>
          <w:rFonts w:ascii="Times New Roman" w:hAnsi="Times New Roman"/>
          <w:color w:val="000000"/>
          <w:sz w:val="20"/>
        </w:rPr>
        <w:t>” means, as to any Person, all statutes, rules, regulations, orders, or other requirements having the force of law and applicable to such Person, and all court orders and injunctions, and/or similar rulings and applicable to such Person, in each case of or by any Governmental Authority, or court, or tribunal which has jurisdiction over such Person, or any property of such Person.</w:t>
      </w:r>
    </w:p>
    <w:p>
      <w:pPr>
        <w:pStyle w:val="TextBody"/>
        <w:bidi w:val="0"/>
        <w:spacing w:before="0" w:after="240"/>
        <w:jc w:val="both"/>
        <w:rPr/>
      </w:pPr>
      <w:r>
        <w:rPr>
          <w:color w:val="000000"/>
        </w:rPr>
        <w:t>“</w:t>
      </w:r>
      <w:r>
        <w:rPr>
          <w:rFonts w:ascii="Times New Roman" w:hAnsi="Times New Roman"/>
          <w:b/>
          <w:color w:val="000000"/>
          <w:sz w:val="20"/>
        </w:rPr>
        <w:t>Applicable Percentage</w:t>
      </w:r>
      <w:r>
        <w:rPr>
          <w:rFonts w:ascii="Times New Roman" w:hAnsi="Times New Roman"/>
          <w:color w:val="000000"/>
          <w:sz w:val="20"/>
        </w:rPr>
        <w:t>” means, with respect to any Lender at any time, the percentage (carried out to the fourth decimal place) of (a) prior to the funding of the Loans on the First Amendment Effective Date, the amount of such Lender’s Commitment at such time to the aggregate amount of Commitments of all Lenders at such time and (b) thereafter, the outstanding principal balance of such Lender’s Loan at such time to the Aggregate Outstandings at such time. The initial Applicable Percentage of each Lender is set forth opposite the name of such Lender on Schedule 2.01 or in the Assignment and Acceptance pursuant to which such Lender becomes a party hereto, as applicable.</w:t>
      </w:r>
    </w:p>
    <w:p>
      <w:pPr>
        <w:pStyle w:val="TextBody"/>
        <w:bidi w:val="0"/>
        <w:spacing w:before="0" w:after="240"/>
        <w:jc w:val="both"/>
        <w:rPr/>
      </w:pPr>
      <w:r>
        <w:rPr>
          <w:color w:val="000000"/>
        </w:rPr>
        <w:t>“</w:t>
      </w:r>
      <w:r>
        <w:rPr>
          <w:rFonts w:ascii="Times New Roman" w:hAnsi="Times New Roman"/>
          <w:b/>
          <w:color w:val="000000"/>
          <w:sz w:val="20"/>
        </w:rPr>
        <w:t>Approved Fund</w:t>
      </w:r>
      <w:r>
        <w:rPr>
          <w:rFonts w:ascii="Times New Roman" w:hAnsi="Times New Roman"/>
          <w:color w:val="000000"/>
          <w:sz w:val="20"/>
        </w:rPr>
        <w:t>” means any Fund that is administered, advised or managed by (a) a Lender, (b) an Affiliate of a Lender or (c) an entity or an Affiliate of an entity that administers, advises or manages a Lender.</w:t>
      </w:r>
    </w:p>
    <w:p>
      <w:pPr>
        <w:pStyle w:val="TextBody"/>
        <w:bidi w:val="0"/>
        <w:spacing w:before="0" w:after="240"/>
        <w:jc w:val="both"/>
        <w:rPr/>
      </w:pPr>
      <w:r>
        <w:rPr>
          <w:color w:val="000000"/>
        </w:rPr>
        <w:t>“</w:t>
      </w:r>
      <w:r>
        <w:rPr>
          <w:rFonts w:ascii="Times New Roman" w:hAnsi="Times New Roman"/>
          <w:b/>
          <w:color w:val="000000"/>
          <w:sz w:val="20"/>
        </w:rPr>
        <w:t>Asset Sale</w:t>
      </w:r>
      <w:r>
        <w:rPr>
          <w:rFonts w:ascii="Times New Roman" w:hAnsi="Times New Roman"/>
          <w:color w:val="000000"/>
          <w:sz w:val="20"/>
        </w:rPr>
        <w:t xml:space="preserve">” means (i) any Disposition (other than any such Disposition permitted by Sections 6.05(a), (b), (d)(i), (h), (i), (m) and (o)); </w:t>
      </w:r>
      <w:r>
        <w:rPr>
          <w:rFonts w:ascii="Times New Roman" w:hAnsi="Times New Roman"/>
          <w:i/>
          <w:color w:val="000000"/>
          <w:sz w:val="20"/>
        </w:rPr>
        <w:t xml:space="preserve">provided </w:t>
      </w:r>
      <w:r>
        <w:rPr>
          <w:rFonts w:ascii="Times New Roman" w:hAnsi="Times New Roman"/>
          <w:color w:val="000000"/>
          <w:sz w:val="20"/>
        </w:rPr>
        <w:t xml:space="preserve">that any Disposition (other than any Disposition relating to the Target Non-Core Assets) that yields Net Proceeds to the Borrower or any of its Restricted Subsidiaries in an amount equal to or less than $5,000,000 for any such individual Disposition and $10,000,000 in the aggregate for all such Dispositions in any fiscal year shall not constitute an Asset Sale, and (ii) any Disposition of Target Non-Core Assets. </w:t>
      </w:r>
    </w:p>
    <w:p>
      <w:pPr>
        <w:pStyle w:val="TextBody"/>
        <w:bidi w:val="0"/>
        <w:spacing w:before="0" w:after="240"/>
        <w:jc w:val="both"/>
        <w:rPr/>
      </w:pPr>
      <w:r>
        <w:rPr>
          <w:color w:val="000000"/>
        </w:rPr>
        <w:t>“</w:t>
      </w:r>
      <w:r>
        <w:rPr>
          <w:rFonts w:ascii="Times New Roman" w:hAnsi="Times New Roman"/>
          <w:b/>
          <w:color w:val="000000"/>
          <w:sz w:val="20"/>
        </w:rPr>
        <w:t>Assignee Group</w:t>
      </w:r>
      <w:r>
        <w:rPr>
          <w:rFonts w:ascii="Times New Roman" w:hAnsi="Times New Roman"/>
          <w:color w:val="000000"/>
          <w:sz w:val="20"/>
        </w:rPr>
        <w:t>” means two or more Eligible Assignees that are Affiliates of one another or two or more Approved Funds managed or advised by the same investment advisor or investment manager or by affiliated investment advisors or investment managers.</w:t>
      </w:r>
    </w:p>
    <w:p>
      <w:pPr>
        <w:pStyle w:val="TextBody"/>
        <w:bidi w:val="0"/>
        <w:spacing w:before="0" w:after="240"/>
        <w:jc w:val="both"/>
        <w:rPr/>
      </w:pPr>
      <w:r>
        <w:rPr>
          <w:color w:val="000000"/>
        </w:rPr>
        <w:t>“</w:t>
      </w:r>
      <w:r>
        <w:rPr>
          <w:rFonts w:ascii="Times New Roman" w:hAnsi="Times New Roman"/>
          <w:b/>
          <w:color w:val="000000"/>
          <w:sz w:val="20"/>
        </w:rPr>
        <w:t>Assignment and Acceptance</w:t>
      </w:r>
      <w:r>
        <w:rPr>
          <w:rFonts w:ascii="Times New Roman" w:hAnsi="Times New Roman"/>
          <w:color w:val="000000"/>
          <w:sz w:val="20"/>
        </w:rPr>
        <w:t xml:space="preserve">” means an assignment and acceptance entered into by a Lender and an assignee (with the consent of any party whose consent is required by Section 9.04), and accepted by the Administrative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Agent, substantially in the form of Exhibit A or any other form approved by the Administrative Agent and, solely with respect to those assignments with which the consent of the Borrower is required by Section 9.04, the Borrower.</w:t>
      </w:r>
    </w:p>
    <w:p>
      <w:pPr>
        <w:pStyle w:val="TextBody"/>
        <w:bidi w:val="0"/>
        <w:spacing w:before="0" w:after="240"/>
        <w:jc w:val="both"/>
        <w:rPr/>
      </w:pPr>
      <w:r>
        <w:rPr>
          <w:color w:val="000000"/>
        </w:rPr>
        <w:t>“</w:t>
      </w:r>
      <w:r>
        <w:rPr>
          <w:rFonts w:ascii="Times New Roman" w:hAnsi="Times New Roman"/>
          <w:b/>
          <w:color w:val="000000"/>
          <w:sz w:val="20"/>
        </w:rPr>
        <w:t>Attributable Indebtedness</w:t>
      </w:r>
      <w:r>
        <w:rPr>
          <w:rFonts w:ascii="Times New Roman" w:hAnsi="Times New Roman"/>
          <w:color w:val="000000"/>
          <w:sz w:val="20"/>
        </w:rPr>
        <w:t>” means, on any date, with respect to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before="0" w:after="240"/>
        <w:jc w:val="both"/>
        <w:rPr/>
      </w:pPr>
      <w:r>
        <w:rPr>
          <w:color w:val="000000"/>
        </w:rPr>
        <w:t>“</w:t>
      </w:r>
      <w:r>
        <w:rPr>
          <w:rFonts w:ascii="Times New Roman" w:hAnsi="Times New Roman"/>
          <w:b/>
          <w:color w:val="000000"/>
          <w:sz w:val="20"/>
        </w:rPr>
        <w:t>Auction</w:t>
      </w:r>
      <w:r>
        <w:rPr>
          <w:rFonts w:ascii="Times New Roman" w:hAnsi="Times New Roman"/>
          <w:color w:val="000000"/>
          <w:sz w:val="20"/>
        </w:rPr>
        <w:t>” has the meaning set forth in Section 9.04(b).</w:t>
      </w:r>
    </w:p>
    <w:p>
      <w:pPr>
        <w:pStyle w:val="TextBody"/>
        <w:bidi w:val="0"/>
        <w:spacing w:before="0" w:after="240"/>
        <w:jc w:val="both"/>
        <w:rPr/>
      </w:pPr>
      <w:r>
        <w:rPr>
          <w:color w:val="000000"/>
        </w:rPr>
        <w:t>“</w:t>
      </w:r>
      <w:r>
        <w:rPr>
          <w:rFonts w:ascii="Times New Roman" w:hAnsi="Times New Roman"/>
          <w:b/>
          <w:color w:val="000000"/>
          <w:sz w:val="20"/>
        </w:rPr>
        <w:t>Auction Manager</w:t>
      </w:r>
      <w:r>
        <w:rPr>
          <w:rFonts w:ascii="Times New Roman" w:hAnsi="Times New Roman"/>
          <w:color w:val="000000"/>
          <w:sz w:val="20"/>
        </w:rPr>
        <w:t xml:space="preserve">” means (a) the Administrative Agent or (b) any financial institution or advisor selected by Borrower and consented to by the Administrative Agent (such consent not to be unreasonably withheld or delayed) to act as an arranger in connection with any repurchases pursuant to Section 9.04(b)(v), </w:t>
      </w:r>
      <w:r>
        <w:rPr>
          <w:rFonts w:ascii="Times New Roman" w:hAnsi="Times New Roman"/>
          <w:i/>
          <w:color w:val="000000"/>
          <w:sz w:val="20"/>
        </w:rPr>
        <w:t xml:space="preserve">provided </w:t>
      </w:r>
      <w:r>
        <w:rPr>
          <w:rFonts w:ascii="Times New Roman" w:hAnsi="Times New Roman"/>
          <w:color w:val="000000"/>
          <w:sz w:val="20"/>
        </w:rPr>
        <w:t xml:space="preserve">that the Borrower shall not designate the Administrative Agent as the Auction Manager without the written consent of the Administrative Agent (it being understood that the Administrative Agent shall be under no obligation to agree to act as the Auction Manager). </w:t>
      </w:r>
    </w:p>
    <w:p>
      <w:pPr>
        <w:pStyle w:val="TextBody"/>
        <w:bidi w:val="0"/>
        <w:spacing w:before="0" w:after="240"/>
        <w:jc w:val="both"/>
        <w:rPr/>
      </w:pPr>
      <w:r>
        <w:rPr>
          <w:color w:val="000000"/>
        </w:rPr>
        <w:t>“</w:t>
      </w:r>
      <w:r>
        <w:rPr>
          <w:rFonts w:ascii="Times New Roman" w:hAnsi="Times New Roman"/>
          <w:b/>
          <w:color w:val="000000"/>
          <w:sz w:val="20"/>
        </w:rPr>
        <w:t>Bankruptcy Code</w:t>
      </w:r>
      <w:r>
        <w:rPr>
          <w:rFonts w:ascii="Times New Roman" w:hAnsi="Times New Roman"/>
          <w:color w:val="000000"/>
          <w:sz w:val="20"/>
        </w:rPr>
        <w:t xml:space="preserve">” means The Bankruptcy Reform Act of 1978, as heretofore and hereafter amended, and codified as 11 U.S.C. Section 101 et seq. </w:t>
      </w:r>
    </w:p>
    <w:p>
      <w:pPr>
        <w:pStyle w:val="TextBody"/>
        <w:bidi w:val="0"/>
        <w:spacing w:before="0" w:after="240"/>
        <w:jc w:val="both"/>
        <w:rPr/>
      </w:pPr>
      <w:r>
        <w:rPr>
          <w:color w:val="000000"/>
        </w:rPr>
        <w:t>“</w:t>
      </w:r>
      <w:r>
        <w:rPr>
          <w:rFonts w:ascii="Times New Roman" w:hAnsi="Times New Roman"/>
          <w:b/>
          <w:color w:val="000000"/>
          <w:sz w:val="20"/>
        </w:rPr>
        <w:t>Board</w:t>
      </w:r>
      <w:r>
        <w:rPr>
          <w:rFonts w:ascii="Times New Roman" w:hAnsi="Times New Roman"/>
          <w:color w:val="000000"/>
          <w:sz w:val="20"/>
        </w:rPr>
        <w:t>” means the Board of Governors of the Federal Reserve System of the United States of America.</w:t>
      </w:r>
    </w:p>
    <w:p>
      <w:pPr>
        <w:pStyle w:val="TextBody"/>
        <w:bidi w:val="0"/>
        <w:spacing w:before="0" w:after="240"/>
        <w:jc w:val="both"/>
        <w:rPr/>
      </w:pPr>
      <w:r>
        <w:rPr>
          <w:color w:val="000000"/>
        </w:rPr>
        <w:t>“</w:t>
      </w:r>
      <w:r>
        <w:rPr>
          <w:rFonts w:ascii="Times New Roman" w:hAnsi="Times New Roman"/>
          <w:b/>
          <w:color w:val="000000"/>
          <w:sz w:val="20"/>
        </w:rPr>
        <w:t>Bona Fide Debt Fund</w:t>
      </w:r>
      <w:r>
        <w:rPr>
          <w:rFonts w:ascii="Times New Roman" w:hAnsi="Times New Roman"/>
          <w:color w:val="000000"/>
          <w:sz w:val="20"/>
        </w:rPr>
        <w:t>” means a debt fund or other investment vehicle engaged in the making, purchasing, holding or otherwise investing in commercial loans, bonds or similar extensions of credit in the ordinary course of business and whose managers have fiduciary duties to third party investors in such fund or investment vehicle.</w:t>
      </w:r>
    </w:p>
    <w:p>
      <w:pPr>
        <w:pStyle w:val="TextBody"/>
        <w:bidi w:val="0"/>
        <w:spacing w:before="0" w:after="240"/>
        <w:jc w:val="both"/>
        <w:rPr/>
      </w:pPr>
      <w:r>
        <w:rPr>
          <w:color w:val="000000"/>
        </w:rPr>
        <w:t>“</w:t>
      </w:r>
      <w:r>
        <w:rPr>
          <w:rFonts w:ascii="Times New Roman" w:hAnsi="Times New Roman"/>
          <w:b/>
          <w:color w:val="000000"/>
          <w:sz w:val="20"/>
        </w:rPr>
        <w:t>Borrower</w:t>
      </w:r>
      <w:r>
        <w:rPr>
          <w:rFonts w:ascii="Times New Roman" w:hAnsi="Times New Roman"/>
          <w:color w:val="000000"/>
          <w:sz w:val="20"/>
        </w:rPr>
        <w:t xml:space="preserve">” has the meaning set forth in the preamble hereto. </w:t>
      </w:r>
    </w:p>
    <w:p>
      <w:pPr>
        <w:pStyle w:val="TextBody"/>
        <w:bidi w:val="0"/>
        <w:spacing w:before="0" w:after="240"/>
        <w:jc w:val="both"/>
        <w:rPr/>
      </w:pPr>
      <w:r>
        <w:rPr>
          <w:color w:val="000000"/>
        </w:rPr>
        <w:t>“</w:t>
      </w:r>
      <w:r>
        <w:rPr>
          <w:rFonts w:ascii="Times New Roman" w:hAnsi="Times New Roman"/>
          <w:b/>
          <w:color w:val="000000"/>
          <w:sz w:val="20"/>
        </w:rPr>
        <w:t>Borrower Deleveraging Milestone Date</w:t>
      </w:r>
      <w:r>
        <w:rPr>
          <w:rFonts w:ascii="Times New Roman" w:hAnsi="Times New Roman"/>
          <w:color w:val="000000"/>
          <w:sz w:val="20"/>
        </w:rPr>
        <w:t>” means the first date after the First Amendment Effective Date on which the aggregate principal amount of Loans outstanding is less than or equal to $200,000,000, as evidenced in a certificate of a Responsible Officer delivered to the Agent.</w:t>
      </w:r>
    </w:p>
    <w:p>
      <w:pPr>
        <w:pStyle w:val="TextBody"/>
        <w:bidi w:val="0"/>
        <w:spacing w:before="0" w:after="240"/>
        <w:jc w:val="both"/>
        <w:rPr/>
      </w:pPr>
      <w:r>
        <w:rPr>
          <w:color w:val="000000"/>
        </w:rPr>
        <w:t>“</w:t>
      </w:r>
      <w:r>
        <w:rPr>
          <w:rFonts w:ascii="Times New Roman" w:hAnsi="Times New Roman"/>
          <w:b/>
          <w:color w:val="000000"/>
          <w:sz w:val="20"/>
        </w:rPr>
        <w:t>Borrower Materials</w:t>
      </w:r>
      <w:r>
        <w:rPr>
          <w:rFonts w:ascii="Times New Roman" w:hAnsi="Times New Roman"/>
          <w:color w:val="000000"/>
          <w:sz w:val="20"/>
        </w:rPr>
        <w:t>” has the meaning set forth in Section 5.01.</w:t>
      </w:r>
    </w:p>
    <w:p>
      <w:pPr>
        <w:pStyle w:val="TextBody"/>
        <w:bidi w:val="0"/>
        <w:spacing w:before="0" w:after="240"/>
        <w:jc w:val="both"/>
        <w:rPr/>
      </w:pPr>
      <w:r>
        <w:rPr>
          <w:color w:val="000000"/>
        </w:rPr>
        <w:t>“</w:t>
      </w:r>
      <w:r>
        <w:rPr>
          <w:rFonts w:ascii="Times New Roman" w:hAnsi="Times New Roman"/>
          <w:b/>
          <w:color w:val="000000"/>
          <w:sz w:val="20"/>
        </w:rPr>
        <w:t>Borrowing</w:t>
      </w:r>
      <w:r>
        <w:rPr>
          <w:rFonts w:ascii="Times New Roman" w:hAnsi="Times New Roman"/>
          <w:color w:val="000000"/>
          <w:sz w:val="20"/>
        </w:rPr>
        <w:t>” means a borrowing of Loans pursuant to Section 2.03.</w:t>
      </w:r>
    </w:p>
    <w:p>
      <w:pPr>
        <w:pStyle w:val="TextBody"/>
        <w:bidi w:val="0"/>
        <w:spacing w:before="0" w:after="240"/>
        <w:jc w:val="both"/>
        <w:rPr/>
      </w:pPr>
      <w:r>
        <w:rPr>
          <w:color w:val="000000"/>
        </w:rPr>
        <w:t>“</w:t>
      </w:r>
      <w:r>
        <w:rPr>
          <w:rFonts w:ascii="Times New Roman" w:hAnsi="Times New Roman"/>
          <w:b/>
          <w:color w:val="000000"/>
          <w:sz w:val="20"/>
        </w:rPr>
        <w:t>Borrowing Request</w:t>
      </w:r>
      <w:r>
        <w:rPr>
          <w:rFonts w:ascii="Times New Roman" w:hAnsi="Times New Roman"/>
          <w:color w:val="000000"/>
          <w:sz w:val="20"/>
        </w:rPr>
        <w:t>” means a request by the Borrower for a Borrowing in accordance with Section 2.03.</w:t>
      </w:r>
    </w:p>
    <w:p>
      <w:pPr>
        <w:pStyle w:val="TextBody"/>
        <w:bidi w:val="0"/>
        <w:spacing w:before="0" w:after="24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any day that is not a Saturday, Sunday or other day on which commercial banks in New York, New York are authorized or required by law to remain closed.</w:t>
      </w:r>
    </w:p>
    <w:p>
      <w:pPr>
        <w:pStyle w:val="TextBody"/>
        <w:bidi w:val="0"/>
        <w:spacing w:before="0" w:after="240"/>
        <w:jc w:val="both"/>
        <w:rPr/>
      </w:pPr>
      <w:r>
        <w:rPr>
          <w:color w:val="000000"/>
        </w:rPr>
        <w:t>“</w:t>
      </w:r>
      <w:r>
        <w:rPr>
          <w:rFonts w:ascii="Times New Roman" w:hAnsi="Times New Roman"/>
          <w:b/>
          <w:color w:val="000000"/>
          <w:sz w:val="20"/>
        </w:rPr>
        <w:t>Calculation Date</w:t>
      </w:r>
      <w:r>
        <w:rPr>
          <w:rFonts w:ascii="Times New Roman" w:hAnsi="Times New Roman"/>
          <w:color w:val="000000"/>
          <w:sz w:val="20"/>
        </w:rPr>
        <w:t>” has the meaning set forth in Section 2.06(c).</w:t>
      </w:r>
    </w:p>
    <w:p>
      <w:pPr>
        <w:pStyle w:val="TextBody"/>
        <w:bidi w:val="0"/>
        <w:spacing w:before="0" w:after="240"/>
        <w:jc w:val="both"/>
        <w:rPr/>
      </w:pPr>
      <w:r>
        <w:rPr>
          <w:color w:val="000000"/>
        </w:rPr>
        <w:t>“</w:t>
      </w:r>
      <w:r>
        <w:rPr>
          <w:rFonts w:ascii="Times New Roman" w:hAnsi="Times New Roman"/>
          <w:b/>
          <w:color w:val="000000"/>
          <w:sz w:val="20"/>
        </w:rPr>
        <w:t>Capital Expenditures</w:t>
      </w:r>
      <w:r>
        <w:rPr>
          <w:rFonts w:ascii="Times New Roman" w:hAnsi="Times New Roman"/>
          <w:color w:val="000000"/>
          <w:sz w:val="20"/>
        </w:rPr>
        <w:t xml:space="preserve">” means, without duplication, any expenditure of money for any purchase or other acquisition of any asset which, in conformity with GAAP, would be required to be classified as a capital expenditure on the consolidated statement of cash flows of the Borrower and its Restricted Subsidiaries; </w:t>
      </w:r>
      <w:r>
        <w:rPr>
          <w:rFonts w:ascii="Times New Roman" w:hAnsi="Times New Roman"/>
          <w:i/>
          <w:color w:val="000000"/>
          <w:sz w:val="20"/>
        </w:rPr>
        <w:t xml:space="preserve">provided </w:t>
      </w:r>
      <w:r>
        <w:rPr>
          <w:rFonts w:ascii="Times New Roman" w:hAnsi="Times New Roman"/>
          <w:color w:val="000000"/>
          <w:sz w:val="20"/>
        </w:rPr>
        <w:t>that the term “</w:t>
      </w:r>
      <w:r>
        <w:rPr>
          <w:rFonts w:ascii="Times New Roman" w:hAnsi="Times New Roman"/>
          <w:b/>
          <w:color w:val="000000"/>
          <w:sz w:val="20"/>
        </w:rPr>
        <w:t>Capital Expenditures</w:t>
      </w:r>
      <w:r>
        <w:rPr>
          <w:rFonts w:ascii="Times New Roman" w:hAnsi="Times New Roman"/>
          <w:color w:val="000000"/>
          <w:sz w:val="20"/>
        </w:rPr>
        <w:t xml:space="preserve">” shall not include (i) any additions to property, plant and equipment and other expenditures made in connection with the replacement, substitution, restoration, repair or improvement of assets to the extent made with (w) the proceeds of equity issuances of, or capital contributions to, the Borrower, (x) Indebtedness borrowed by any Loan Party or any Restricted Subsidiary in connection with such capital expenditures, (y) the proceeds from any casualty insurance or condemnation or eminent domain paid on account of the loss of or damage to the assets being replaced, substituted, restored, repaired or improved, to the extent that the proceeds therefrom are utilized or committed to be utilized for capital expenditures within twelve (12) months of the receipt of such proceeds and (if so committed) are so utilized within eighteen (18) months of the receipt of such proceeds, or (z) the proceeds from any sale or other disposition of the Borrower’s or any Restricted Subsidiary’s assets (other than assets consisting of Accounts and the proceeds thereof), to the extent that the proceeds therefrom are utilized or committed to be utilized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capital expenditures within twelve (12) months of the receipt of such proceeds and (if so committed) are so utilized within eighteen (18) months of the receipt of such proceeds, (ii) the purchase price of equipment that is purchased substantially contemporaneously with the trade-in of existing equipment solely to the extent of the amount of such purchase price reduced by the credit granted by the seller of such equipment for the equipment being traded in at such time, (iii) expenditures that constitute operating lease expenses in accordance with GAAP, (iv) expenditures that constitute Permitted Acquisitions or other investments that consist of the purchase of a business unit, line of business or a division of a Person or all or substantially all of the assets of a Person, (v) any expenditures which are paid by a third party or which are contractually required to be, and are, reimbursed to the Loan Parties in cash by a third party (including landlords) during such period of calculation or (vi) any non-cash capitalized interest expense reflected as additions to property, plant or equipment in the consolidated balance sheet of the Borrower and the Restricted Subsidiaries.</w:t>
      </w:r>
    </w:p>
    <w:p>
      <w:pPr>
        <w:pStyle w:val="TextBody"/>
        <w:bidi w:val="0"/>
        <w:spacing w:before="0" w:after="240"/>
        <w:jc w:val="both"/>
        <w:rPr/>
      </w:pPr>
      <w:r>
        <w:rPr>
          <w:color w:val="000000"/>
        </w:rPr>
        <w:t>“</w:t>
      </w:r>
      <w:r>
        <w:rPr>
          <w:rFonts w:ascii="Times New Roman" w:hAnsi="Times New Roman"/>
          <w:b/>
          <w:color w:val="000000"/>
          <w:sz w:val="20"/>
        </w:rPr>
        <w:t>Capital Lease Obligations</w:t>
      </w:r>
      <w:r>
        <w:rPr>
          <w:rFonts w:ascii="Times New Roman" w:hAnsi="Times New Roman"/>
          <w:color w:val="000000"/>
          <w:sz w:val="20"/>
        </w:rPr>
        <w:t>”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a “finance lease” on a balance sheet of such Person under GAAP and the amount of which obligations shall be the amount thereof shown as a liability on such balance sheet as determined in accordance with GAAP.</w:t>
      </w:r>
    </w:p>
    <w:p>
      <w:pPr>
        <w:pStyle w:val="TextBody"/>
        <w:bidi w:val="0"/>
        <w:spacing w:before="0" w:after="240"/>
        <w:jc w:val="both"/>
        <w:rPr/>
      </w:pPr>
      <w:r>
        <w:rPr>
          <w:color w:val="000000"/>
        </w:rPr>
        <w:t>“</w:t>
      </w:r>
      <w:r>
        <w:rPr>
          <w:rFonts w:ascii="Times New Roman" w:hAnsi="Times New Roman"/>
          <w:b/>
          <w:color w:val="000000"/>
          <w:sz w:val="20"/>
        </w:rPr>
        <w:t>Captive Insurance Subsidiary</w:t>
      </w:r>
      <w:r>
        <w:rPr>
          <w:rFonts w:ascii="Times New Roman" w:hAnsi="Times New Roman"/>
          <w:color w:val="000000"/>
          <w:sz w:val="20"/>
        </w:rPr>
        <w:t>” means any Subsidiary that is subject to regulation as an insurance company.</w:t>
      </w:r>
    </w:p>
    <w:p>
      <w:pPr>
        <w:pStyle w:val="TextBody"/>
        <w:bidi w:val="0"/>
        <w:spacing w:before="0" w:after="240"/>
        <w:jc w:val="both"/>
        <w:rPr/>
      </w:pPr>
      <w:r>
        <w:rPr>
          <w:color w:val="000000"/>
        </w:rPr>
        <w:t>“</w:t>
      </w:r>
      <w:r>
        <w:rPr>
          <w:rFonts w:ascii="Times New Roman" w:hAnsi="Times New Roman"/>
          <w:b/>
          <w:color w:val="000000"/>
          <w:sz w:val="20"/>
        </w:rPr>
        <w:t>Cash and Cash Equivalents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Dollars and Acceptable Foreign Currencies;</w:t>
      </w:r>
    </w:p>
    <w:p>
      <w:pPr>
        <w:pStyle w:val="TextBody"/>
        <w:bidi w:val="0"/>
        <w:spacing w:before="0" w:after="240"/>
        <w:jc w:val="both"/>
        <w:rPr>
          <w:rFonts w:ascii="Times New Roman" w:hAnsi="Times New Roman"/>
          <w:sz w:val="20"/>
        </w:rPr>
      </w:pPr>
      <w:r>
        <w:rPr>
          <w:rFonts w:ascii="Times New Roman" w:hAnsi="Times New Roman"/>
          <w:color w:val="000000"/>
          <w:sz w:val="20"/>
        </w:rPr>
        <w:t>(b) securities issued or directly and fully guaranteed or insured by the United States of America or any agency or instrumentality of the United States of America (</w:t>
      </w:r>
      <w:r>
        <w:rPr>
          <w:rFonts w:ascii="Times New Roman" w:hAnsi="Times New Roman"/>
          <w:i/>
          <w:color w:val="000000"/>
          <w:sz w:val="20"/>
        </w:rPr>
        <w:t xml:space="preserve">provided </w:t>
      </w:r>
      <w:r>
        <w:rPr>
          <w:rFonts w:ascii="Times New Roman" w:hAnsi="Times New Roman"/>
          <w:color w:val="000000"/>
          <w:sz w:val="20"/>
        </w:rPr>
        <w:t>that the full faith and credit of the United States of America is pledged in support of those securities) having maturities of not more than twenty-four (24) months from the date of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obligations issued or fully guaranteed by any state of the United States of America or any political subdivision of any such state or province or any instrumentality thereof maturing within one year from the date of acquisition and having a rating of either “A” or better from S&amp;P, A2 or better from Moody’s;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certificates of deposit and eurodollar time deposits with maturities of one year or less from the date of acquisition, banker’s acceptances with maturities not exceeding one year and overnight bank deposits, in each case, with any Lender or with any United States commercial bank having capital and surplus in excess of $250,000,000;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repurchase obligations with a term of not more than seven (7) days for underlying securities of the types described in clauses (b), (c), and (d) above entered into with any financial institution meeting the qualifications specified in clause (d)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commercial paper rated at least “P</w:t>
        <w:softHyphen/>
        <w:t>2” by Moody’s or at least “A</w:t>
        <w:softHyphen/>
        <w:t>2” by S&amp;P, in each case, maturing within one year after the date of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money market funds that either are (x) SEC.270.2a-7 compliant, (y) enhanced cash funds having a weighted average maturity of not greater than 120 days or (z) principally investing in assets of the types described in clauses (a) through (f) above;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offshore overnight interest bearing deposits in foreign branches of the Administrative Agent, any Lender or an Affiliate of a Lender,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instruments equivalent to those referred to in clauses (a) through (h) above of comparable tenor to those referred to above, denominated in any Acceptable Foreign Currency and used in the ordinary course of business of the Borrower and its Subsidiaries for cash management purposes in any jurisdiction outside the United States of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America to the extent reasonably required or advisable in connection with any business conducted by the Borrower or any Subsidiary.</w:t>
      </w:r>
    </w:p>
    <w:p>
      <w:pPr>
        <w:pStyle w:val="TextBody"/>
        <w:bidi w:val="0"/>
        <w:spacing w:before="0" w:after="240"/>
        <w:jc w:val="both"/>
        <w:rPr/>
      </w:pPr>
      <w:r>
        <w:rPr>
          <w:color w:val="000000"/>
        </w:rPr>
        <w:t>“</w:t>
      </w:r>
      <w:r>
        <w:rPr>
          <w:rFonts w:ascii="Times New Roman" w:hAnsi="Times New Roman"/>
          <w:b/>
          <w:color w:val="000000"/>
          <w:sz w:val="20"/>
        </w:rPr>
        <w:t>Cash Control Implementation Date</w:t>
      </w:r>
      <w:r>
        <w:rPr>
          <w:rFonts w:ascii="Times New Roman" w:hAnsi="Times New Roman"/>
          <w:color w:val="000000"/>
          <w:sz w:val="20"/>
        </w:rPr>
        <w:t>” has the meaning set forth in Section 5.12(b).</w:t>
      </w:r>
    </w:p>
    <w:p>
      <w:pPr>
        <w:pStyle w:val="TextBody"/>
        <w:bidi w:val="0"/>
        <w:spacing w:before="0" w:after="240"/>
        <w:jc w:val="both"/>
        <w:rPr/>
      </w:pPr>
      <w:r>
        <w:rPr>
          <w:color w:val="000000"/>
        </w:rPr>
        <w:t>“</w:t>
      </w:r>
      <w:r>
        <w:rPr>
          <w:rFonts w:ascii="Times New Roman" w:hAnsi="Times New Roman"/>
          <w:b/>
          <w:color w:val="000000"/>
          <w:sz w:val="20"/>
        </w:rPr>
        <w:t>Cash Option</w:t>
      </w:r>
      <w:r>
        <w:rPr>
          <w:rFonts w:ascii="Times New Roman" w:hAnsi="Times New Roman"/>
          <w:color w:val="000000"/>
          <w:sz w:val="20"/>
        </w:rPr>
        <w:t>” has the meaning set forth in Section 2.08(a).</w:t>
      </w:r>
    </w:p>
    <w:p>
      <w:pPr>
        <w:pStyle w:val="TextBody"/>
        <w:bidi w:val="0"/>
        <w:spacing w:before="0" w:after="240"/>
        <w:jc w:val="both"/>
        <w:rPr/>
      </w:pPr>
      <w:r>
        <w:rPr>
          <w:color w:val="000000"/>
        </w:rPr>
        <w:t>“</w:t>
      </w:r>
      <w:r>
        <w:rPr>
          <w:rFonts w:ascii="Times New Roman" w:hAnsi="Times New Roman"/>
          <w:b/>
          <w:color w:val="000000"/>
          <w:sz w:val="20"/>
        </w:rPr>
        <w:t>Cash/PIK Election Notice</w:t>
      </w:r>
      <w:r>
        <w:rPr>
          <w:rFonts w:ascii="Times New Roman" w:hAnsi="Times New Roman"/>
          <w:color w:val="000000"/>
          <w:sz w:val="20"/>
        </w:rPr>
        <w:t>” means a written notice provided by the Borrower to the Administrative Agent, substantially in the form attached hereto as Exhibit B, or such other form approved by the Administrative Agent.</w:t>
      </w:r>
    </w:p>
    <w:p>
      <w:pPr>
        <w:pStyle w:val="TextBody"/>
        <w:bidi w:val="0"/>
        <w:spacing w:before="0" w:after="240"/>
        <w:jc w:val="both"/>
        <w:rPr/>
      </w:pPr>
      <w:r>
        <w:rPr>
          <w:color w:val="000000"/>
        </w:rPr>
        <w:t>“</w:t>
      </w:r>
      <w:r>
        <w:rPr>
          <w:rFonts w:ascii="Times New Roman" w:hAnsi="Times New Roman"/>
          <w:b/>
          <w:color w:val="000000"/>
          <w:sz w:val="20"/>
        </w:rPr>
        <w:t>Cash/PIK Option</w:t>
      </w:r>
      <w:r>
        <w:rPr>
          <w:rFonts w:ascii="Times New Roman" w:hAnsi="Times New Roman"/>
          <w:color w:val="000000"/>
          <w:sz w:val="20"/>
        </w:rPr>
        <w:t>” has the meaning set forth in Section 2.08(a).</w:t>
      </w:r>
    </w:p>
    <w:p>
      <w:pPr>
        <w:pStyle w:val="TextBody"/>
        <w:bidi w:val="0"/>
        <w:spacing w:before="0" w:after="240"/>
        <w:jc w:val="both"/>
        <w:rPr/>
      </w:pPr>
      <w:r>
        <w:rPr>
          <w:color w:val="000000"/>
        </w:rPr>
        <w:t>“</w:t>
      </w:r>
      <w:r>
        <w:rPr>
          <w:rFonts w:ascii="Times New Roman" w:hAnsi="Times New Roman"/>
          <w:b/>
          <w:color w:val="000000"/>
          <w:sz w:val="20"/>
        </w:rPr>
        <w:t>Change in Control</w:t>
      </w:r>
      <w:r>
        <w:rPr>
          <w:rFonts w:ascii="Times New Roman" w:hAnsi="Times New Roman"/>
          <w:color w:val="000000"/>
          <w:sz w:val="20"/>
        </w:rPr>
        <w:t>” means, at any time, any “person” or “group” (as such terms are used in Sections 13(d) and 14(d) of the Securities and Exchange Act of 1934 (the “</w:t>
      </w:r>
      <w:r>
        <w:rPr>
          <w:rFonts w:ascii="Times New Roman" w:hAnsi="Times New Roman"/>
          <w:b/>
          <w:color w:val="000000"/>
          <w:sz w:val="20"/>
        </w:rPr>
        <w:t>Exchange Act</w:t>
      </w:r>
      <w:r>
        <w:rPr>
          <w:rFonts w:ascii="Times New Roman" w:hAnsi="Times New Roman"/>
          <w:color w:val="000000"/>
          <w:sz w:val="20"/>
        </w:rPr>
        <w:t>”)), other than a Permitted Holder, is or becomes the beneficial owner (as defined in Rules 13d</w:t>
        <w:softHyphen/>
        <w:t>3 and 13d</w:t>
        <w:softHyphen/>
        <w:t xml:space="preserve">5 under the Exchange Act, except that a person or group shall be deemed to have “beneficial ownership” of all shares that any such person or group has the right to acquire, whether such right is exercisable immediately or only after the passage of time), directly or indirectly, of voting stock of the Borrower representing more than 35% of the voting power of all voting stock of the Borrower; </w:t>
      </w:r>
      <w:r>
        <w:rPr>
          <w:rFonts w:ascii="Times New Roman" w:hAnsi="Times New Roman"/>
          <w:i/>
          <w:color w:val="000000"/>
          <w:sz w:val="20"/>
        </w:rPr>
        <w:t xml:space="preserve">provided </w:t>
      </w:r>
      <w:r>
        <w:rPr>
          <w:rFonts w:ascii="Times New Roman" w:hAnsi="Times New Roman"/>
          <w:color w:val="000000"/>
          <w:sz w:val="20"/>
        </w:rPr>
        <w:t>that the acquisition of the Borrower’s voting stock by one or more parent companies shall not constitute a Change in Control so long as no “person” or “group” other than a Permitted Holder is the beneficial owner of shares of such parent companies representing more than 35% of the voting power of all voting stock of such parent companies.</w:t>
      </w:r>
    </w:p>
    <w:p>
      <w:pPr>
        <w:pStyle w:val="TextBody"/>
        <w:bidi w:val="0"/>
        <w:spacing w:before="0" w:after="240"/>
        <w:jc w:val="both"/>
        <w:rPr/>
      </w:pPr>
      <w:r>
        <w:rPr>
          <w:color w:val="000000"/>
        </w:rPr>
        <w:t>“</w:t>
      </w:r>
      <w:r>
        <w:rPr>
          <w:rFonts w:ascii="Times New Roman" w:hAnsi="Times New Roman"/>
          <w:b/>
          <w:color w:val="000000"/>
          <w:sz w:val="20"/>
        </w:rPr>
        <w:t>Change in Control Election Date</w:t>
      </w:r>
      <w:r>
        <w:rPr>
          <w:rFonts w:ascii="Times New Roman" w:hAnsi="Times New Roman"/>
          <w:color w:val="000000"/>
          <w:sz w:val="20"/>
        </w:rPr>
        <w:t>” has the meaning set forth in Section 2.06(b)(vi).</w:t>
      </w:r>
    </w:p>
    <w:p>
      <w:pPr>
        <w:pStyle w:val="TextBody"/>
        <w:bidi w:val="0"/>
        <w:spacing w:before="0" w:after="240"/>
        <w:jc w:val="both"/>
        <w:rPr/>
      </w:pPr>
      <w:r>
        <w:rPr>
          <w:color w:val="000000"/>
        </w:rPr>
        <w:t>“</w:t>
      </w:r>
      <w:r>
        <w:rPr>
          <w:rFonts w:ascii="Times New Roman" w:hAnsi="Times New Roman"/>
          <w:b/>
          <w:color w:val="000000"/>
          <w:sz w:val="20"/>
        </w:rPr>
        <w:t>Change in Control Notice</w:t>
      </w:r>
      <w:r>
        <w:rPr>
          <w:rFonts w:ascii="Times New Roman" w:hAnsi="Times New Roman"/>
          <w:color w:val="000000"/>
          <w:sz w:val="20"/>
        </w:rPr>
        <w:t>” has the meaning set forth in Section 2.06(b)(vi).</w:t>
      </w:r>
    </w:p>
    <w:p>
      <w:pPr>
        <w:pStyle w:val="TextBody"/>
        <w:bidi w:val="0"/>
        <w:spacing w:before="0" w:after="240"/>
        <w:jc w:val="both"/>
        <w:rPr/>
      </w:pPr>
      <w:r>
        <w:rPr>
          <w:color w:val="000000"/>
        </w:rPr>
        <w:t>“</w:t>
      </w:r>
      <w:r>
        <w:rPr>
          <w:rFonts w:ascii="Times New Roman" w:hAnsi="Times New Roman"/>
          <w:b/>
          <w:color w:val="000000"/>
          <w:sz w:val="20"/>
        </w:rPr>
        <w:t>Change in Law</w:t>
      </w:r>
      <w:r>
        <w:rPr>
          <w:rFonts w:ascii="Times New Roman" w:hAnsi="Times New Roman"/>
          <w:color w:val="000000"/>
          <w:sz w:val="20"/>
        </w:rPr>
        <w:t>” means (a) the adoption of any law, rule or regulation after the date of this Agreement, (b) any change in any law, rule or regulation or in the interpretation or application thereof by any Governmental Authority after the date of this Agreement or (c) compliance by any party hereto (or, for purposes of Section 2.09(b), by any lending office of such Lender or by such Lender’s holding company, if any) with any request, guideline or directive (whether or not having the force of law) of any Governmental Authority made or issued after the date of this Agreement. Notwithstanding the foregoing, (x) the Dodd-Frank Wall Street Reform and Consumer Protection Act and all requests, rules, guidelines and directives promulgated thereunder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introduced or adopted after the First Amendment Effective Date, regardless of the date enacted or adopted.</w:t>
      </w:r>
    </w:p>
    <w:p>
      <w:pPr>
        <w:pStyle w:val="TextBody"/>
        <w:bidi w:val="0"/>
        <w:spacing w:before="0" w:after="240"/>
        <w:jc w:val="both"/>
        <w:rPr/>
      </w:pPr>
      <w:r>
        <w:rPr>
          <w:color w:val="000000"/>
        </w:rPr>
        <w:t>“</w:t>
      </w:r>
      <w:r>
        <w:rPr>
          <w:rFonts w:ascii="Times New Roman" w:hAnsi="Times New Roman"/>
          <w:b/>
          <w:color w:val="000000"/>
          <w:sz w:val="20"/>
        </w:rPr>
        <w:t>Charges</w:t>
      </w:r>
      <w:r>
        <w:rPr>
          <w:rFonts w:ascii="Times New Roman" w:hAnsi="Times New Roman"/>
          <w:color w:val="000000"/>
          <w:sz w:val="20"/>
        </w:rPr>
        <w:t>” has the meaning set forth in Section 9.13.</w:t>
      </w:r>
    </w:p>
    <w:p>
      <w:pPr>
        <w:pStyle w:val="TextBody"/>
        <w:bidi w:val="0"/>
        <w:spacing w:before="0" w:after="240"/>
        <w:jc w:val="both"/>
        <w:rPr/>
      </w:pPr>
      <w:r>
        <w:rPr>
          <w:color w:val="000000"/>
        </w:rPr>
        <w:t>“</w:t>
      </w:r>
      <w:r>
        <w:rPr>
          <w:rFonts w:ascii="Times New Roman" w:hAnsi="Times New Roman"/>
          <w:b/>
          <w:color w:val="000000"/>
          <w:sz w:val="20"/>
        </w:rPr>
        <w:t>Closing Date</w:t>
      </w:r>
      <w:r>
        <w:rPr>
          <w:rFonts w:ascii="Times New Roman" w:hAnsi="Times New Roman"/>
          <w:color w:val="000000"/>
          <w:sz w:val="20"/>
        </w:rPr>
        <w:t>” means February 26, 2021.</w:t>
      </w:r>
    </w:p>
    <w:p>
      <w:pPr>
        <w:pStyle w:val="TextBody"/>
        <w:bidi w:val="0"/>
        <w:spacing w:before="0" w:after="240"/>
        <w:jc w:val="both"/>
        <w:rPr/>
      </w:pPr>
      <w:r>
        <w:rPr>
          <w:color w:val="000000"/>
        </w:rPr>
        <w:t>“</w:t>
      </w:r>
      <w:r>
        <w:rPr>
          <w:rFonts w:ascii="Times New Roman" w:hAnsi="Times New Roman"/>
          <w:b/>
          <w:color w:val="000000"/>
          <w:sz w:val="20"/>
        </w:rPr>
        <w:t>Closing Date Unrestricted Subsidiaries</w:t>
      </w:r>
      <w:r>
        <w:rPr>
          <w:rFonts w:ascii="Times New Roman" w:hAnsi="Times New Roman"/>
          <w:color w:val="000000"/>
          <w:sz w:val="20"/>
        </w:rPr>
        <w:t>” means KP Services (Jersey) Limited.</w:t>
      </w:r>
    </w:p>
    <w:p>
      <w:pPr>
        <w:pStyle w:val="TextBody"/>
        <w:bidi w:val="0"/>
        <w:spacing w:before="0" w:after="240"/>
        <w:jc w:val="both"/>
        <w:rPr/>
      </w:pPr>
      <w:r>
        <w:rPr>
          <w:color w:val="000000"/>
        </w:rPr>
        <w:t>“</w:t>
      </w:r>
      <w:r>
        <w:rPr>
          <w:rFonts w:ascii="Times New Roman" w:hAnsi="Times New Roman"/>
          <w:b/>
          <w:color w:val="000000"/>
          <w:sz w:val="20"/>
        </w:rPr>
        <w:t>Code</w:t>
      </w:r>
      <w:r>
        <w:rPr>
          <w:rFonts w:ascii="Times New Roman" w:hAnsi="Times New Roman"/>
          <w:color w:val="000000"/>
          <w:sz w:val="20"/>
        </w:rPr>
        <w:t>” means the Internal Revenue Code of 1986, as amended from time to time.</w:t>
      </w:r>
    </w:p>
    <w:p>
      <w:pPr>
        <w:pStyle w:val="TextBody"/>
        <w:bidi w:val="0"/>
        <w:spacing w:before="0" w:after="240"/>
        <w:jc w:val="both"/>
        <w:rPr/>
      </w:pPr>
      <w:r>
        <w:rPr>
          <w:color w:val="000000"/>
        </w:rPr>
        <w:t>“</w:t>
      </w:r>
      <w:r>
        <w:rPr>
          <w:rFonts w:ascii="Times New Roman" w:hAnsi="Times New Roman"/>
          <w:b/>
          <w:color w:val="000000"/>
          <w:sz w:val="20"/>
        </w:rPr>
        <w:t>Collateral</w:t>
      </w:r>
      <w:r>
        <w:rPr>
          <w:rFonts w:ascii="Times New Roman" w:hAnsi="Times New Roman"/>
          <w:color w:val="000000"/>
          <w:sz w:val="20"/>
        </w:rPr>
        <w:t>” means all the “</w:t>
      </w:r>
      <w:r>
        <w:rPr>
          <w:rFonts w:ascii="Times New Roman" w:hAnsi="Times New Roman"/>
          <w:b/>
          <w:color w:val="000000"/>
          <w:sz w:val="20"/>
        </w:rPr>
        <w:t>Collateral</w:t>
      </w:r>
      <w:r>
        <w:rPr>
          <w:rFonts w:ascii="Times New Roman" w:hAnsi="Times New Roman"/>
          <w:color w:val="000000"/>
          <w:sz w:val="20"/>
        </w:rPr>
        <w:t>” as defined in any Security Document.</w:t>
      </w:r>
    </w:p>
    <w:p>
      <w:pPr>
        <w:pStyle w:val="TextBody"/>
        <w:bidi w:val="0"/>
        <w:spacing w:before="0" w:after="240"/>
        <w:jc w:val="both"/>
        <w:rPr/>
      </w:pPr>
      <w:r>
        <w:rPr>
          <w:color w:val="000000"/>
        </w:rPr>
        <w:t>“</w:t>
      </w:r>
      <w:r>
        <w:rPr>
          <w:rFonts w:ascii="Times New Roman" w:hAnsi="Times New Roman"/>
          <w:b/>
          <w:color w:val="000000"/>
          <w:sz w:val="20"/>
        </w:rPr>
        <w:t>Commitments</w:t>
      </w:r>
      <w:r>
        <w:rPr>
          <w:rFonts w:ascii="Times New Roman" w:hAnsi="Times New Roman"/>
          <w:color w:val="000000"/>
          <w:sz w:val="20"/>
        </w:rPr>
        <w:t>” means the Refinancing Term Loan Commitment, as may be modified in connection with any Assignment and Acceptance made in accordance with Section 9.04. As of the First Amendment Effective Date, the aggregate principal amount of the Commitments is $450,000,000.</w:t>
      </w:r>
    </w:p>
    <w:p>
      <w:pPr>
        <w:pStyle w:val="TextBody"/>
        <w:bidi w:val="0"/>
        <w:spacing w:before="0" w:after="240"/>
        <w:jc w:val="both"/>
        <w:rPr/>
      </w:pPr>
      <w:r>
        <w:rPr>
          <w:color w:val="000000"/>
        </w:rPr>
        <w:t>“</w:t>
      </w:r>
      <w:r>
        <w:rPr>
          <w:rFonts w:ascii="Times New Roman" w:hAnsi="Times New Roman"/>
          <w:b/>
          <w:color w:val="000000"/>
          <w:sz w:val="20"/>
        </w:rPr>
        <w:t>Competitors</w:t>
      </w:r>
      <w:r>
        <w:rPr>
          <w:rFonts w:ascii="Times New Roman" w:hAnsi="Times New Roman"/>
          <w:color w:val="000000"/>
          <w:sz w:val="20"/>
        </w:rPr>
        <w:t>” means those Persons who are directly or indirectly engaged in the same or similar line of business as the Borrower or its Subsidiaries.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Compliance Certificate</w:t>
      </w:r>
      <w:r>
        <w:rPr>
          <w:rFonts w:ascii="Times New Roman" w:hAnsi="Times New Roman"/>
          <w:color w:val="000000"/>
          <w:sz w:val="20"/>
        </w:rPr>
        <w:t xml:space="preserve">” means a certificate duly executed by a Responsible Officer substantially in the form of Exhibit M. </w:t>
      </w:r>
    </w:p>
    <w:p>
      <w:pPr>
        <w:pStyle w:val="TextBody"/>
        <w:bidi w:val="0"/>
        <w:spacing w:before="0" w:after="240"/>
        <w:jc w:val="both"/>
        <w:rPr/>
      </w:pPr>
      <w:r>
        <w:rPr>
          <w:color w:val="000000"/>
        </w:rPr>
        <w:t>“</w:t>
      </w:r>
      <w:r>
        <w:rPr>
          <w:rFonts w:ascii="Times New Roman" w:hAnsi="Times New Roman"/>
          <w:b/>
          <w:color w:val="000000"/>
          <w:sz w:val="20"/>
        </w:rPr>
        <w:t>Connection Income Taxes</w:t>
      </w:r>
      <w:r>
        <w:rPr>
          <w:rFonts w:ascii="Times New Roman" w:hAnsi="Times New Roman"/>
          <w:color w:val="000000"/>
          <w:sz w:val="20"/>
        </w:rPr>
        <w:t>” 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b/>
          <w:color w:val="000000"/>
          <w:sz w:val="20"/>
        </w:rPr>
        <w:t>Consolidated Current Assets</w:t>
      </w:r>
      <w:r>
        <w:rPr>
          <w:rFonts w:ascii="Times New Roman" w:hAnsi="Times New Roman"/>
          <w:color w:val="000000"/>
          <w:sz w:val="20"/>
        </w:rPr>
        <w:t>” means, at any date of determination, all amounts (other than Cash and Cash Equivalents) that would, in conformity with GAAP, be set forth opposite the caption “total current assets” (or any like caption) on a consolidated balance sheet of the Borrower and its Restricted Subsidiaries at such date.</w:t>
      </w:r>
    </w:p>
    <w:p>
      <w:pPr>
        <w:pStyle w:val="TextBody"/>
        <w:bidi w:val="0"/>
        <w:spacing w:before="0" w:after="240"/>
        <w:jc w:val="both"/>
        <w:rPr/>
      </w:pPr>
      <w:r>
        <w:rPr>
          <w:color w:val="000000"/>
        </w:rPr>
        <w:t>“</w:t>
      </w:r>
      <w:r>
        <w:rPr>
          <w:rFonts w:ascii="Times New Roman" w:hAnsi="Times New Roman"/>
          <w:b/>
          <w:color w:val="000000"/>
          <w:sz w:val="20"/>
        </w:rPr>
        <w:t>Consolidated Current Liabilities</w:t>
      </w:r>
      <w:r>
        <w:rPr>
          <w:rFonts w:ascii="Times New Roman" w:hAnsi="Times New Roman"/>
          <w:color w:val="000000"/>
          <w:sz w:val="20"/>
        </w:rPr>
        <w:t>” means, at any date of determination, all amounts that would, in conformity with GAAP, be set forth opposite the caption “total current liabilities” (or any like caption) on a consolidated balance sheet of the Borrower and its Restricted Subsidiaries at such date, but excluding (a) the current portion of, and any accrued interest payments or expenses with respect to, any Funded Debt or Capital Lease Obligations, in each case, of the Borrower and its Restricted Subsidiaries, and (b) liabilities (including accruals and reserves) in respect of any costs, charges, expenses or payment obligations related to Pension Agreements.</w:t>
      </w:r>
    </w:p>
    <w:p>
      <w:pPr>
        <w:pStyle w:val="TextBody"/>
        <w:bidi w:val="0"/>
        <w:spacing w:before="0" w:after="240"/>
        <w:jc w:val="left"/>
        <w:rPr/>
      </w:pPr>
      <w:r>
        <w:rPr>
          <w:color w:val="000000"/>
        </w:rPr>
        <w:t>“</w:t>
      </w:r>
      <w:r>
        <w:rPr>
          <w:rFonts w:ascii="Times New Roman" w:hAnsi="Times New Roman"/>
          <w:b/>
          <w:color w:val="000000"/>
          <w:sz w:val="20"/>
        </w:rPr>
        <w:t>Consolidated Interest Charges</w:t>
      </w:r>
      <w:r>
        <w:rPr>
          <w:rFonts w:ascii="Times New Roman" w:hAnsi="Times New Roman"/>
          <w:color w:val="000000"/>
          <w:sz w:val="20"/>
        </w:rPr>
        <w:t>” means, for any Measurement Period,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all commissions, discounts and other fees and charges owed with respect to letters of credit and bankers’ acceptance financing and net costs under Hedging Agreements, but excluding (x) any interest paid, directly or indirectly, to any Loan Party by the Borrower and its Restricted Subsidiaries, (y) any non-cash or deferred interest and financing costs (including any legal and accounting costs, fees on account of any financings, any non-cash accretion or accrual of discounted liabilities not constituting Indebtedness, all as determined on a consolidated basis in accordance with GAAP) and (z) amortization or write-off of deferred financing fees, debt issuance costs, commissions, fees and expenses.</w:t>
      </w:r>
    </w:p>
    <w:p>
      <w:pPr>
        <w:pStyle w:val="TextBody"/>
        <w:bidi w:val="0"/>
        <w:spacing w:before="0" w:after="240"/>
        <w:jc w:val="both"/>
        <w:rPr/>
      </w:pPr>
      <w:r>
        <w:rPr>
          <w:color w:val="000000"/>
        </w:rPr>
        <w:t>“</w:t>
      </w:r>
      <w:r>
        <w:rPr>
          <w:rFonts w:ascii="Times New Roman" w:hAnsi="Times New Roman"/>
          <w:b/>
          <w:color w:val="000000"/>
          <w:sz w:val="20"/>
        </w:rPr>
        <w:t>Consolidated Net Income</w:t>
      </w:r>
      <w:r>
        <w:rPr>
          <w:rFonts w:ascii="Times New Roman" w:hAnsi="Times New Roman"/>
          <w:color w:val="000000"/>
          <w:sz w:val="20"/>
        </w:rPr>
        <w:t xml:space="preserve">” means, as of any date of determination, the net income of the Borrower and its Restricted Subsidiaries for the most recently completed Measurement Period, all as determined on a consolidated basis in accordance with GAAP; </w:t>
      </w:r>
      <w:r>
        <w:rPr>
          <w:rFonts w:ascii="Times New Roman" w:hAnsi="Times New Roman"/>
          <w:i/>
          <w:color w:val="000000"/>
          <w:sz w:val="20"/>
        </w:rPr>
        <w:t xml:space="preserve">provided, </w:t>
      </w:r>
      <w:r>
        <w:rPr>
          <w:rFonts w:ascii="Times New Roman" w:hAnsi="Times New Roman"/>
          <w:color w:val="000000"/>
          <w:sz w:val="20"/>
        </w:rPr>
        <w:t>however, that there shall be excluded: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net income (or loss) of any Person that is not a Restricted Subsidiary, except to the extent of the amount of dividends, distributions or other payments actually paid in cash (or to the extent converted into cash) to the Borrower or any of its wholly owned Restricted Subsidiaries during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income (or loss) of any Person (other than a Subsidiary of the Borrower) in which the Borrower or any of its Subsidiaries has an ownership interest, except to the extent that any such income is actually received by the Borrower or any Restricted Subsidiary in the form of dividends or similar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income (or loss) of any Person during such Measurement Period and accrued prior to the date it becomes a Restricted Subsidiary of the Borrower or any of the Borrower’s Restricted Subsidiaries or is merged into or consolidated with the Borrower or any of its Restricted Subsidiaries or that Person’s assets are acquired by the Borrower or any of its Restricted Subsidiaries (but only the portion attributable to such Person or assets prior to the dates it became or is merged or consolidated with the Borrower or any Restricted Subsidiary or the assets were so acquired),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after-tax effect of gains or losses attributable to Dispositions or other dispositions or transfers of assets, in each case other than in the ordinary course of business, and discontinued operations or disposal of discontinued operations, as determined in good faith by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effects of adjustments (including the effects of such adjustments pushed down to the Borrower and its Restricted Subsidiaries) in such Person’s consolidated financial statements (including to property, equipment, inventory and other assets) pursuant to GAAP resulting from the application of purchase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accounting in relation to the Refinancing Transactions or any consummated acquisition or the amortization or write-off of any amounts thereof (including the impact on net income (or loss) arising from mark-to-market adjustments with respect to earn-outs), net of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(i) any non-cash compensation expense recorded from grants or periodic remeasurement of stock appreciation or similar rights, stock options, restricted stock or other rights and any cash charges associated with the rollover, acceleration, or payout of capital stock by management of the Borrower in connection with the Refinancing Transactions and (ii) any costs or expenses incurred pursuant to any management equity plan or stock option plan or other management or employee benefit plan or agreement or any stock subscription agreement, to the extent that such costs or expenses are funded with cash proceeds contributed to the common equity capital of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after-tax effect of income (or loss) from the early extinguishment of obligations under Hedging Agreements or other derivative instruments, or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the undistributed earnings of any Subsidiary of the Borrower to the extent that the declaration or payment of dividends or similar distributions by such Subsidiary is not at the time permitted by the terms of any Contractual Obligation or law applicable to such Subsidiary,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accruals and reserves and gains, losses or charges with respect to, or relating to, the UK Pension Settlement Agreement and the completion and implementation of the transactions contemplated thereby and in relation thereto,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accruals and reserves that are established or adjusted within eighteen (18) months of the First Amendment Effective Date that are so required to be established or adjusted as a result of the Refinancing Transactions in accordance with GAAP or changes as a result of a modification of accounting policies.</w:t>
      </w:r>
    </w:p>
    <w:p>
      <w:pPr>
        <w:pStyle w:val="TextBody"/>
        <w:bidi w:val="0"/>
        <w:spacing w:before="0" w:after="240"/>
        <w:jc w:val="both"/>
        <w:rPr/>
      </w:pPr>
      <w:r>
        <w:rPr>
          <w:color w:val="000000"/>
        </w:rPr>
        <w:t>“</w:t>
      </w:r>
      <w:r>
        <w:rPr>
          <w:rFonts w:ascii="Times New Roman" w:hAnsi="Times New Roman"/>
          <w:b/>
          <w:color w:val="000000"/>
          <w:sz w:val="20"/>
        </w:rPr>
        <w:t>Consolidated Working Capital</w:t>
      </w:r>
      <w:r>
        <w:rPr>
          <w:rFonts w:ascii="Times New Roman" w:hAnsi="Times New Roman"/>
          <w:color w:val="000000"/>
          <w:sz w:val="20"/>
        </w:rPr>
        <w:t xml:space="preserve">” means at any date, the excess of Consolidated Current Assets on such date </w:t>
      </w:r>
      <w:r>
        <w:rPr>
          <w:rFonts w:ascii="Times New Roman" w:hAnsi="Times New Roman"/>
          <w:i/>
          <w:color w:val="000000"/>
          <w:sz w:val="20"/>
          <w:u w:val="single"/>
        </w:rPr>
        <w:t>less</w:t>
      </w:r>
      <w:r>
        <w:rPr>
          <w:rFonts w:ascii="Times New Roman" w:hAnsi="Times New Roman"/>
          <w:color w:val="000000"/>
          <w:sz w:val="20"/>
        </w:rPr>
        <w:t xml:space="preserve"> Consolidated Current Liabilities on such date.</w:t>
      </w:r>
    </w:p>
    <w:p>
      <w:pPr>
        <w:pStyle w:val="TextBody"/>
        <w:bidi w:val="0"/>
        <w:spacing w:before="0" w:after="240"/>
        <w:jc w:val="both"/>
        <w:rPr/>
      </w:pPr>
      <w:r>
        <w:rPr>
          <w:color w:val="000000"/>
        </w:rPr>
        <w:t>“</w:t>
      </w:r>
      <w:r>
        <w:rPr>
          <w:rFonts w:ascii="Times New Roman" w:hAnsi="Times New Roman"/>
          <w:b/>
          <w:color w:val="000000"/>
          <w:sz w:val="20"/>
        </w:rPr>
        <w:t>Contractual Obligation</w:t>
      </w:r>
      <w:r>
        <w:rPr>
          <w:rFonts w:ascii="Times New Roman" w:hAnsi="Times New Roman"/>
          <w:color w:val="000000"/>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b/>
          <w:color w:val="000000"/>
          <w:sz w:val="20"/>
        </w:rPr>
        <w:t>Control</w:t>
      </w:r>
      <w:r>
        <w:rPr>
          <w:rFonts w:ascii="Times New Roman" w:hAnsi="Times New Roman"/>
          <w:color w:val="000000"/>
          <w:sz w:val="20"/>
        </w:rPr>
        <w:t xml:space="preserve">” means the possession, directly or indirectly, of the power to direct or cause the direction of the management or policies of a Person, whether through the ability to exercise voting power or by contract. </w:t>
      </w:r>
    </w:p>
    <w:p>
      <w:pPr>
        <w:pStyle w:val="TextBody"/>
        <w:bidi w:val="0"/>
        <w:spacing w:before="0" w:after="240"/>
        <w:jc w:val="both"/>
        <w:rPr/>
      </w:pPr>
      <w:r>
        <w:rPr>
          <w:color w:val="000000"/>
        </w:rPr>
        <w:t>“</w:t>
      </w:r>
      <w:r>
        <w:rPr>
          <w:rFonts w:ascii="Times New Roman" w:hAnsi="Times New Roman"/>
          <w:b/>
          <w:color w:val="000000"/>
          <w:sz w:val="20"/>
        </w:rPr>
        <w:t>Controlling</w:t>
      </w:r>
      <w:r>
        <w:rPr>
          <w:rFonts w:ascii="Times New Roman" w:hAnsi="Times New Roman"/>
          <w:color w:val="000000"/>
          <w:sz w:val="20"/>
        </w:rPr>
        <w:t>” and “</w:t>
      </w:r>
      <w:r>
        <w:rPr>
          <w:rFonts w:ascii="Times New Roman" w:hAnsi="Times New Roman"/>
          <w:b/>
          <w:color w:val="000000"/>
          <w:sz w:val="20"/>
        </w:rPr>
        <w:t>Controlled</w:t>
      </w:r>
      <w:r>
        <w:rPr>
          <w:rFonts w:ascii="Times New Roman" w:hAnsi="Times New Roman"/>
          <w:color w:val="000000"/>
          <w:sz w:val="20"/>
        </w:rPr>
        <w:t>” have meanings correlative thereto.</w:t>
      </w:r>
    </w:p>
    <w:p>
      <w:pPr>
        <w:pStyle w:val="TextBody"/>
        <w:bidi w:val="0"/>
        <w:spacing w:before="0" w:after="240"/>
        <w:jc w:val="both"/>
        <w:rPr/>
      </w:pPr>
      <w:r>
        <w:rPr>
          <w:color w:val="000000"/>
        </w:rPr>
        <w:t>“</w:t>
      </w:r>
      <w:r>
        <w:rPr>
          <w:rFonts w:ascii="Times New Roman" w:hAnsi="Times New Roman"/>
          <w:b/>
          <w:color w:val="000000"/>
          <w:sz w:val="20"/>
        </w:rPr>
        <w:t>Controlled Account</w:t>
      </w:r>
      <w:r>
        <w:rPr>
          <w:rFonts w:ascii="Times New Roman" w:hAnsi="Times New Roman"/>
          <w:color w:val="000000"/>
          <w:sz w:val="20"/>
        </w:rPr>
        <w:t>” means any Controlled DDA Account or Controlled Lock Box Account.</w:t>
      </w:r>
    </w:p>
    <w:p>
      <w:pPr>
        <w:pStyle w:val="TextBody"/>
        <w:bidi w:val="0"/>
        <w:spacing w:before="0" w:after="240"/>
        <w:jc w:val="both"/>
        <w:rPr/>
      </w:pPr>
      <w:r>
        <w:rPr>
          <w:color w:val="000000"/>
        </w:rPr>
        <w:t>“</w:t>
      </w:r>
      <w:r>
        <w:rPr>
          <w:rFonts w:ascii="Times New Roman" w:hAnsi="Times New Roman"/>
          <w:b/>
          <w:color w:val="000000"/>
          <w:sz w:val="20"/>
        </w:rPr>
        <w:t>Controlled DDA Accounts</w:t>
      </w:r>
      <w:r>
        <w:rPr>
          <w:rFonts w:ascii="Times New Roman" w:hAnsi="Times New Roman"/>
          <w:color w:val="000000"/>
          <w:sz w:val="20"/>
        </w:rPr>
        <w:t>” has the meaning set forth in Section 5.12(b).</w:t>
      </w:r>
    </w:p>
    <w:p>
      <w:pPr>
        <w:pStyle w:val="TextBody"/>
        <w:bidi w:val="0"/>
        <w:spacing w:before="0" w:after="240"/>
        <w:jc w:val="both"/>
        <w:rPr/>
      </w:pPr>
      <w:r>
        <w:rPr>
          <w:color w:val="000000"/>
        </w:rPr>
        <w:t>“</w:t>
      </w:r>
      <w:r>
        <w:rPr>
          <w:rFonts w:ascii="Times New Roman" w:hAnsi="Times New Roman"/>
          <w:b/>
          <w:color w:val="000000"/>
          <w:sz w:val="20"/>
        </w:rPr>
        <w:t>Controlled Lock Box Accounts</w:t>
      </w:r>
      <w:r>
        <w:rPr>
          <w:rFonts w:ascii="Times New Roman" w:hAnsi="Times New Roman"/>
          <w:color w:val="000000"/>
          <w:sz w:val="20"/>
        </w:rPr>
        <w:t xml:space="preserve">” has the meaning set forth in Section 5.12(b). </w:t>
      </w:r>
    </w:p>
    <w:p>
      <w:pPr>
        <w:pStyle w:val="TextBody"/>
        <w:bidi w:val="0"/>
        <w:spacing w:before="0" w:after="240"/>
        <w:jc w:val="both"/>
        <w:rPr/>
      </w:pPr>
      <w:r>
        <w:rPr>
          <w:color w:val="000000"/>
        </w:rPr>
        <w:t>“</w:t>
      </w:r>
      <w:r>
        <w:rPr>
          <w:rFonts w:ascii="Times New Roman" w:hAnsi="Times New Roman"/>
          <w:b/>
          <w:color w:val="000000"/>
          <w:sz w:val="20"/>
        </w:rPr>
        <w:t>Convertible Note</w:t>
      </w:r>
      <w:r>
        <w:rPr>
          <w:rFonts w:ascii="Times New Roman" w:hAnsi="Times New Roman"/>
          <w:color w:val="000000"/>
          <w:sz w:val="20"/>
        </w:rPr>
        <w:t>” means that certain Convertible Promissory Note, dated as of the Closing Date, by the Borrower and the holders party thereto, as amended, restated, supplemented or otherwise modified from time to time.</w:t>
      </w:r>
    </w:p>
    <w:p>
      <w:pPr>
        <w:pStyle w:val="TextBody"/>
        <w:bidi w:val="0"/>
        <w:spacing w:before="0" w:after="240"/>
        <w:jc w:val="both"/>
        <w:rPr/>
      </w:pPr>
      <w:r>
        <w:rPr>
          <w:color w:val="000000"/>
        </w:rPr>
        <w:t>“</w:t>
      </w:r>
      <w:r>
        <w:rPr>
          <w:rFonts w:ascii="Times New Roman" w:hAnsi="Times New Roman"/>
          <w:b/>
          <w:color w:val="000000"/>
          <w:sz w:val="20"/>
        </w:rPr>
        <w:t>Credit Party</w:t>
      </w:r>
      <w:r>
        <w:rPr>
          <w:rFonts w:ascii="Times New Roman" w:hAnsi="Times New Roman"/>
          <w:color w:val="000000"/>
          <w:sz w:val="20"/>
        </w:rPr>
        <w:t>” or “</w:t>
      </w:r>
      <w:r>
        <w:rPr>
          <w:rFonts w:ascii="Times New Roman" w:hAnsi="Times New Roman"/>
          <w:b/>
          <w:color w:val="000000"/>
          <w:sz w:val="20"/>
        </w:rPr>
        <w:t>Credit Parties</w:t>
      </w:r>
      <w:r>
        <w:rPr>
          <w:rFonts w:ascii="Times New Roman" w:hAnsi="Times New Roman"/>
          <w:color w:val="000000"/>
          <w:sz w:val="20"/>
        </w:rPr>
        <w:t>” means (a) individually, (i) each Lender, (ii) the Administrative Agent, (iii) any other Person (including, if applicable, Affiliates of Lenders) to whom Obligations are owing and (iv) the successors and permitted assigns of each of the foregoing and (b) collectively, all of the foregoing.</w:t>
      </w:r>
    </w:p>
    <w:p>
      <w:pPr>
        <w:pStyle w:val="TextBody"/>
        <w:bidi w:val="0"/>
        <w:spacing w:before="0" w:after="240"/>
        <w:jc w:val="both"/>
        <w:rPr/>
      </w:pPr>
      <w:r>
        <w:rPr>
          <w:color w:val="000000"/>
        </w:rPr>
        <w:t>“</w:t>
      </w:r>
      <w:r>
        <w:rPr>
          <w:rFonts w:ascii="Times New Roman" w:hAnsi="Times New Roman"/>
          <w:b/>
          <w:color w:val="000000"/>
          <w:sz w:val="20"/>
        </w:rPr>
        <w:t>Currency and Commodity Hedging Agreement</w:t>
      </w:r>
      <w:r>
        <w:rPr>
          <w:rFonts w:ascii="Times New Roman" w:hAnsi="Times New Roman"/>
          <w:color w:val="000000"/>
          <w:sz w:val="20"/>
        </w:rPr>
        <w:t>” means any foreign currency exchange agreement, commodity price protection agreement or other currency exchange rate or commodity price hedging arrangement.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Customary Recourse Exceptions</w:t>
      </w:r>
      <w:r>
        <w:rPr>
          <w:color w:val="000000"/>
        </w:rPr>
        <w:t xml:space="preserve">” </w:t>
      </w:r>
      <w:r>
        <w:rPr>
          <w:rFonts w:ascii="Times New Roman" w:hAnsi="Times New Roman"/>
          <w:color w:val="000000"/>
          <w:sz w:val="20"/>
        </w:rPr>
        <w:t>means, with respect to any Non-Recourse Debt of a Non-Recourse Project Subsidiary, exclusions from the exculpation provisions with respect to such Non-Recourse Debt for breach of representations, fraud, misapplication or misappropriation of cash, waste, voluntary bankruptcy filings, violation of loan document prohibitions against transfers of assets or ownership interests therein, tax indemnifications, willful destruction, bad faith, gross negligence and other circumstances customarily excluded by lenders from exculpation provisions or included in separate indemnification agreements in non-recourse financings, including environmental liabilities to the extent so customarily excluded.</w:t>
      </w:r>
    </w:p>
    <w:p>
      <w:pPr>
        <w:pStyle w:val="TextBody"/>
        <w:bidi w:val="0"/>
        <w:spacing w:before="0" w:after="240"/>
        <w:jc w:val="both"/>
        <w:rPr/>
      </w:pPr>
      <w:r>
        <w:rPr>
          <w:color w:val="000000"/>
        </w:rPr>
        <w:t>“</w:t>
      </w:r>
      <w:r>
        <w:rPr>
          <w:rFonts w:ascii="Times New Roman" w:hAnsi="Times New Roman"/>
          <w:b/>
          <w:color w:val="000000"/>
          <w:sz w:val="20"/>
        </w:rPr>
        <w:t>DDAs</w:t>
      </w:r>
      <w:r>
        <w:rPr>
          <w:rFonts w:ascii="Times New Roman" w:hAnsi="Times New Roman"/>
          <w:color w:val="000000"/>
          <w:sz w:val="20"/>
        </w:rPr>
        <w:t xml:space="preserve">” means any checking, savings or other demand deposit account maintained by a Loan Party. </w:t>
      </w:r>
    </w:p>
    <w:p>
      <w:pPr>
        <w:pStyle w:val="TextBody"/>
        <w:bidi w:val="0"/>
        <w:spacing w:before="0" w:after="240"/>
        <w:jc w:val="both"/>
        <w:rPr/>
      </w:pPr>
      <w:r>
        <w:rPr>
          <w:color w:val="000000"/>
        </w:rPr>
        <w:t>“</w:t>
      </w:r>
      <w:r>
        <w:rPr>
          <w:rFonts w:ascii="Times New Roman" w:hAnsi="Times New Roman"/>
          <w:b/>
          <w:color w:val="000000"/>
          <w:sz w:val="20"/>
        </w:rPr>
        <w:t>Default</w:t>
      </w:r>
      <w:r>
        <w:rPr>
          <w:rFonts w:ascii="Times New Roman" w:hAnsi="Times New Roman"/>
          <w:color w:val="000000"/>
          <w:sz w:val="20"/>
        </w:rPr>
        <w:t>” means any event or condition which constitutes an Event of Default or which upon notice, lapse of time or both would, unless cured or waived hereunder, become an Event of Default.</w:t>
      </w:r>
    </w:p>
    <w:p>
      <w:pPr>
        <w:pStyle w:val="TextBody"/>
        <w:bidi w:val="0"/>
        <w:spacing w:before="0" w:after="240"/>
        <w:jc w:val="both"/>
        <w:rPr/>
      </w:pPr>
      <w:r>
        <w:rPr>
          <w:color w:val="000000"/>
        </w:rPr>
        <w:t>“</w:t>
      </w:r>
      <w:r>
        <w:rPr>
          <w:rFonts w:ascii="Times New Roman" w:hAnsi="Times New Roman"/>
          <w:b/>
          <w:color w:val="000000"/>
          <w:sz w:val="20"/>
        </w:rPr>
        <w:t>Defaulting Lender</w:t>
      </w:r>
      <w:r>
        <w:rPr>
          <w:rFonts w:ascii="Times New Roman" w:hAnsi="Times New Roman"/>
          <w:color w:val="000000"/>
          <w:sz w:val="20"/>
        </w:rPr>
        <w:t>” means, at any time, a Lender as to which the Administrative Agent has notified the Borrower that a Lender Insolvency Event has occurred and is continuing with respect to such Lender. Any determination that a Lender is a Defaulting Lender will be made by the Administrative Agent in its sole discretion acting in good faith. The Administrative Agent will promptly send to all parties hereto a copy of any notice to the Borrower provided for in this definition.</w:t>
      </w:r>
    </w:p>
    <w:p>
      <w:pPr>
        <w:pStyle w:val="TextBody"/>
        <w:bidi w:val="0"/>
        <w:spacing w:before="0" w:after="240"/>
        <w:jc w:val="both"/>
        <w:rPr/>
      </w:pPr>
      <w:r>
        <w:rPr>
          <w:color w:val="000000"/>
        </w:rPr>
        <w:t>“</w:t>
      </w:r>
      <w:r>
        <w:rPr>
          <w:rFonts w:ascii="Times New Roman" w:hAnsi="Times New Roman"/>
          <w:b/>
          <w:color w:val="000000"/>
          <w:sz w:val="20"/>
        </w:rPr>
        <w:t>Deposit Account</w:t>
      </w:r>
      <w:r>
        <w:rPr>
          <w:rFonts w:ascii="Times New Roman" w:hAnsi="Times New Roman"/>
          <w:color w:val="000000"/>
          <w:sz w:val="20"/>
        </w:rPr>
        <w:t xml:space="preserve">” has the meaning set forth in the Security Agreement. </w:t>
      </w:r>
    </w:p>
    <w:p>
      <w:pPr>
        <w:pStyle w:val="TextBody"/>
        <w:bidi w:val="0"/>
        <w:spacing w:before="0" w:after="240"/>
        <w:jc w:val="both"/>
        <w:rPr/>
      </w:pPr>
      <w:r>
        <w:rPr>
          <w:color w:val="000000"/>
        </w:rPr>
        <w:t>“</w:t>
      </w:r>
      <w:r>
        <w:rPr>
          <w:rFonts w:ascii="Times New Roman" w:hAnsi="Times New Roman"/>
          <w:b/>
          <w:color w:val="000000"/>
          <w:sz w:val="20"/>
        </w:rPr>
        <w:t>Designated Non-Cash Consideration</w:t>
      </w:r>
      <w:r>
        <w:rPr>
          <w:rFonts w:ascii="Times New Roman" w:hAnsi="Times New Roman"/>
          <w:color w:val="000000"/>
          <w:sz w:val="20"/>
        </w:rPr>
        <w:t>” shall mean the fair market value of non</w:t>
        <w:softHyphen/>
        <w:t>cash consideration received by the Borrower or any Restricted Subsidiary in connection with a Disposition made pursuant to Section 6.05(c) that is so designated as Designated Non-Cash Consideration on the date received pursuant to a certificate of a Responsible Officer of Borrower, setting forth the basis of such valuation.</w:t>
      </w:r>
    </w:p>
    <w:p>
      <w:pPr>
        <w:pStyle w:val="TextBody"/>
        <w:bidi w:val="0"/>
        <w:spacing w:before="0" w:after="240"/>
        <w:jc w:val="both"/>
        <w:rPr/>
      </w:pPr>
      <w:r>
        <w:rPr>
          <w:color w:val="000000"/>
        </w:rPr>
        <w:t>“</w:t>
      </w:r>
      <w:r>
        <w:rPr>
          <w:rFonts w:ascii="Times New Roman" w:hAnsi="Times New Roman"/>
          <w:b/>
          <w:color w:val="000000"/>
          <w:sz w:val="20"/>
        </w:rPr>
        <w:t>Disbursement Accounts</w:t>
      </w:r>
      <w:r>
        <w:rPr>
          <w:rFonts w:ascii="Times New Roman" w:hAnsi="Times New Roman"/>
          <w:color w:val="000000"/>
          <w:sz w:val="20"/>
        </w:rPr>
        <w:t xml:space="preserve">” means the deposit accounts (other than Excluded Accounts) used by the Loan Parties for disbursements and payments (other than payroll) in the ordinary course of business; provided that in no event shall the aggregate amount on deposit in the Disbursement Accounts exceed the estimated amount expected for disbursements and payments by such Loan Parties and any fees in respect of such amount. </w:t>
      </w:r>
    </w:p>
    <w:p>
      <w:pPr>
        <w:pStyle w:val="TextBody"/>
        <w:bidi w:val="0"/>
        <w:spacing w:before="0" w:after="240"/>
        <w:jc w:val="both"/>
        <w:rPr/>
      </w:pPr>
      <w:r>
        <w:rPr>
          <w:color w:val="000000"/>
        </w:rPr>
        <w:t>“</w:t>
      </w:r>
      <w:r>
        <w:rPr>
          <w:rFonts w:ascii="Times New Roman" w:hAnsi="Times New Roman"/>
          <w:b/>
          <w:color w:val="000000"/>
          <w:sz w:val="20"/>
        </w:rPr>
        <w:t>Disposition</w:t>
      </w:r>
      <w:r>
        <w:rPr>
          <w:rFonts w:ascii="Times New Roman" w:hAnsi="Times New Roman"/>
          <w:color w:val="000000"/>
          <w:sz w:val="20"/>
        </w:rPr>
        <w:t>” or “</w:t>
      </w:r>
      <w:r>
        <w:rPr>
          <w:rFonts w:ascii="Times New Roman" w:hAnsi="Times New Roman"/>
          <w:b/>
          <w:color w:val="000000"/>
          <w:sz w:val="20"/>
        </w:rPr>
        <w:t>Dispose</w:t>
      </w:r>
      <w:r>
        <w:rPr>
          <w:rFonts w:ascii="Times New Roman" w:hAnsi="Times New Roman"/>
          <w:color w:val="000000"/>
          <w:sz w:val="20"/>
        </w:rPr>
        <w:t>” means the sale, transfer, license, lease, assignment, conveyance, division, Sale and Leaseback Transaction or other disposition (including by merger, allocation of assets, division, consolidation or amalgamation), whether in one transaction or in a series of related transactions, of any property (including any Equity Interests) by any Person, including any sale, assignment, transfer or other disposal, with or without recourse, of any notes or accounts receivable.</w:t>
      </w:r>
    </w:p>
    <w:p>
      <w:pPr>
        <w:pStyle w:val="TextBody"/>
        <w:bidi w:val="0"/>
        <w:spacing w:before="0" w:after="240"/>
        <w:jc w:val="both"/>
        <w:rPr/>
      </w:pPr>
      <w:r>
        <w:rPr>
          <w:color w:val="000000"/>
        </w:rPr>
        <w:t>“</w:t>
      </w:r>
      <w:r>
        <w:rPr>
          <w:rFonts w:ascii="Times New Roman" w:hAnsi="Times New Roman"/>
          <w:b/>
          <w:color w:val="000000"/>
          <w:sz w:val="20"/>
        </w:rPr>
        <w:t>Disqualified Institution</w:t>
      </w:r>
      <w:r>
        <w:rPr>
          <w:rFonts w:ascii="Times New Roman" w:hAnsi="Times New Roman"/>
          <w:color w:val="000000"/>
          <w:sz w:val="20"/>
        </w:rPr>
        <w:t>” means (a) those Persons identified to the Administrative Agent and the Lenders in writing on the Closing Date and (b) Competitors and their Affiliates that are not a Bona Fide Debt Fund identified to the Administrative Agent and the Lenders in writing (it being understood that the Borrower shall be permitted to supplement the list of Competitors and Affiliates in writing after the Closing Date to the extent such supplemented Person becomes a Competitor (or an Affiliate of a Competitor) so long as such supplemented Person is not a Bona Fide Debt Fund). Any supplement shall be made available to the Lenders and shall become effective three (3) Business Days after delivery to the Administrative Agent. Notwithstanding anything herein to the contrary, in no event shall a supplement apply retroactively to disqualify any parties that have previously acquired an assignment or participation interest in the Loans that is otherwise permitted hereunder, but upon the effectiveness of such designation, any such party may not acquire any additional Loans or participations or other interest in Loans.</w:t>
      </w:r>
    </w:p>
    <w:p>
      <w:pPr>
        <w:pStyle w:val="TextBody"/>
        <w:bidi w:val="0"/>
        <w:spacing w:before="0" w:after="240"/>
        <w:jc w:val="both"/>
        <w:rPr/>
      </w:pPr>
      <w:r>
        <w:rPr>
          <w:color w:val="000000"/>
        </w:rPr>
        <w:t>“</w:t>
      </w:r>
      <w:r>
        <w:rPr>
          <w:rFonts w:ascii="Times New Roman" w:hAnsi="Times New Roman"/>
          <w:b/>
          <w:color w:val="000000"/>
          <w:sz w:val="20"/>
        </w:rPr>
        <w:t>Disqualified Stock</w:t>
      </w:r>
      <w:r>
        <w:rPr>
          <w:rFonts w:ascii="Times New Roman" w:hAnsi="Times New Roman"/>
          <w:color w:val="000000"/>
          <w:sz w:val="20"/>
        </w:rPr>
        <w:t xml:space="preserve">” shall mean any Equity Interest that, by its terms (or by the terms of any security into which it is convertible or for which it is exchangeable), or upon the happening of any event, (a) except as set forth in the proviso hereto,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91st day after the Maturity Date, or (b) is convertible into or exchangeable (unless at the sole option of the issuer thereof) for (i) debt securities or (ii) any Equity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referred to in clause (a) above, in each case at any time prior to the 91st day after of the Maturity Date; </w:t>
      </w:r>
      <w:r>
        <w:rPr>
          <w:rFonts w:ascii="Times New Roman" w:hAnsi="Times New Roman"/>
          <w:i/>
          <w:color w:val="000000"/>
          <w:sz w:val="20"/>
        </w:rPr>
        <w:t xml:space="preserve">provided </w:t>
      </w:r>
      <w:r>
        <w:rPr>
          <w:rFonts w:ascii="Times New Roman" w:hAnsi="Times New Roman"/>
          <w:color w:val="000000"/>
          <w:sz w:val="20"/>
        </w:rPr>
        <w:t>that (i) only the portion of the Equity Interests that so mature or are mandatorily redeemable, are so convertible or exchangeable or are so redeemable at the option of the holder thereof prior to such date shall be deemed to be Disqualified Stock; (ii) if such Equity Interests are issued to any plan for the benefit of employees of the Borrower or any Restricted Subsidiary or by any such plan to such employees, such Equity Interests shall not constitute Disqualified Stock solely because they may be required to be repurchased by the Borrower or any Restricted Subsidiary in order to satisfy applicable statutory or regulatory obligations or as a result of such employee’s termination, death or disability; and (iii) such Equity Interest may by its terms (or by the terms of any security into which it is convertible or for which it is exchangeable or exercisable) become mandatorily redeemable or redeemable at the option of the holder thereof upon the occurrence of a change in control or Disposition subject to payment in full in cash of all Obligations (other than contingent indemnification obligations not then due and owing).</w:t>
      </w:r>
    </w:p>
    <w:p>
      <w:pPr>
        <w:pStyle w:val="TextBody"/>
        <w:bidi w:val="0"/>
        <w:spacing w:before="0" w:after="240"/>
        <w:jc w:val="both"/>
        <w:rPr/>
      </w:pPr>
      <w:r>
        <w:rPr>
          <w:color w:val="000000"/>
        </w:rPr>
        <w:t>“</w:t>
      </w:r>
      <w:r>
        <w:rPr>
          <w:rFonts w:ascii="Times New Roman" w:hAnsi="Times New Roman"/>
          <w:b/>
          <w:color w:val="000000"/>
          <w:sz w:val="20"/>
        </w:rPr>
        <w:t>Dollars</w:t>
      </w:r>
      <w:r>
        <w:rPr>
          <w:rFonts w:ascii="Times New Roman" w:hAnsi="Times New Roman"/>
          <w:color w:val="000000"/>
          <w:sz w:val="20"/>
        </w:rPr>
        <w:t>” and the symbol “</w:t>
      </w:r>
      <w:r>
        <w:rPr>
          <w:rFonts w:ascii="Times New Roman" w:hAnsi="Times New Roman"/>
          <w:b/>
          <w:color w:val="000000"/>
          <w:sz w:val="20"/>
        </w:rPr>
        <w:t>$</w:t>
      </w:r>
      <w:r>
        <w:rPr>
          <w:rFonts w:ascii="Times New Roman" w:hAnsi="Times New Roman"/>
          <w:color w:val="000000"/>
          <w:sz w:val="20"/>
        </w:rPr>
        <w:t>” mean the lawful currency of the United States.</w:t>
      </w:r>
    </w:p>
    <w:p>
      <w:pPr>
        <w:pStyle w:val="TextBody"/>
        <w:bidi w:val="0"/>
        <w:spacing w:before="0" w:after="240"/>
        <w:jc w:val="both"/>
        <w:rPr/>
      </w:pPr>
      <w:r>
        <w:rPr>
          <w:color w:val="000000"/>
        </w:rPr>
        <w:t>“</w:t>
      </w:r>
      <w:r>
        <w:rPr>
          <w:rFonts w:ascii="Times New Roman" w:hAnsi="Times New Roman"/>
          <w:b/>
          <w:color w:val="000000"/>
          <w:sz w:val="20"/>
        </w:rPr>
        <w:t>Domestic Subsidiary</w:t>
      </w:r>
      <w:r>
        <w:rPr>
          <w:rFonts w:ascii="Times New Roman" w:hAnsi="Times New Roman"/>
          <w:color w:val="000000"/>
          <w:sz w:val="20"/>
        </w:rPr>
        <w:t>” means any Subsidiary of the Borrower that is not a Foreign Subsidiary.</w:t>
      </w:r>
    </w:p>
    <w:p>
      <w:pPr>
        <w:pStyle w:val="TextBody"/>
        <w:bidi w:val="0"/>
        <w:spacing w:before="0" w:after="240"/>
        <w:jc w:val="both"/>
        <w:rPr/>
      </w:pPr>
      <w:r>
        <w:rPr>
          <w:color w:val="000000"/>
        </w:rPr>
        <w:t>“</w:t>
      </w:r>
      <w:r>
        <w:rPr>
          <w:rFonts w:ascii="Times New Roman" w:hAnsi="Times New Roman"/>
          <w:b/>
          <w:color w:val="000000"/>
          <w:sz w:val="20"/>
        </w:rPr>
        <w:t>ECF Prepayment</w:t>
      </w:r>
      <w:r>
        <w:rPr>
          <w:rFonts w:ascii="Times New Roman" w:hAnsi="Times New Roman"/>
          <w:color w:val="000000"/>
          <w:sz w:val="20"/>
        </w:rPr>
        <w:t>” has the meaning set forth in Section 2.06(b)(vii).</w:t>
      </w:r>
    </w:p>
    <w:p>
      <w:pPr>
        <w:pStyle w:val="TextBody"/>
        <w:bidi w:val="0"/>
        <w:spacing w:before="0" w:after="240"/>
        <w:jc w:val="both"/>
        <w:rPr/>
      </w:pPr>
      <w:r>
        <w:rPr>
          <w:color w:val="000000"/>
        </w:rPr>
        <w:t>“</w:t>
      </w:r>
      <w:r>
        <w:rPr>
          <w:rFonts w:ascii="Times New Roman" w:hAnsi="Times New Roman"/>
          <w:b/>
          <w:color w:val="000000"/>
          <w:sz w:val="20"/>
        </w:rPr>
        <w:t>ECF Prepayment</w:t>
      </w:r>
      <w:r>
        <w:rPr>
          <w:rFonts w:ascii="Times New Roman" w:hAnsi="Times New Roman"/>
          <w:color w:val="000000"/>
          <w:sz w:val="20"/>
        </w:rPr>
        <w:t xml:space="preserve"> </w:t>
      </w:r>
      <w:r>
        <w:rPr>
          <w:rFonts w:ascii="Times New Roman" w:hAnsi="Times New Roman"/>
          <w:b/>
          <w:color w:val="000000"/>
          <w:sz w:val="20"/>
        </w:rPr>
        <w:t>Date</w:t>
      </w:r>
      <w:r>
        <w:rPr>
          <w:rFonts w:ascii="Times New Roman" w:hAnsi="Times New Roman"/>
          <w:color w:val="000000"/>
          <w:sz w:val="20"/>
        </w:rPr>
        <w:t>” has the meaning set forth in Section 2.06(b)(vii).</w:t>
      </w:r>
    </w:p>
    <w:p>
      <w:pPr>
        <w:pStyle w:val="TextBody"/>
        <w:bidi w:val="0"/>
        <w:spacing w:before="0" w:after="240"/>
        <w:jc w:val="both"/>
        <w:rPr/>
      </w:pPr>
      <w:r>
        <w:rPr>
          <w:color w:val="000000"/>
        </w:rPr>
        <w:t>“</w:t>
      </w:r>
      <w:r>
        <w:rPr>
          <w:rFonts w:ascii="Times New Roman" w:hAnsi="Times New Roman"/>
          <w:b/>
          <w:color w:val="000000"/>
          <w:sz w:val="20"/>
        </w:rPr>
        <w:t>Eligible Assignee</w:t>
      </w:r>
      <w:r>
        <w:rPr>
          <w:rFonts w:ascii="Times New Roman" w:hAnsi="Times New Roman"/>
          <w:color w:val="000000"/>
          <w:sz w:val="20"/>
        </w:rPr>
        <w:t xml:space="preserve">” means (a) a Lender or any Affiliate of a Lender, (b) an Approved Fund, and (c) any other Person approved by the Administrative Agent (such approval not to be unreasonably withheld, delayed or conditioned); </w:t>
      </w:r>
      <w:r>
        <w:rPr>
          <w:rFonts w:ascii="Times New Roman" w:hAnsi="Times New Roman"/>
          <w:i/>
          <w:color w:val="000000"/>
          <w:sz w:val="20"/>
        </w:rPr>
        <w:t xml:space="preserve">provided </w:t>
      </w:r>
      <w:r>
        <w:rPr>
          <w:rFonts w:ascii="Times New Roman" w:hAnsi="Times New Roman"/>
          <w:color w:val="000000"/>
          <w:sz w:val="20"/>
        </w:rPr>
        <w:t>that notwithstanding the foregoing, “</w:t>
      </w:r>
      <w:r>
        <w:rPr>
          <w:rFonts w:ascii="Times New Roman" w:hAnsi="Times New Roman"/>
          <w:b/>
          <w:color w:val="000000"/>
          <w:sz w:val="20"/>
        </w:rPr>
        <w:t>Eligible Assignee</w:t>
      </w:r>
      <w:r>
        <w:rPr>
          <w:rFonts w:ascii="Times New Roman" w:hAnsi="Times New Roman"/>
          <w:color w:val="000000"/>
          <w:sz w:val="20"/>
        </w:rPr>
        <w:t>” shall not include (i) a Disqualified Institution without the prior written consent of the Borrower, (ii) a natural person or (iii) a Loan Party or any of the Loan Parties’ Affiliates or Subsidiaries.</w:t>
      </w:r>
    </w:p>
    <w:p>
      <w:pPr>
        <w:pStyle w:val="TextBody"/>
        <w:bidi w:val="0"/>
        <w:spacing w:before="0" w:after="240"/>
        <w:jc w:val="both"/>
        <w:rPr/>
      </w:pPr>
      <w:r>
        <w:rPr>
          <w:color w:val="000000"/>
        </w:rPr>
        <w:t>“</w:t>
      </w:r>
      <w:r>
        <w:rPr>
          <w:rFonts w:ascii="Times New Roman" w:hAnsi="Times New Roman"/>
          <w:b/>
          <w:color w:val="000000"/>
          <w:sz w:val="20"/>
        </w:rPr>
        <w:t>Environmental Laws</w:t>
      </w:r>
      <w:r>
        <w:rPr>
          <w:rFonts w:ascii="Times New Roman" w:hAnsi="Times New Roman"/>
          <w:color w:val="000000"/>
          <w:sz w:val="20"/>
        </w:rPr>
        <w:t>” means all laws (statutory or common), rules, regulations, codes, ordinances, orders, decisions, decrees, judgments, injunctions, permits, or binding agreements issued, promulgated or entered into by or with any Governmental Authority, relating to the pollution or protection of the environment (including indoor air quality) or to human health and safety as it relates to Hazardous Material handling or exposure or to the preservation or reclamation of natural resources, including those relating to the management, Release or threatened Release of or exposure to any Hazardous Material.</w:t>
      </w:r>
    </w:p>
    <w:p>
      <w:pPr>
        <w:pStyle w:val="TextBody"/>
        <w:bidi w:val="0"/>
        <w:spacing w:before="0" w:after="240"/>
        <w:jc w:val="both"/>
        <w:rPr/>
      </w:pPr>
      <w:r>
        <w:rPr>
          <w:color w:val="000000"/>
        </w:rPr>
        <w:t>“</w:t>
      </w:r>
      <w:r>
        <w:rPr>
          <w:rFonts w:ascii="Times New Roman" w:hAnsi="Times New Roman"/>
          <w:b/>
          <w:color w:val="000000"/>
          <w:sz w:val="20"/>
        </w:rPr>
        <w:t>Environmental Liability</w:t>
      </w:r>
      <w:r>
        <w:rPr>
          <w:rFonts w:ascii="Times New Roman" w:hAnsi="Times New Roman"/>
          <w:color w:val="000000"/>
          <w:sz w:val="20"/>
        </w:rPr>
        <w:t>” means any liability, obligation, damage, loss, claim, action, suit, judgment, order, fine, penalty, fee, expense or cost, contingent or otherwise (including any liability for costs of Remedial Actions, or natural resource damages, administrative oversight costs, and indemnities), of or related to the Borrower or any Subsidiary (including any predecessor for whom the Borrower or any Subsidiary bears liability contractually or by operation of law) arising under or relating to any Environmental Law, including those resulting from or based upon (a) any compliance or noncompliance with any Environmental Law, (b) the generation, use, handling, transportation, storage, treatment or disposal or presence of any Hazardous Materials, (c) exposure to any Hazardous Materials, (d) the Release or threatened Release of any Hazardous Materials into the environment (including as related to indoor air quality) or (e) any of the foregoing for which liability is assumed or imposed by any contract or agreement.</w:t>
      </w:r>
    </w:p>
    <w:p>
      <w:pPr>
        <w:pStyle w:val="TextBody"/>
        <w:bidi w:val="0"/>
        <w:spacing w:before="0" w:after="240"/>
        <w:jc w:val="both"/>
        <w:rPr/>
      </w:pPr>
      <w:r>
        <w:rPr>
          <w:color w:val="000000"/>
        </w:rPr>
        <w:t>“</w:t>
      </w:r>
      <w:r>
        <w:rPr>
          <w:rFonts w:ascii="Times New Roman" w:hAnsi="Times New Roman"/>
          <w:b/>
          <w:color w:val="000000"/>
          <w:sz w:val="20"/>
        </w:rPr>
        <w:t>Equity Interests</w:t>
      </w:r>
      <w:r>
        <w:rPr>
          <w:rFonts w:ascii="Times New Roman" w:hAnsi="Times New Roman"/>
          <w:color w:val="000000"/>
          <w:sz w:val="20"/>
        </w:rPr>
        <w:t xml:space="preserve">” means, as to any Person, all of the authorized shares of capital stock of (or other ownership or profit interests in) such Person, including all classes of common and preferred capital stock,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membership or trust interests therein), rights to receive distributions of cash and other property, and to receive allocations of items of income, gain, loss, deduction and credit and similar items from such Person, whether voting or nonvoting, whether or not such interests include rights entitling the holder thereof to exercise control over such Person, and whether or not such shares, warrants, options, rights or other interests are outstanding on any date of determination; </w:t>
      </w:r>
      <w:r>
        <w:rPr>
          <w:rFonts w:ascii="Times New Roman" w:hAnsi="Times New Roman"/>
          <w:i/>
          <w:color w:val="000000"/>
          <w:sz w:val="20"/>
        </w:rPr>
        <w:t xml:space="preserve">provided </w:t>
      </w:r>
      <w:r>
        <w:rPr>
          <w:rFonts w:ascii="Times New Roman" w:hAnsi="Times New Roman"/>
          <w:color w:val="000000"/>
          <w:sz w:val="20"/>
        </w:rPr>
        <w:t>that notwithstanding the foregoing, no Indebtedness shall constitute Equity Interests.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ERISA</w:t>
      </w:r>
      <w:r>
        <w:rPr>
          <w:rFonts w:ascii="Times New Roman" w:hAnsi="Times New Roman"/>
          <w:color w:val="000000"/>
          <w:sz w:val="20"/>
        </w:rPr>
        <w:t>” means the Employee Retirement Income Security Act of 1974, as amended from time to time.</w:t>
      </w:r>
    </w:p>
    <w:p>
      <w:pPr>
        <w:pStyle w:val="TextBody"/>
        <w:bidi w:val="0"/>
        <w:spacing w:before="0" w:after="240"/>
        <w:jc w:val="both"/>
        <w:rPr/>
      </w:pPr>
      <w:r>
        <w:rPr>
          <w:color w:val="000000"/>
        </w:rPr>
        <w:t>“</w:t>
      </w:r>
      <w:r>
        <w:rPr>
          <w:rFonts w:ascii="Times New Roman" w:hAnsi="Times New Roman"/>
          <w:b/>
          <w:color w:val="000000"/>
          <w:sz w:val="20"/>
        </w:rPr>
        <w:t>ERISA Affiliate</w:t>
      </w:r>
      <w:r>
        <w:rPr>
          <w:rFonts w:ascii="Times New Roman" w:hAnsi="Times New Roman"/>
          <w:color w:val="000000"/>
          <w:sz w:val="20"/>
        </w:rPr>
        <w:t>” means (a) any entity, whether or not incorporated, that is under common control with the Borrower and any Restricted Subsidiary within the meaning of Section 4001(a)(14) of ERISA; (b) any corporation which is a member of a controlled group of corporations within the meaning of Section 414(b) of the Code of which the Borrower or any Restricted Subsidiary is a member; (c) any trade or business (whether or not incorporated) which is a member of a group of trades or businesses under common control within the meaning of Section 414(c) of the Code of which the Borrower or any Restricted Subsidiary is a member; and (d) with respect to the Borrower or an Restricted Subsidiary, any member of an affiliated service group within the meaning of Section 414(m) or (o) of the Code of which that Borrower or Restricted Subsidiary, any corporation described in clause (b) above or any trade or business described in clause (c) above is a member. Any former ERISA Affiliate of the Borrower or a Restricted Subsidiary shall continue to be considered an ERISA Affiliate of the Borrower or the Restricted Subsidiary within the meaning of this definition with respect to the period such entity was an ERISA Affiliate of the Borrower or a Restricted Subsidiary and with respect to liabilities arising after such period for which the Borrower or Restricted Subsidiary could be liable under the Code or ERISA.</w:t>
      </w:r>
    </w:p>
    <w:p>
      <w:pPr>
        <w:pStyle w:val="TextBody"/>
        <w:bidi w:val="0"/>
        <w:spacing w:before="0" w:after="240"/>
        <w:jc w:val="both"/>
        <w:rPr/>
      </w:pPr>
      <w:r>
        <w:rPr>
          <w:color w:val="000000"/>
        </w:rPr>
        <w:t>“</w:t>
      </w:r>
      <w:r>
        <w:rPr>
          <w:rFonts w:ascii="Times New Roman" w:hAnsi="Times New Roman"/>
          <w:b/>
          <w:color w:val="000000"/>
          <w:sz w:val="20"/>
        </w:rPr>
        <w:t>ERISA Event</w:t>
      </w:r>
      <w:r>
        <w:rPr>
          <w:rFonts w:ascii="Times New Roman" w:hAnsi="Times New Roman"/>
          <w:color w:val="000000"/>
          <w:sz w:val="20"/>
        </w:rPr>
        <w:t xml:space="preserve">” means (a) the failure of any Plan to comply with any material provisions of ERISA and/or the Code (and applicable regulations under either) or with the material terms of such Plan; (b) the existence with respect to any Plan of a non-exempt Prohibited Transaction; (c) any Reportable Event; (d) the failure of the Borrower or any Restricted Subsidiary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in accordance with Section 412(c) of the Code or Section 302(c) of ERISA; (e) a determination that any Pension Plan is, or is expected to be, in “at risk” status (within the meaning of Section 430 of the Code or Section 303 of ERISA); (f) the filing pursuant to Section 412 of the Code or Section 302 of ERISA of an application for a waiver of the minimum funding standard with respect to any Pension Plan; (g) the occurrence of any event or condition which constitutes grounds under ERISA for the termination of, or the appointment of a trustee to administer, any Pension Plan or the incurrence by the Borrower or any ERISA Affiliate of any liability under Title IV of ERISA with respect to the termination of any Pension Plan, including but not limited to the imposition of any Lien in favor of the PBGC or any Pension Plan; (h) the receipt by the Borrower, any Restricted Subsidiary or any ERISA Affiliate from the PBGC or a plan administrator of any notice relating to an intention to terminate any Pension Plan or to appoint a trustee to administer any Pension Plan under Section 4042 of ERISA; (i) the failure by the Borrower, a Restricted Subsidiary or any of their ERISA Affiliates to make any required contribution to a Multiemployer Plan pursuant to Sections 431 or 432 of the Code; (j) the incurrence by the Borrower, a Restricted Subsidiary or any ERISA Affiliate of any liability with respect to the withdrawal or partial withdrawal (within the meaning of Sections 4203 and 4205 of ERISA) from any Pension Plan or Multiemployer Plan; (k) the receipt by the Borrower, any Restricted Subsidiary or any ERISA Affiliate of any notice, or the receipt by any Multiemployer Plan from the Borrower, any Restricted Subsidiary or any ERISA Affiliate of any notice, concerning the imposition of Withdrawal Liability or a determination that a Multiemployer Plan is, or is expected to be, Insolvent, in Reorganization, in “endangered” or “critical” status (within the meaning of Sections 431 or 432 of the Code or Sections 304 or 305 of ERISA), or terminated (within the meaning of Section 4041A of ERISA) or that it intends to terminate or has terminated under Section 4041A or 4042 of ERISA; (l) the failure by the Borrower, any Restricted Subsidiary or any of their ERISA Affiliates to pay when due (after expiration of any applicable grace period) any installment payment with respect to Withdrawal Liability under Section 4201 of ERISA; (m) the withdrawal by the Borrower, any Restricted Subsidiary or any of their respective ERISA Affiliates from any Pension Plan with two or more contributing sponsors or the termination of any such Pension Plan resulting in liability to the Borrower or any of their respective Affiliates pursuant to Section 4063 or 4064 of ERISA; (n) the imposition of liability on the Borrower or any of their respective ERISA Affiliates pursuant to Section 4062(e) or 4069 of ERISA or by reason of the application of Section 4212(c) of ERISA; (o) the occurrence of an act or omission which could give rise to the imposition on the Borrower, any Restricted Subsidiary or any of their respective ERISA Affiliates of fines, penalties, taxes or related charges under Chapter 43 of the Code or under Section 409, Section 502(c), (i) or (l), or Section 4071 of ERISA in respect of any Plan; (p) the assertion of a material claim (other than routine claims for benefits) against any Plan other than a Multiemployer Plan or the assets thereof, or against the Borrower, any Restricted Subsidiary or any of their respective ERISA Affiliates in connection with any Plan; (q) receipt from the IRS of notice of the failure of any Pension Plan (or any other Plan intended to be qualified under Section 401(a) of the Code) to qualify under Section 401(a) of the Code, or the failure of any trust forming part of any Pension Plan (or any other Plan) to qualify for exemption from taxation under Section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501(a) of the Code; or (r) the imposition of a Lien pursuant to Section 430(k) of the Code or pursuant to ERISA with respect to any Pension Plan.</w:t>
      </w:r>
    </w:p>
    <w:p>
      <w:pPr>
        <w:pStyle w:val="TextBody"/>
        <w:bidi w:val="0"/>
        <w:spacing w:before="0" w:after="240"/>
        <w:jc w:val="both"/>
        <w:rPr/>
      </w:pPr>
      <w:r>
        <w:rPr>
          <w:color w:val="000000"/>
        </w:rPr>
        <w:t>“</w:t>
      </w:r>
      <w:r>
        <w:rPr>
          <w:rFonts w:ascii="Times New Roman" w:hAnsi="Times New Roman"/>
          <w:b/>
          <w:color w:val="000000"/>
          <w:sz w:val="20"/>
        </w:rPr>
        <w:t>Erroneous Payment</w:t>
      </w:r>
      <w:r>
        <w:rPr>
          <w:rFonts w:ascii="Times New Roman" w:hAnsi="Times New Roman"/>
          <w:color w:val="000000"/>
          <w:sz w:val="20"/>
        </w:rPr>
        <w:t>” has the meaning set forth in Section 8.15(a).</w:t>
      </w:r>
    </w:p>
    <w:p>
      <w:pPr>
        <w:pStyle w:val="TextBody"/>
        <w:bidi w:val="0"/>
        <w:spacing w:before="0" w:after="240"/>
        <w:jc w:val="both"/>
        <w:rPr/>
      </w:pPr>
      <w:r>
        <w:rPr>
          <w:color w:val="000000"/>
        </w:rPr>
        <w:t>“</w:t>
      </w:r>
      <w:r>
        <w:rPr>
          <w:rFonts w:ascii="Times New Roman" w:hAnsi="Times New Roman"/>
          <w:b/>
          <w:color w:val="000000"/>
          <w:sz w:val="20"/>
        </w:rPr>
        <w:t>Euro</w:t>
      </w:r>
      <w:r>
        <w:rPr>
          <w:rFonts w:ascii="Times New Roman" w:hAnsi="Times New Roman"/>
          <w:color w:val="000000"/>
          <w:sz w:val="20"/>
        </w:rPr>
        <w:t>” means the lawful single currency of participating member states of the European Monetary Union.</w:t>
      </w:r>
    </w:p>
    <w:p>
      <w:pPr>
        <w:pStyle w:val="TextBody"/>
        <w:bidi w:val="0"/>
        <w:spacing w:before="0" w:after="240"/>
        <w:jc w:val="both"/>
        <w:rPr/>
      </w:pPr>
      <w:r>
        <w:rPr>
          <w:color w:val="000000"/>
        </w:rPr>
        <w:t>“</w:t>
      </w:r>
      <w:r>
        <w:rPr>
          <w:rFonts w:ascii="Times New Roman" w:hAnsi="Times New Roman"/>
          <w:b/>
          <w:color w:val="000000"/>
          <w:sz w:val="20"/>
        </w:rPr>
        <w:t>Event of Default</w:t>
      </w:r>
      <w:r>
        <w:rPr>
          <w:rFonts w:ascii="Times New Roman" w:hAnsi="Times New Roman"/>
          <w:color w:val="000000"/>
          <w:sz w:val="20"/>
        </w:rPr>
        <w:t>” has the meaning set forth in Section 7.01.</w:t>
      </w:r>
    </w:p>
    <w:p>
      <w:pPr>
        <w:pStyle w:val="TextBody"/>
        <w:bidi w:val="0"/>
        <w:spacing w:before="0" w:after="240"/>
        <w:jc w:val="both"/>
        <w:rPr/>
      </w:pPr>
      <w:r>
        <w:rPr>
          <w:color w:val="000000"/>
        </w:rPr>
        <w:t>“</w:t>
      </w:r>
      <w:r>
        <w:rPr>
          <w:rFonts w:ascii="Times New Roman" w:hAnsi="Times New Roman"/>
          <w:b/>
          <w:color w:val="000000"/>
          <w:sz w:val="20"/>
        </w:rPr>
        <w:t>Excess Cash Flow</w:t>
      </w:r>
      <w:r>
        <w:rPr>
          <w:rFonts w:ascii="Times New Roman" w:hAnsi="Times New Roman"/>
          <w:color w:val="000000"/>
          <w:sz w:val="20"/>
        </w:rPr>
        <w:t>” shall mean, for any fiscal year of the Borrower, the excess, if any, of (a) the sum, without duplication, of (i) Consolidated Net Income for such fiscal year (excluding any gain or loss arising from a Disposition of Target Non-Core Assets), (ii) the amount of all non-cash charges (including depreciation and amortization) deducted in arriving at such Consolidated Net Income (excluding any non-cash charge to the extent it represents an accrual or reserve for a potential cash charge in any future period provided that the payment thereof in such future period shall be added to Excess Cash Flow in such future period), (iii) decreases in Consolidated Working Capital for such fiscal year, (iv) the aggregate net amount of non-cash loss on the Disposition of property by the Borrower and its Restricted Subsidiaries during such fiscal year (other than sales of inventory in the ordinary course of business), to the extent deducted in arriving at such Consolidated Net Income</w:t>
      </w:r>
      <w:r>
        <w:rPr>
          <w:rFonts w:ascii="Times New Roman" w:hAnsi="Times New Roman"/>
          <w:strike/>
          <w:color w:val="FF0000"/>
          <w:sz w:val="20"/>
        </w:rPr>
        <w:t>,</w:t>
      </w:r>
      <w:r>
        <w:rPr>
          <w:rFonts w:ascii="Times New Roman" w:hAnsi="Times New Roman"/>
          <w:color w:val="000000"/>
          <w:sz w:val="20"/>
        </w:rPr>
        <w:t xml:space="preserve"> </w:t>
      </w:r>
      <w:r>
        <w:rPr>
          <w:rFonts w:ascii="Times New Roman" w:hAnsi="Times New Roman"/>
          <w:color w:val="0000FF"/>
          <w:sz w:val="20"/>
          <w:u w:val="single"/>
        </w:rPr>
        <w:t>and</w:t>
      </w:r>
      <w:r>
        <w:rPr>
          <w:rFonts w:ascii="Times New Roman" w:hAnsi="Times New Roman"/>
          <w:color w:val="000000"/>
          <w:sz w:val="20"/>
        </w:rPr>
        <w:t xml:space="preserve"> (v) expenses, charges and accruals for and reserves in respect of any charges, costs or expenses related to Pension Agreements, to the extent deducted in arriving at such Consolidated Net Income</w:t>
      </w:r>
      <w:r>
        <w:rPr>
          <w:rFonts w:ascii="Times New Roman" w:hAnsi="Times New Roman"/>
          <w:strike/>
          <w:color w:val="FF0000"/>
          <w:sz w:val="20"/>
        </w:rPr>
        <w:t xml:space="preserve"> and (vi) if the aggregate principal amount of outstanding Senior Secured Indebtedness is less than $200,000,000, the Net Proceeds received by the Borrower or any of its Subsidiaries of any transaction (including Dispositions) relating to Target Non-Core Assets (other than any such proceeds that are applied to prepay the Loans pursuant to Section 2.06(b)(v))</w:t>
      </w:r>
      <w:r>
        <w:rPr>
          <w:rFonts w:ascii="Times New Roman" w:hAnsi="Times New Roman"/>
          <w:color w:val="000000"/>
          <w:sz w:val="20"/>
        </w:rPr>
        <w:t xml:space="preserve">; </w:t>
      </w:r>
      <w:r>
        <w:rPr>
          <w:rFonts w:ascii="Times New Roman" w:hAnsi="Times New Roman"/>
          <w:color w:val="000000"/>
          <w:sz w:val="20"/>
          <w:u w:val="single"/>
        </w:rPr>
        <w:t>over</w:t>
      </w:r>
      <w:r>
        <w:rPr>
          <w:rFonts w:ascii="Times New Roman" w:hAnsi="Times New Roman"/>
          <w:color w:val="000000"/>
          <w:sz w:val="20"/>
        </w:rPr>
        <w:t xml:space="preserve"> (b) the sum, without duplication, of (i) the amount of all non-cash credits included in arriving at such Consolidated Net Income, (ii) the aggregate amount actually paid by the Borrower and its Restricted Subsidiaries in cash during such fiscal year on account of Capital Expenditures (excluding the principal amount of Indebtedness incurred in connection with such expenditures or amounts reinvested pursuant to Section 2.06(b)(viii)), (iii) the aggregate amount of all prepayments of any Replacement ABL Facility during such fiscal year to the extent accompanying permanent optional reductions of the commitments in respect thereof, (iv) the aggregate amount of all regularly scheduled principal payments of Funded Debt (including the Loans) and Capital Lease Obligations of the Borrower and its Restricted Subsidiaries made during such fiscal year (other than in respect of any revolving credit facility to the extent there is not an equivalent permanent reduction in commitments thereunder), (v) increases in Consolidated Working Capital for such fiscal year, (vi) the aggregate net amount of non-cash gain on the Disposition of property by the Borrower and its Restricted Subsidiaries during such fiscal year (other than sales of inventory in the ordinary course of business), to the extent included in arriving at such Consolidated Net Income, (vii) the aggregate amount of cash payments made by the Borrower or any Restricted Subsidiary during such period pursuant to Section 6.08(a)(iv) using Internally Generated Cash, (viii) the aggregate amount of Investments made in cash by the Borrower or any Restricted Subsidiary pursuant to Section 6.04 (other than Investments in any Restricted Subsidiary and any Investments made pursuant to Section 6.04(a) or Section 6.04(l)) during such period using Internally Generated Cash, (ix) the aggregate amount of cash fees, costs and expenses relating to the Refinancing Transactions, to the extent not expensed and deducted in calculating Consolidated Net Income, (x) losses, charges and expenses related to internal software development that are capitalized but could have been expensed under alternative accounting policies in accordance with GAAP, plus (xi) Net Proceeds to the extent constituting Consolidated Net Income and to the extent the Borrower has used or intends to use such Net Proceeds to either prepay the Loans or reinvest in assets used or usable in its business, in each case, pursuant to and in compliance with Section 2.06(b), (xii) to the extent included in arriving at Consolidated Net Income, net realized gains (or minus net realized losses) on swap agreements or other derivative instruments, (xiii) cash indemnity payments received pursuant to indemnification provisions in, any Permitted Acquisition or any other Investment permitted under this Agreement, in each case that resulted in an increase to Consolidated Net Income (up to the amount of such increase), (xiv) cash payments made by the Borrower and its Restricted Subsidiaries during such Excess Cash Flow period in respect of long term liabilities of Borrower and such Restricted Subsidiaries (other than Indebtedness) to the extent funded from Internally Generated Cash, (xv) without duplication of amounts deducted in arriving at such Consolidated Net Income or deducted from Excess Cash Flow in prior Excess Cash Flow Periods, to the extent so elected by Borrower pursuant to a certificate of a Responsible Officer of the Borrower delivered to Administrative Agent, the aggregate consideration required to be paid in cash by the Borrower or any of its Restricted Subsidiaries in respect of Capital Expenditures permitted to be made hereunder, pursuant to binding contracts entered into prior to or during such Excess Cash Flow Period, which payments are required to be made during the first subsequent Excess Cash Flow Period, (xvi) income and gains in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respect of Pension Agreements, (xvii) cash payments in respect of Pension Agreements made in the period for which Excess Cash Flow is being calculated, (xviii) FPD Earn-Out Payments, and (xx) cash payments received by the Borrower or a Restricted Subsidiary in connection with the Aluminum Litigation.</w:t>
      </w:r>
    </w:p>
    <w:p>
      <w:pPr>
        <w:pStyle w:val="TextBody"/>
        <w:bidi w:val="0"/>
        <w:spacing w:before="0" w:after="240"/>
        <w:jc w:val="both"/>
        <w:rPr/>
      </w:pPr>
      <w:r>
        <w:rPr>
          <w:color w:val="000000"/>
        </w:rPr>
        <w:t>“</w:t>
      </w:r>
      <w:r>
        <w:rPr>
          <w:rFonts w:ascii="Times New Roman" w:hAnsi="Times New Roman"/>
          <w:b/>
          <w:color w:val="000000"/>
          <w:sz w:val="20"/>
        </w:rPr>
        <w:t>Excess Cash Flow Period</w:t>
      </w:r>
      <w:r>
        <w:rPr>
          <w:rFonts w:ascii="Times New Roman" w:hAnsi="Times New Roman"/>
          <w:color w:val="000000"/>
          <w:sz w:val="20"/>
        </w:rPr>
        <w:t>” means each fiscal year of the Borrower, beginning with the fiscal year ending December 31, 2021, for which financial statements have been delivered in accordance with Section 5.01(a).</w:t>
      </w:r>
    </w:p>
    <w:p>
      <w:pPr>
        <w:pStyle w:val="TextBody"/>
        <w:bidi w:val="0"/>
        <w:spacing w:before="0" w:after="240"/>
        <w:jc w:val="both"/>
        <w:rPr/>
      </w:pPr>
      <w:r>
        <w:rPr>
          <w:color w:val="000000"/>
        </w:rPr>
        <w:t>“</w:t>
      </w:r>
      <w:r>
        <w:rPr>
          <w:rFonts w:ascii="Times New Roman" w:hAnsi="Times New Roman"/>
          <w:b/>
          <w:color w:val="000000"/>
          <w:sz w:val="20"/>
        </w:rPr>
        <w:t>Excluded Accounts</w:t>
      </w:r>
      <w:r>
        <w:rPr>
          <w:rFonts w:ascii="Times New Roman" w:hAnsi="Times New Roman"/>
          <w:color w:val="000000"/>
          <w:sz w:val="20"/>
        </w:rPr>
        <w:t xml:space="preserve">” means any and all of the (a) payroll, employee benefits, healthcare, escrow, fiduciary, defeasance, redemption, trust, tax and other similar accounts, (b) zero balance accounts from which balances are swept daily to a Controlled Account, (c) other accounts prohibited by Applicable Law from being pledged to, or having a security interest therein granted to, a third party, and (d) other accounts of the Loan Parties (other than DDAs and other accounts into which customer or other third party payments in respect of the Collateral are scheduled to be or regularly made) with aggregate balances for all such accounts under this clause (d) of less than $5,000,000. Notwithstanding anything to the contrary herein, no Deposit Account or Securities Account shall constitute an Excluded Account for purposes of this Agreement or any other Loan Document to the extent such Deposit Account or Securities Account constitutes LC Priority Collateral. </w:t>
      </w:r>
    </w:p>
    <w:p>
      <w:pPr>
        <w:pStyle w:val="TextBody"/>
        <w:bidi w:val="0"/>
        <w:spacing w:before="0" w:after="240"/>
        <w:jc w:val="both"/>
        <w:rPr/>
      </w:pPr>
      <w:r>
        <w:rPr>
          <w:color w:val="000000"/>
        </w:rPr>
        <w:t>“</w:t>
      </w:r>
      <w:r>
        <w:rPr>
          <w:rFonts w:ascii="Times New Roman" w:hAnsi="Times New Roman"/>
          <w:b/>
          <w:color w:val="000000"/>
          <w:sz w:val="20"/>
        </w:rPr>
        <w:t>Excluded Subsidiary</w:t>
      </w:r>
      <w:r>
        <w:rPr>
          <w:rFonts w:ascii="Times New Roman" w:hAnsi="Times New Roman"/>
          <w:color w:val="000000"/>
          <w:sz w:val="20"/>
        </w:rPr>
        <w:t>” means (a) any Immaterial Subsidiary, (b) any direct or indirect Domestic Subsidiary of a direct or indirect Foreign Subsidiary (other than a Foreign Subsidiary that is a Loan Party), (c) any Captive Insurance Subsidiary, (d) any Domestic Subsidiary that has no material assets other than Equity Interests in one or more Subsidiaries that are “controlled foreign corporations” (“</w:t>
      </w:r>
      <w:r>
        <w:rPr>
          <w:rFonts w:ascii="Times New Roman" w:hAnsi="Times New Roman"/>
          <w:b/>
          <w:color w:val="000000"/>
          <w:sz w:val="20"/>
        </w:rPr>
        <w:t>CFC’s</w:t>
      </w:r>
      <w:r>
        <w:rPr>
          <w:rFonts w:ascii="Times New Roman" w:hAnsi="Times New Roman"/>
          <w:color w:val="000000"/>
          <w:sz w:val="20"/>
        </w:rPr>
        <w:t>”) within the meaning of Section 957 of the Code (a “</w:t>
      </w:r>
      <w:r>
        <w:rPr>
          <w:rFonts w:ascii="Times New Roman" w:hAnsi="Times New Roman"/>
          <w:b/>
          <w:color w:val="000000"/>
          <w:sz w:val="20"/>
        </w:rPr>
        <w:t>Qualified CFC Holding Company</w:t>
      </w:r>
      <w:r>
        <w:rPr>
          <w:rFonts w:ascii="Times New Roman" w:hAnsi="Times New Roman"/>
          <w:color w:val="000000"/>
          <w:sz w:val="20"/>
        </w:rPr>
        <w:t xml:space="preserve">”), (e) subject to Section 5.17(b), any Foreign Subsidiary, (f) any direct or indirect Subsidiary of a CFC or Qualified CFC Holding Company (other than any Foreign Subsidiary that is a Loan Party), (g) any Unrestricted Subsidiary, (h) any Subsidiary that is prohibited by Applicable Law from Guaranteeing the Obligations, (i) any Non-Recourse Project Subsidiary, (j) any Plan Reversion Proceeds SPE and (k) any other Subsidiary to the extent the Administrative Agent and the Borrower agree that the provision of a Guarantee by such Subsidiary of the Obligations would result in a material adverse tax consequence; </w:t>
      </w:r>
      <w:r>
        <w:rPr>
          <w:rFonts w:ascii="Times New Roman" w:hAnsi="Times New Roman"/>
          <w:i/>
          <w:color w:val="000000"/>
          <w:sz w:val="20"/>
        </w:rPr>
        <w:t>provided</w:t>
      </w:r>
      <w:r>
        <w:rPr>
          <w:rFonts w:ascii="Times New Roman" w:hAnsi="Times New Roman"/>
          <w:color w:val="000000"/>
          <w:sz w:val="20"/>
        </w:rPr>
        <w:t xml:space="preserve"> that, notwithstanding the foregoing, any Subsidiary that provides a guarantee in respect of any Replacement ABL Facility or the Supplemental Letter of Credit Loan Documents shall not be an Excluded Subsidiary hereunder. </w:t>
      </w:r>
    </w:p>
    <w:p>
      <w:pPr>
        <w:pStyle w:val="TextBody"/>
        <w:bidi w:val="0"/>
        <w:spacing w:before="0" w:after="240"/>
        <w:jc w:val="both"/>
        <w:rPr/>
      </w:pPr>
      <w:r>
        <w:rPr>
          <w:color w:val="000000"/>
        </w:rPr>
        <w:t>“</w:t>
      </w:r>
      <w:r>
        <w:rPr>
          <w:rFonts w:ascii="Times New Roman" w:hAnsi="Times New Roman"/>
          <w:b/>
          <w:color w:val="000000"/>
          <w:sz w:val="20"/>
        </w:rPr>
        <w:t>Excluded Taxes</w:t>
      </w:r>
      <w:r>
        <w:rPr>
          <w:rFonts w:ascii="Times New Roman" w:hAnsi="Times New Roman"/>
          <w:color w:val="000000"/>
          <w:sz w:val="20"/>
        </w:rPr>
        <w:t>” means any of the following Taxes imposed on or with respect to a Credit Party or required to be withheld or deducted from a payment to a Credit Party, (a) Taxes imposed on or measured by net income (however denominated), franchise Taxes, and branch profits Taxes, in each case, (i) imposed as a result of such Credit Party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2.12(b)) or (ii) such Lender changes its lending office, except in each case to the extent that, pursuant to Section 2.10, amounts with respect to such Taxes were payable either to such Lender’s assignor immediately before such Lender acquired the applicable interest in a Loan or Commitment or to such Lender immediately before it changed its lending office, (c) Taxes attributable to such Credit Party’s failure to comply with Section 2.10(f) and (d) any U.S. Federal withholding Taxes imposed under FATCA.</w:t>
      </w:r>
    </w:p>
    <w:p>
      <w:pPr>
        <w:pStyle w:val="TextBody"/>
        <w:bidi w:val="0"/>
        <w:spacing w:before="0" w:after="240"/>
        <w:jc w:val="both"/>
        <w:rPr/>
      </w:pPr>
      <w:r>
        <w:rPr>
          <w:color w:val="000000"/>
        </w:rPr>
        <w:t>“</w:t>
      </w:r>
      <w:r>
        <w:rPr>
          <w:rFonts w:ascii="Times New Roman" w:hAnsi="Times New Roman"/>
          <w:b/>
          <w:color w:val="000000"/>
          <w:sz w:val="20"/>
        </w:rPr>
        <w:t>Executive Order</w:t>
      </w:r>
      <w:r>
        <w:rPr>
          <w:rFonts w:ascii="Times New Roman" w:hAnsi="Times New Roman"/>
          <w:color w:val="000000"/>
          <w:sz w:val="20"/>
        </w:rPr>
        <w:t xml:space="preserve">” has the meaning set forth in Section 3.17(a). </w:t>
      </w:r>
    </w:p>
    <w:p>
      <w:pPr>
        <w:pStyle w:val="TextBody"/>
        <w:bidi w:val="0"/>
        <w:spacing w:before="0" w:after="240"/>
        <w:jc w:val="both"/>
        <w:rPr/>
      </w:pPr>
      <w:r>
        <w:rPr>
          <w:color w:val="000000"/>
        </w:rPr>
        <w:t>“</w:t>
      </w:r>
      <w:r>
        <w:rPr>
          <w:rFonts w:ascii="Times New Roman" w:hAnsi="Times New Roman"/>
          <w:b/>
          <w:color w:val="000000"/>
          <w:sz w:val="20"/>
        </w:rPr>
        <w:t>Existing</w:t>
      </w:r>
      <w:r>
        <w:rPr>
          <w:rFonts w:ascii="Times New Roman" w:hAnsi="Times New Roman"/>
          <w:color w:val="000000"/>
          <w:sz w:val="20"/>
        </w:rPr>
        <w:t xml:space="preserve"> </w:t>
      </w:r>
      <w:r>
        <w:rPr>
          <w:rFonts w:ascii="Times New Roman" w:hAnsi="Times New Roman"/>
          <w:b/>
          <w:color w:val="000000"/>
          <w:sz w:val="20"/>
        </w:rPr>
        <w:t>ABL Agreement</w:t>
      </w:r>
      <w:r>
        <w:rPr>
          <w:rFonts w:ascii="Times New Roman" w:hAnsi="Times New Roman"/>
          <w:color w:val="000000"/>
          <w:sz w:val="20"/>
        </w:rPr>
        <w:t>” means (a) that certain Amended and Restated Senior Secured Asset Based Revolving Credit Agreement, dated as of May 26, 2016, by and among the Borrower, Bank of America, N.A., as agent, the lenders identified therein and the other agents identified therein, as amended, amended and restated, modified, or supplemented from time to time to the extent permitted by this Agreement and the Intercreditor Agreement (as in effect prior to the First Amendment Effective Date).</w:t>
      </w:r>
    </w:p>
    <w:p>
      <w:pPr>
        <w:pStyle w:val="TextBody"/>
        <w:bidi w:val="0"/>
        <w:spacing w:before="0" w:after="240"/>
        <w:jc w:val="both"/>
        <w:rPr/>
      </w:pPr>
      <w:r>
        <w:rPr>
          <w:color w:val="000000"/>
        </w:rPr>
        <w:t>“</w:t>
      </w:r>
      <w:r>
        <w:rPr>
          <w:rFonts w:ascii="Times New Roman" w:hAnsi="Times New Roman"/>
          <w:b/>
          <w:color w:val="000000"/>
          <w:sz w:val="20"/>
        </w:rPr>
        <w:t>Existing ABL Facility</w:t>
      </w:r>
      <w:r>
        <w:rPr>
          <w:rFonts w:ascii="Times New Roman" w:hAnsi="Times New Roman"/>
          <w:color w:val="000000"/>
          <w:sz w:val="20"/>
        </w:rPr>
        <w:t>” means the asset</w:t>
        <w:softHyphen/>
        <w:t xml:space="preserve">based revolving credit facility made available pursuant to the Existing ABL Agreement. </w:t>
      </w:r>
    </w:p>
    <w:p>
      <w:pPr>
        <w:pStyle w:val="TextBody"/>
        <w:bidi w:val="0"/>
        <w:spacing w:before="0" w:after="240"/>
        <w:jc w:val="both"/>
        <w:rPr/>
      </w:pPr>
      <w:r>
        <w:rPr>
          <w:color w:val="000000"/>
        </w:rPr>
        <w:t>“</w:t>
      </w:r>
      <w:r>
        <w:rPr>
          <w:rFonts w:ascii="Times New Roman" w:hAnsi="Times New Roman"/>
          <w:b/>
          <w:color w:val="000000"/>
          <w:sz w:val="20"/>
        </w:rPr>
        <w:t>Existing Credit Agreement</w:t>
      </w:r>
      <w:r>
        <w:rPr>
          <w:rFonts w:ascii="Times New Roman" w:hAnsi="Times New Roman"/>
          <w:color w:val="000000"/>
          <w:sz w:val="20"/>
        </w:rPr>
        <w:t>” has the meaning set forth in the preamble hereto.</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Existing Lenders</w:t>
      </w:r>
      <w:r>
        <w:rPr>
          <w:rFonts w:ascii="Times New Roman" w:hAnsi="Times New Roman"/>
          <w:color w:val="000000"/>
          <w:sz w:val="20"/>
        </w:rPr>
        <w:t>” has the meaning set forth in the preamble hereto.</w:t>
      </w:r>
    </w:p>
    <w:p>
      <w:pPr>
        <w:pStyle w:val="TextBody"/>
        <w:bidi w:val="0"/>
        <w:spacing w:before="0" w:after="240"/>
        <w:jc w:val="both"/>
        <w:rPr/>
      </w:pPr>
      <w:r>
        <w:rPr>
          <w:color w:val="000000"/>
        </w:rPr>
        <w:t>“</w:t>
      </w:r>
      <w:r>
        <w:rPr>
          <w:rFonts w:ascii="Times New Roman" w:hAnsi="Times New Roman"/>
          <w:b/>
          <w:color w:val="000000"/>
          <w:sz w:val="20"/>
        </w:rPr>
        <w:t>Existing Term Loan Facility</w:t>
      </w:r>
      <w:r>
        <w:rPr>
          <w:rFonts w:ascii="Times New Roman" w:hAnsi="Times New Roman"/>
          <w:color w:val="000000"/>
          <w:sz w:val="20"/>
        </w:rPr>
        <w:t>” has the meaning set forth in the preamble hereto.</w:t>
      </w:r>
    </w:p>
    <w:p>
      <w:pPr>
        <w:pStyle w:val="TextBody"/>
        <w:bidi w:val="0"/>
        <w:spacing w:before="0" w:after="240"/>
        <w:jc w:val="both"/>
        <w:rPr/>
      </w:pPr>
      <w:r>
        <w:rPr>
          <w:color w:val="000000"/>
        </w:rPr>
        <w:t>“</w:t>
      </w:r>
      <w:r>
        <w:rPr>
          <w:rFonts w:ascii="Times New Roman" w:hAnsi="Times New Roman"/>
          <w:b/>
          <w:color w:val="000000"/>
          <w:sz w:val="20"/>
        </w:rPr>
        <w:t>Extended Loan</w:t>
      </w:r>
      <w:r>
        <w:rPr>
          <w:rFonts w:ascii="Times New Roman" w:hAnsi="Times New Roman"/>
          <w:color w:val="000000"/>
          <w:sz w:val="20"/>
        </w:rPr>
        <w:t>” has the meaning set forth in Section 2.13(a).</w:t>
      </w:r>
    </w:p>
    <w:p>
      <w:pPr>
        <w:pStyle w:val="TextBody"/>
        <w:bidi w:val="0"/>
        <w:spacing w:before="0" w:after="240"/>
        <w:jc w:val="both"/>
        <w:rPr/>
      </w:pPr>
      <w:r>
        <w:rPr>
          <w:color w:val="000000"/>
        </w:rPr>
        <w:t>“</w:t>
      </w:r>
      <w:r>
        <w:rPr>
          <w:rFonts w:ascii="Times New Roman" w:hAnsi="Times New Roman"/>
          <w:b/>
          <w:color w:val="000000"/>
          <w:sz w:val="20"/>
        </w:rPr>
        <w:t>Extension</w:t>
      </w:r>
      <w:r>
        <w:rPr>
          <w:rFonts w:ascii="Times New Roman" w:hAnsi="Times New Roman"/>
          <w:color w:val="000000"/>
          <w:sz w:val="20"/>
        </w:rPr>
        <w:t>” has the meaning set forth in Section 2.13(a).</w:t>
      </w:r>
    </w:p>
    <w:p>
      <w:pPr>
        <w:pStyle w:val="TextBody"/>
        <w:bidi w:val="0"/>
        <w:spacing w:before="0" w:after="240"/>
        <w:jc w:val="both"/>
        <w:rPr/>
      </w:pPr>
      <w:r>
        <w:rPr>
          <w:color w:val="000000"/>
        </w:rPr>
        <w:t>“</w:t>
      </w:r>
      <w:r>
        <w:rPr>
          <w:rFonts w:ascii="Times New Roman" w:hAnsi="Times New Roman"/>
          <w:b/>
          <w:color w:val="000000"/>
          <w:sz w:val="20"/>
        </w:rPr>
        <w:t>Extension Offer</w:t>
      </w:r>
      <w:r>
        <w:rPr>
          <w:rFonts w:ascii="Times New Roman" w:hAnsi="Times New Roman"/>
          <w:color w:val="000000"/>
          <w:sz w:val="20"/>
        </w:rPr>
        <w:t>” has the meaning set forth in Section 2.13(a).</w:t>
      </w:r>
    </w:p>
    <w:p>
      <w:pPr>
        <w:pStyle w:val="TextBody"/>
        <w:bidi w:val="0"/>
        <w:spacing w:before="0" w:after="240"/>
        <w:jc w:val="both"/>
        <w:rPr/>
      </w:pPr>
      <w:r>
        <w:rPr>
          <w:color w:val="000000"/>
        </w:rPr>
        <w:t>“</w:t>
      </w:r>
      <w:r>
        <w:rPr>
          <w:rFonts w:ascii="Times New Roman" w:hAnsi="Times New Roman"/>
          <w:b/>
          <w:color w:val="000000"/>
          <w:sz w:val="20"/>
        </w:rPr>
        <w:t>Extraordinary Receipts</w:t>
      </w:r>
      <w:r>
        <w:rPr>
          <w:rFonts w:ascii="Times New Roman" w:hAnsi="Times New Roman"/>
          <w:color w:val="000000"/>
          <w:sz w:val="20"/>
        </w:rPr>
        <w:t xml:space="preserve">” means any cash received by the Borrower or the Restricted Subsidiaries not in the ordinary course of business (other than any proceeds described in Section 2.06(b)(i) or (ii), or any cash payments received by the Borrower or a Restricted Subsidiary in connection with the Aluminum Litigation, the FPD Earn-Out Payments or Governmental Grants (if any)), including cash payments received by the Borrower or a Restricted Subsidiary in respect of (a) [reserved], (b) proceeds of insurance (other than business interruption insurance, or in respect of a Recovery Event or, in the case of proceeds of casualty or liability insurance, to the extent such proceeds are (i) promptly payable to a Person that is not the Borrower or any Restricted Subsidiary in accordance with Applicable Law or Contractual Obligations entered into in the ordinary course of business or (ii) received by the Borrower or any Restricted Subsidiary as reimbursement for any out-of-pocket costs incurred or made by such Person prior to the receipt thereof directly related to the event resulting from the payment of such proceeds), (c) judgments, proceeds of settlements or other consideration of any kind in connection with any cause of action, (d) condemnation awards (and payments in lieu thereof) and (e) indemnity payments (other than to the extent such indemnity payments are (i) promptly payable to a Person that is not an Affiliate of the Borrower or any Restricted Subsidiary or (ii) received by the Borrower or any Restricted Subsidiary as reimbursement for any costs previously incurred or any payment previously made by such Person). </w:t>
      </w:r>
    </w:p>
    <w:p>
      <w:pPr>
        <w:pStyle w:val="TextBody"/>
        <w:bidi w:val="0"/>
        <w:spacing w:before="0" w:after="240"/>
        <w:jc w:val="both"/>
        <w:rPr/>
      </w:pPr>
      <w:r>
        <w:rPr>
          <w:color w:val="000000"/>
        </w:rPr>
        <w:t>“</w:t>
      </w:r>
      <w:r>
        <w:rPr>
          <w:rFonts w:ascii="Times New Roman" w:hAnsi="Times New Roman"/>
          <w:b/>
          <w:color w:val="000000"/>
          <w:sz w:val="20"/>
        </w:rPr>
        <w:t>FATCA</w:t>
      </w:r>
      <w:r>
        <w:rPr>
          <w:rFonts w:ascii="Times New Roman" w:hAnsi="Times New Roman"/>
          <w:color w:val="000000"/>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before="0" w:after="240"/>
        <w:jc w:val="both"/>
        <w:rPr/>
      </w:pPr>
      <w:r>
        <w:rPr>
          <w:color w:val="000000"/>
        </w:rPr>
        <w:t>“</w:t>
      </w:r>
      <w:r>
        <w:rPr>
          <w:rFonts w:ascii="Times New Roman" w:hAnsi="Times New Roman"/>
          <w:b/>
          <w:color w:val="000000"/>
          <w:sz w:val="20"/>
        </w:rPr>
        <w:t>Federal Funds Effective Rate</w:t>
      </w:r>
      <w:r>
        <w:rPr>
          <w:rFonts w:ascii="Times New Roman" w:hAnsi="Times New Roman"/>
          <w:color w:val="000000"/>
          <w:sz w:val="20"/>
        </w:rPr>
        <w:t>” means, for any day, the weighted average (rounded upwards, if necessary, to the next one one-hundredth of one percent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one-one hundredth of one percent (1/100 of 1%)) of the quotations for such day for such transactions received by the Administrative Agent from three Federal funds brokers of recognized standing selected by it.</w:t>
      </w:r>
    </w:p>
    <w:p>
      <w:pPr>
        <w:pStyle w:val="TextBody"/>
        <w:bidi w:val="0"/>
        <w:spacing w:before="0" w:after="240"/>
        <w:jc w:val="both"/>
        <w:rPr/>
      </w:pPr>
      <w:r>
        <w:rPr>
          <w:color w:val="000000"/>
        </w:rPr>
        <w:t>“</w:t>
      </w:r>
      <w:r>
        <w:rPr>
          <w:rFonts w:ascii="Times New Roman" w:hAnsi="Times New Roman"/>
          <w:b/>
          <w:color w:val="000000"/>
          <w:sz w:val="20"/>
        </w:rPr>
        <w:t>Fee Letter</w:t>
      </w:r>
      <w:r>
        <w:rPr>
          <w:rFonts w:ascii="Times New Roman" w:hAnsi="Times New Roman"/>
          <w:color w:val="000000"/>
          <w:sz w:val="20"/>
        </w:rPr>
        <w:t>” means the Fee Letter, dated as of the Closing Date between the Borrower, the Lenders party thereto and the Administrative Agent, as amended, amended and restated or modified from time to time.</w:t>
      </w:r>
    </w:p>
    <w:p>
      <w:pPr>
        <w:pStyle w:val="TextBody"/>
        <w:bidi w:val="0"/>
        <w:spacing w:before="0" w:after="240"/>
        <w:jc w:val="both"/>
        <w:rPr/>
      </w:pPr>
      <w:r>
        <w:rPr>
          <w:color w:val="000000"/>
        </w:rPr>
        <w:t>“</w:t>
      </w:r>
      <w:r>
        <w:rPr>
          <w:rFonts w:ascii="Times New Roman" w:hAnsi="Times New Roman"/>
          <w:b/>
          <w:color w:val="000000"/>
          <w:sz w:val="20"/>
        </w:rPr>
        <w:t>Financial Officer</w:t>
      </w:r>
      <w:r>
        <w:rPr>
          <w:rFonts w:ascii="Times New Roman" w:hAnsi="Times New Roman"/>
          <w:color w:val="000000"/>
          <w:sz w:val="20"/>
        </w:rPr>
        <w:t>” of any Person (other than a natural person) means the chief financial officer, president, chief executive officer, treasurer or controller or any other officer of such Person designated or authorized by any of the foregoing.</w:t>
      </w:r>
    </w:p>
    <w:p>
      <w:pPr>
        <w:pStyle w:val="TextBody"/>
        <w:bidi w:val="0"/>
        <w:spacing w:before="0" w:after="240"/>
        <w:jc w:val="both"/>
        <w:rPr/>
      </w:pPr>
      <w:r>
        <w:rPr>
          <w:color w:val="000000"/>
        </w:rPr>
        <w:t>“</w:t>
      </w:r>
      <w:r>
        <w:rPr>
          <w:rFonts w:ascii="Times New Roman" w:hAnsi="Times New Roman"/>
          <w:b/>
          <w:color w:val="000000"/>
          <w:sz w:val="20"/>
        </w:rPr>
        <w:t>Financial Statements</w:t>
      </w:r>
      <w:r>
        <w:rPr>
          <w:rFonts w:ascii="Times New Roman" w:hAnsi="Times New Roman"/>
          <w:color w:val="000000"/>
          <w:sz w:val="20"/>
        </w:rPr>
        <w:t xml:space="preserve">” has the meaning set forth in Section 5.01(b). </w:t>
      </w:r>
    </w:p>
    <w:p>
      <w:pPr>
        <w:pStyle w:val="TextBody"/>
        <w:bidi w:val="0"/>
        <w:spacing w:before="0" w:after="240"/>
        <w:jc w:val="both"/>
        <w:rPr/>
      </w:pPr>
      <w:r>
        <w:rPr>
          <w:color w:val="000000"/>
        </w:rPr>
        <w:t>“</w:t>
      </w:r>
      <w:r>
        <w:rPr>
          <w:rFonts w:ascii="Times New Roman" w:hAnsi="Times New Roman"/>
          <w:b/>
          <w:color w:val="000000"/>
          <w:sz w:val="20"/>
        </w:rPr>
        <w:t>First Amendment</w:t>
      </w:r>
      <w:r>
        <w:rPr>
          <w:rFonts w:ascii="Times New Roman" w:hAnsi="Times New Roman"/>
          <w:color w:val="000000"/>
          <w:sz w:val="20"/>
        </w:rPr>
        <w:t xml:space="preserve">” means that certain First Amendment to Credit Agreement, dated as of June 30, 2023, by and among the Borrower, the other Loan Parties party thereto, the Existing Lenders party thereto, the Lenders party thereto and the Administrative Agent. </w:t>
      </w:r>
    </w:p>
    <w:p>
      <w:pPr>
        <w:pStyle w:val="TextBody"/>
        <w:bidi w:val="0"/>
        <w:spacing w:before="0" w:after="240"/>
        <w:jc w:val="both"/>
        <w:rPr/>
      </w:pPr>
      <w:r>
        <w:rPr>
          <w:color w:val="000000"/>
        </w:rPr>
        <w:t>“</w:t>
      </w:r>
      <w:r>
        <w:rPr>
          <w:rFonts w:ascii="Times New Roman" w:hAnsi="Times New Roman"/>
          <w:b/>
          <w:color w:val="000000"/>
          <w:sz w:val="20"/>
        </w:rPr>
        <w:t>First Amendment Effective Date</w:t>
      </w:r>
      <w:r>
        <w:rPr>
          <w:rFonts w:ascii="Times New Roman" w:hAnsi="Times New Roman"/>
          <w:color w:val="000000"/>
          <w:sz w:val="20"/>
        </w:rPr>
        <w:t>” has the meaning set forth in the First Amendment.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First Amendment Fee Letter</w:t>
      </w:r>
      <w:r>
        <w:rPr>
          <w:rFonts w:ascii="Times New Roman" w:hAnsi="Times New Roman"/>
          <w:color w:val="000000"/>
          <w:sz w:val="20"/>
        </w:rPr>
        <w:t>” means the First Amendment Fee Letter, dated as of the First Amendment Effective Date, between the Borrower, the Lenders party thereto and the Administrative Agent, as amended, amended and restated or modified from time to time.</w:t>
      </w:r>
    </w:p>
    <w:p>
      <w:pPr>
        <w:pStyle w:val="TextBody"/>
        <w:bidi w:val="0"/>
        <w:spacing w:before="0" w:after="240"/>
        <w:jc w:val="both"/>
        <w:rPr/>
      </w:pPr>
      <w:r>
        <w:rPr>
          <w:color w:val="000000"/>
        </w:rPr>
        <w:t>“</w:t>
      </w:r>
      <w:r>
        <w:rPr>
          <w:rFonts w:ascii="Times New Roman" w:hAnsi="Times New Roman"/>
          <w:b/>
          <w:color w:val="000000"/>
          <w:sz w:val="20"/>
        </w:rPr>
        <w:t>Fiscal Month</w:t>
      </w:r>
      <w:r>
        <w:rPr>
          <w:rFonts w:ascii="Times New Roman" w:hAnsi="Times New Roman"/>
          <w:color w:val="000000"/>
          <w:sz w:val="20"/>
        </w:rPr>
        <w:t>” means each calendar month.</w:t>
      </w:r>
    </w:p>
    <w:p>
      <w:pPr>
        <w:pStyle w:val="TextBody"/>
        <w:bidi w:val="0"/>
        <w:spacing w:before="0" w:after="240"/>
        <w:jc w:val="both"/>
        <w:rPr/>
      </w:pPr>
      <w:r>
        <w:rPr>
          <w:color w:val="000000"/>
        </w:rPr>
        <w:t>“</w:t>
      </w:r>
      <w:r>
        <w:rPr>
          <w:rFonts w:ascii="Times New Roman" w:hAnsi="Times New Roman"/>
          <w:b/>
          <w:color w:val="000000"/>
          <w:sz w:val="20"/>
        </w:rPr>
        <w:t>Fiscal Quarter</w:t>
      </w:r>
      <w:r>
        <w:rPr>
          <w:rFonts w:ascii="Times New Roman" w:hAnsi="Times New Roman"/>
          <w:color w:val="000000"/>
          <w:sz w:val="20"/>
        </w:rPr>
        <w:t>” means each three</w:t>
        <w:softHyphen/>
        <w:t>month period of the Borrower ending on March 31, June 30, September 30 or December 31 of any year.</w:t>
      </w:r>
    </w:p>
    <w:p>
      <w:pPr>
        <w:pStyle w:val="TextBody"/>
        <w:bidi w:val="0"/>
        <w:spacing w:before="0" w:after="240"/>
        <w:jc w:val="both"/>
        <w:rPr/>
      </w:pPr>
      <w:r>
        <w:rPr>
          <w:color w:val="000000"/>
        </w:rPr>
        <w:t>“</w:t>
      </w:r>
      <w:r>
        <w:rPr>
          <w:rFonts w:ascii="Times New Roman" w:hAnsi="Times New Roman"/>
          <w:b/>
          <w:color w:val="000000"/>
          <w:sz w:val="20"/>
        </w:rPr>
        <w:t>Foreign Assets Control Regulations</w:t>
      </w:r>
      <w:r>
        <w:rPr>
          <w:rFonts w:ascii="Times New Roman" w:hAnsi="Times New Roman"/>
          <w:color w:val="000000"/>
          <w:sz w:val="20"/>
        </w:rPr>
        <w:t>” has the meaning set forth in Section 3.17(a).</w:t>
      </w:r>
    </w:p>
    <w:p>
      <w:pPr>
        <w:pStyle w:val="TextBody"/>
        <w:bidi w:val="0"/>
        <w:spacing w:before="0" w:after="240"/>
        <w:jc w:val="both"/>
        <w:rPr/>
      </w:pPr>
      <w:r>
        <w:rPr>
          <w:color w:val="000000"/>
        </w:rPr>
        <w:t>“</w:t>
      </w:r>
      <w:r>
        <w:rPr>
          <w:rFonts w:ascii="Times New Roman" w:hAnsi="Times New Roman"/>
          <w:b/>
          <w:color w:val="000000"/>
          <w:sz w:val="20"/>
        </w:rPr>
        <w:t>Foreign Benefit Arrangement</w:t>
      </w:r>
      <w:r>
        <w:rPr>
          <w:rFonts w:ascii="Times New Roman" w:hAnsi="Times New Roman"/>
          <w:color w:val="000000"/>
          <w:sz w:val="20"/>
        </w:rPr>
        <w:t>” means any employee benefit arrangement mandated by non</w:t>
        <w:softHyphen/>
        <w:t>US law that is maintained or contributed to by the Borrower, any Restricted Subsidiary, any ERISA Affiliate or any other entity related to the Borrower on a controlled group basis.</w:t>
      </w:r>
    </w:p>
    <w:p>
      <w:pPr>
        <w:pStyle w:val="TextBody"/>
        <w:bidi w:val="0"/>
        <w:spacing w:before="0" w:after="240"/>
        <w:jc w:val="both"/>
        <w:rPr/>
      </w:pPr>
      <w:r>
        <w:rPr>
          <w:color w:val="000000"/>
        </w:rPr>
        <w:t>“</w:t>
      </w:r>
      <w:r>
        <w:rPr>
          <w:rFonts w:ascii="Times New Roman" w:hAnsi="Times New Roman"/>
          <w:b/>
          <w:color w:val="000000"/>
          <w:sz w:val="20"/>
        </w:rPr>
        <w:t>Foreign Plan</w:t>
      </w:r>
      <w:r>
        <w:rPr>
          <w:rFonts w:ascii="Times New Roman" w:hAnsi="Times New Roman"/>
          <w:color w:val="000000"/>
          <w:sz w:val="20"/>
        </w:rPr>
        <w:t>” means each employee benefit plan (within the meaning of Section 3(3) of ERISA, whether or not subject to ERISA) that is not subject to US law and is maintained or contributed to by the Borrower, any Restricted Subsidiary, or any ERISA Affiliate or any other entity related to a Restricted Subsidiary on a controlled group basis.</w:t>
      </w:r>
    </w:p>
    <w:p>
      <w:pPr>
        <w:pStyle w:val="TextBody"/>
        <w:bidi w:val="0"/>
        <w:spacing w:before="0" w:after="240"/>
        <w:jc w:val="both"/>
        <w:rPr/>
      </w:pPr>
      <w:r>
        <w:rPr>
          <w:color w:val="000000"/>
        </w:rPr>
        <w:t>“</w:t>
      </w:r>
      <w:r>
        <w:rPr>
          <w:rFonts w:ascii="Times New Roman" w:hAnsi="Times New Roman"/>
          <w:b/>
          <w:color w:val="000000"/>
          <w:sz w:val="20"/>
        </w:rPr>
        <w:t>Foreign Plan Event</w:t>
      </w:r>
      <w:r>
        <w:rPr>
          <w:rFonts w:ascii="Times New Roman" w:hAnsi="Times New Roman"/>
          <w:color w:val="000000"/>
          <w:sz w:val="20"/>
        </w:rPr>
        <w:t>” means, with respect to any Foreign Benefit Arrangement or Foreign Plan, (a) except for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w:t>
      </w:r>
    </w:p>
    <w:p>
      <w:pPr>
        <w:pStyle w:val="TextBody"/>
        <w:bidi w:val="0"/>
        <w:spacing w:before="0" w:after="240"/>
        <w:jc w:val="both"/>
        <w:rPr/>
      </w:pPr>
      <w:r>
        <w:rPr>
          <w:color w:val="000000"/>
        </w:rPr>
        <w:t>“</w:t>
      </w:r>
      <w:r>
        <w:rPr>
          <w:rFonts w:ascii="Times New Roman" w:hAnsi="Times New Roman"/>
          <w:b/>
          <w:color w:val="000000"/>
          <w:sz w:val="20"/>
        </w:rPr>
        <w:t>Foreign Subsidiary</w:t>
      </w:r>
      <w:r>
        <w:rPr>
          <w:rFonts w:ascii="Times New Roman" w:hAnsi="Times New Roman"/>
          <w:color w:val="000000"/>
          <w:sz w:val="20"/>
        </w:rPr>
        <w:t>” means any Subsidiary organized under the laws of a jurisdiction other than the United States of America or any State thereof or the District of Columbia.</w:t>
      </w:r>
    </w:p>
    <w:p>
      <w:pPr>
        <w:pStyle w:val="TextBody"/>
        <w:bidi w:val="0"/>
        <w:spacing w:before="0" w:after="240"/>
        <w:jc w:val="both"/>
        <w:rPr/>
      </w:pPr>
      <w:r>
        <w:rPr>
          <w:color w:val="000000"/>
        </w:rPr>
        <w:t>“</w:t>
      </w:r>
      <w:r>
        <w:rPr>
          <w:rFonts w:ascii="Times New Roman" w:hAnsi="Times New Roman"/>
          <w:b/>
          <w:color w:val="000000"/>
          <w:sz w:val="20"/>
        </w:rPr>
        <w:t>FPD Asset Purchase Agreement</w:t>
      </w:r>
      <w:r>
        <w:rPr>
          <w:rFonts w:ascii="Times New Roman" w:hAnsi="Times New Roman"/>
          <w:color w:val="000000"/>
          <w:sz w:val="20"/>
        </w:rPr>
        <w:t xml:space="preserve">” means that certain Stock and Asset Purchase Agreement by and between Eastman Kodak Company, as seller, and MIR Bidco SA, a </w:t>
      </w:r>
      <w:r>
        <w:rPr>
          <w:rFonts w:ascii="Times New Roman" w:hAnsi="Times New Roman"/>
          <w:i/>
          <w:color w:val="000000"/>
          <w:sz w:val="20"/>
        </w:rPr>
        <w:t>société anonyme</w:t>
      </w:r>
      <w:r>
        <w:rPr>
          <w:rFonts w:ascii="Times New Roman" w:hAnsi="Times New Roman"/>
          <w:color w:val="000000"/>
          <w:sz w:val="20"/>
        </w:rPr>
        <w:t xml:space="preserve"> incorporated in Belgium with incorporation number BE 0705.932.821, as purchaser, dated as of November 11, 2018.</w:t>
      </w:r>
    </w:p>
    <w:p>
      <w:pPr>
        <w:pStyle w:val="TextBody"/>
        <w:bidi w:val="0"/>
        <w:spacing w:before="0" w:after="240"/>
        <w:jc w:val="both"/>
        <w:rPr/>
      </w:pPr>
      <w:r>
        <w:rPr>
          <w:color w:val="000000"/>
        </w:rPr>
        <w:t>“</w:t>
      </w:r>
      <w:r>
        <w:rPr>
          <w:rFonts w:ascii="Times New Roman" w:hAnsi="Times New Roman"/>
          <w:b/>
          <w:color w:val="000000"/>
          <w:sz w:val="20"/>
        </w:rPr>
        <w:t>FPD Earn-Out Agreement</w:t>
      </w:r>
      <w:r>
        <w:rPr>
          <w:rFonts w:ascii="Times New Roman" w:hAnsi="Times New Roman"/>
          <w:color w:val="000000"/>
          <w:sz w:val="20"/>
        </w:rPr>
        <w:t>” means the Earn-Out Agreement by and between Eastman Kodak Company and MIR Bidco SA, dated as of November 11, 2018.</w:t>
      </w:r>
    </w:p>
    <w:p>
      <w:pPr>
        <w:pStyle w:val="TextBody"/>
        <w:bidi w:val="0"/>
        <w:spacing w:before="0" w:after="240"/>
        <w:jc w:val="both"/>
        <w:rPr/>
      </w:pPr>
      <w:r>
        <w:rPr>
          <w:color w:val="000000"/>
        </w:rPr>
        <w:t>“</w:t>
      </w:r>
      <w:r>
        <w:rPr>
          <w:rFonts w:ascii="Times New Roman" w:hAnsi="Times New Roman"/>
          <w:b/>
          <w:color w:val="000000"/>
          <w:sz w:val="20"/>
        </w:rPr>
        <w:t>FPD Earn-Out Payments</w:t>
      </w:r>
      <w:r>
        <w:rPr>
          <w:rFonts w:ascii="Times New Roman" w:hAnsi="Times New Roman"/>
          <w:color w:val="000000"/>
          <w:sz w:val="20"/>
        </w:rPr>
        <w:t>” means all earn-out payments received by the Borrower pursuant to the terms of the FPD Earn-Out Agreement.</w:t>
      </w:r>
    </w:p>
    <w:p>
      <w:pPr>
        <w:pStyle w:val="TextBody"/>
        <w:bidi w:val="0"/>
        <w:spacing w:before="0" w:after="240"/>
        <w:jc w:val="both"/>
        <w:rPr/>
      </w:pPr>
      <w:r>
        <w:rPr>
          <w:color w:val="000000"/>
        </w:rPr>
        <w:t>“</w:t>
      </w:r>
      <w:r>
        <w:rPr>
          <w:rFonts w:ascii="Times New Roman" w:hAnsi="Times New Roman"/>
          <w:b/>
          <w:color w:val="000000"/>
          <w:sz w:val="20"/>
        </w:rPr>
        <w:t>Fund</w:t>
      </w:r>
      <w:r>
        <w:rPr>
          <w:rFonts w:ascii="Times New Roman" w:hAnsi="Times New Roman"/>
          <w:color w:val="000000"/>
          <w:sz w:val="20"/>
        </w:rPr>
        <w:t>” shall mean any person that is (or will be) engaged in making, purchasing, holding or otherwise investing in commercial loans and similar extensions of credit in the ordinary course of its business.</w:t>
      </w:r>
    </w:p>
    <w:p>
      <w:pPr>
        <w:pStyle w:val="TextBody"/>
        <w:bidi w:val="0"/>
        <w:spacing w:before="0" w:after="240"/>
        <w:jc w:val="both"/>
        <w:rPr/>
      </w:pPr>
      <w:r>
        <w:rPr>
          <w:color w:val="000000"/>
        </w:rPr>
        <w:t>“</w:t>
      </w:r>
      <w:r>
        <w:rPr>
          <w:rFonts w:ascii="Times New Roman" w:hAnsi="Times New Roman"/>
          <w:b/>
          <w:color w:val="000000"/>
          <w:sz w:val="20"/>
        </w:rPr>
        <w:t>Funded Debt</w:t>
      </w:r>
      <w:r>
        <w:rPr>
          <w:rFonts w:ascii="Times New Roman" w:hAnsi="Times New Roman"/>
          <w:color w:val="000000"/>
          <w:sz w:val="20"/>
        </w:rPr>
        <w:t>” means,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 not required to be paid within one year from the date of its creation and, in the case of the Borrower, Indebtedness in respect of the Loans.</w:t>
      </w:r>
    </w:p>
    <w:p>
      <w:pPr>
        <w:pStyle w:val="TextBody"/>
        <w:bidi w:val="0"/>
        <w:spacing w:before="0" w:after="240"/>
        <w:jc w:val="both"/>
        <w:rPr/>
      </w:pPr>
      <w:r>
        <w:rPr>
          <w:color w:val="000000"/>
        </w:rPr>
        <w:t>“</w:t>
      </w:r>
      <w:r>
        <w:rPr>
          <w:rFonts w:ascii="Times New Roman" w:hAnsi="Times New Roman"/>
          <w:b/>
          <w:color w:val="000000"/>
          <w:sz w:val="20"/>
        </w:rPr>
        <w:t>GAAP</w:t>
      </w:r>
      <w:r>
        <w:rPr>
          <w:rFonts w:ascii="Times New Roman" w:hAnsi="Times New Roman"/>
          <w:color w:val="000000"/>
          <w:sz w:val="20"/>
        </w:rPr>
        <w:t xml:space="preserve">” means generally accepted accounting principles in the United States of America, as in effect from time to time.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German Security Agreement</w:t>
      </w:r>
      <w:r>
        <w:rPr>
          <w:rFonts w:ascii="Times New Roman" w:hAnsi="Times New Roman"/>
          <w:color w:val="000000"/>
          <w:sz w:val="20"/>
        </w:rPr>
        <w:t>” means any Security Document which is governed by German law.</w:t>
      </w:r>
    </w:p>
    <w:p>
      <w:pPr>
        <w:pStyle w:val="TextBody"/>
        <w:bidi w:val="0"/>
        <w:spacing w:before="0" w:after="240"/>
        <w:jc w:val="both"/>
        <w:rPr/>
      </w:pPr>
      <w:r>
        <w:rPr>
          <w:color w:val="000000"/>
        </w:rPr>
        <w:t>“</w:t>
      </w:r>
      <w:r>
        <w:rPr>
          <w:rFonts w:ascii="Times New Roman" w:hAnsi="Times New Roman"/>
          <w:b/>
          <w:color w:val="000000"/>
          <w:sz w:val="20"/>
        </w:rPr>
        <w:t>Governmental Authority</w:t>
      </w:r>
      <w:r>
        <w:rPr>
          <w:rFonts w:ascii="Times New Roman" w:hAnsi="Times New Roman"/>
          <w:color w:val="000000"/>
          <w:sz w:val="20"/>
        </w:rPr>
        <w:t>” means the government of the United States of America, any other nation or any political subdivision thereof, whether state, local or other,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b/>
          <w:color w:val="000000"/>
          <w:sz w:val="20"/>
        </w:rPr>
        <w:t>Governmental Grant</w:t>
      </w:r>
      <w:r>
        <w:rPr>
          <w:rFonts w:ascii="Times New Roman" w:hAnsi="Times New Roman"/>
          <w:color w:val="000000"/>
          <w:sz w:val="20"/>
        </w:rPr>
        <w:t xml:space="preserve">” means any grant, incentive, subsidy, award, participation, exemption, status, cost sharing arrangement, reimbursement arrangement or other financial benefit, relief or privilege provided or made available by or on behalf of, or under the authority of, any Governmental Authority, but excluding any Indebtedness. </w:t>
      </w:r>
    </w:p>
    <w:p>
      <w:pPr>
        <w:pStyle w:val="TextBody"/>
        <w:bidi w:val="0"/>
        <w:spacing w:before="0" w:after="240"/>
        <w:jc w:val="both"/>
        <w:rPr/>
      </w:pPr>
      <w:r>
        <w:rPr>
          <w:color w:val="000000"/>
        </w:rPr>
        <w:t>“</w:t>
      </w:r>
      <w:r>
        <w:rPr>
          <w:rFonts w:ascii="Times New Roman" w:hAnsi="Times New Roman"/>
          <w:b/>
          <w:color w:val="000000"/>
          <w:sz w:val="20"/>
        </w:rPr>
        <w:t>Guarantee</w:t>
      </w:r>
      <w:r>
        <w:rPr>
          <w:rFonts w:ascii="Times New Roman" w:hAnsi="Times New Roman"/>
          <w:color w:val="000000"/>
          <w:sz w:val="20"/>
        </w:rPr>
        <w:t>” of or by any Person (the “</w:t>
      </w:r>
      <w:r>
        <w:rPr>
          <w:rFonts w:ascii="Times New Roman" w:hAnsi="Times New Roman"/>
          <w:b/>
          <w:color w:val="000000"/>
          <w:sz w:val="20"/>
        </w:rPr>
        <w:t>guarantor</w:t>
      </w:r>
      <w:r>
        <w:rPr>
          <w:rFonts w:ascii="Times New Roman" w:hAnsi="Times New Roman"/>
          <w:color w:val="000000"/>
          <w:sz w:val="20"/>
        </w:rPr>
        <w:t>”) means any obligation, contingent or otherwise, of the guarantor guaranteeing or having the economic effect of guaranteeing any Indebtedness of any other Person (the “</w:t>
      </w:r>
      <w:r>
        <w:rPr>
          <w:rFonts w:ascii="Times New Roman" w:hAnsi="Times New Roman"/>
          <w:b/>
          <w:color w:val="000000"/>
          <w:sz w:val="20"/>
        </w:rPr>
        <w:t>primary obligor</w:t>
      </w:r>
      <w:r>
        <w:rPr>
          <w:rFonts w:ascii="Times New Roman" w:hAnsi="Times New Roman"/>
          <w:color w:val="000000"/>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i/>
          <w:color w:val="000000"/>
          <w:sz w:val="20"/>
        </w:rPr>
        <w:t xml:space="preserve">provided </w:t>
      </w:r>
      <w:r>
        <w:rPr>
          <w:rFonts w:ascii="Times New Roman" w:hAnsi="Times New Roman"/>
          <w:color w:val="000000"/>
          <w:sz w:val="20"/>
        </w:rPr>
        <w:t>that the term “Guarantee” shall not include endorsements for collection or deposit in the ordinary course of business or customary and reasonable indemnity obligations in effect on the First Amendment Effective Date or entered into in connection with any contractual arrangement, including, but not limited to, any acquisition, Capital Expenditure, investment or disposition of assets permitted under this Agreement (other than such obligations with respect to Indebtedness). The amount of any Guarantee by a person shall be deemed to be an amount equal to the stated amount or determinable amount of the primary obligation in respect of which such Guarantee is made or, if not stated or determinable, the maximum reasonably anticipated liability in respect thereof (assuming such person is required to perform thereunder) as determined by such person in good faith.</w:t>
      </w:r>
    </w:p>
    <w:p>
      <w:pPr>
        <w:pStyle w:val="TextBody"/>
        <w:bidi w:val="0"/>
        <w:spacing w:before="0" w:after="240"/>
        <w:jc w:val="both"/>
        <w:rPr/>
      </w:pPr>
      <w:r>
        <w:rPr>
          <w:color w:val="000000"/>
        </w:rPr>
        <w:t>“</w:t>
      </w:r>
      <w:r>
        <w:rPr>
          <w:rFonts w:ascii="Times New Roman" w:hAnsi="Times New Roman"/>
          <w:b/>
          <w:color w:val="000000"/>
          <w:sz w:val="20"/>
        </w:rPr>
        <w:t>Guarantors</w:t>
      </w:r>
      <w:r>
        <w:rPr>
          <w:rFonts w:ascii="Times New Roman" w:hAnsi="Times New Roman"/>
          <w:color w:val="000000"/>
          <w:sz w:val="20"/>
        </w:rPr>
        <w:t>” means, collectively, each of the Loan Parties identified as a “Guarantor” under the Security Agreement, in such capacity.</w:t>
      </w:r>
    </w:p>
    <w:p>
      <w:pPr>
        <w:pStyle w:val="TextBody"/>
        <w:bidi w:val="0"/>
        <w:spacing w:before="0" w:after="240"/>
        <w:jc w:val="both"/>
        <w:rPr/>
      </w:pPr>
      <w:r>
        <w:rPr>
          <w:color w:val="000000"/>
        </w:rPr>
        <w:t>“</w:t>
      </w:r>
      <w:r>
        <w:rPr>
          <w:rFonts w:ascii="Times New Roman" w:hAnsi="Times New Roman"/>
          <w:b/>
          <w:color w:val="000000"/>
          <w:sz w:val="20"/>
        </w:rPr>
        <w:t>Hazardous Materials</w:t>
      </w:r>
      <w:r>
        <w:rPr>
          <w:rFonts w:ascii="Times New Roman" w:hAnsi="Times New Roman"/>
          <w:color w:val="000000"/>
          <w:sz w:val="20"/>
        </w:rPr>
        <w:t>” means all explosive, radioactive, hazardous or toxic substances or materials, and all wastes, pollutants or contaminants, including petroleum or petroleum distillates, asbestos or asbestos containing materials, lead, polychlorinated biphenyls, toxic mold, radon gas, infectious or medical wastes, and all other substances or materials of any nature regulated pursuant to any Environmental Law due to their hazardous, toxic or deleterious properties or characteristics.</w:t>
      </w:r>
    </w:p>
    <w:p>
      <w:pPr>
        <w:pStyle w:val="TextBody"/>
        <w:bidi w:val="0"/>
        <w:spacing w:before="0" w:after="240"/>
        <w:jc w:val="both"/>
        <w:rPr/>
      </w:pPr>
      <w:r>
        <w:rPr>
          <w:color w:val="000000"/>
        </w:rPr>
        <w:t>“</w:t>
      </w:r>
      <w:r>
        <w:rPr>
          <w:rFonts w:ascii="Times New Roman" w:hAnsi="Times New Roman"/>
          <w:b/>
          <w:color w:val="000000"/>
          <w:sz w:val="20"/>
        </w:rPr>
        <w:t>Hedging Agreement</w:t>
      </w:r>
      <w:r>
        <w:rPr>
          <w:rFonts w:ascii="Times New Roman" w:hAnsi="Times New Roman"/>
          <w:color w:val="000000"/>
          <w:sz w:val="20"/>
        </w:rPr>
        <w:t xml:space="preserve">” means any Currency and Commodity Hedging Agreement or Interest Rate Hedging Agreement. </w:t>
      </w:r>
    </w:p>
    <w:p>
      <w:pPr>
        <w:pStyle w:val="TextBody"/>
        <w:bidi w:val="0"/>
        <w:spacing w:before="0" w:after="240"/>
        <w:jc w:val="both"/>
        <w:rPr/>
      </w:pPr>
      <w:r>
        <w:rPr>
          <w:color w:val="000000"/>
        </w:rPr>
        <w:t>“</w:t>
      </w:r>
      <w:r>
        <w:rPr>
          <w:rFonts w:ascii="Times New Roman" w:hAnsi="Times New Roman"/>
          <w:b/>
          <w:color w:val="000000"/>
          <w:sz w:val="20"/>
        </w:rPr>
        <w:t>HSR Act</w:t>
      </w:r>
      <w:r>
        <w:rPr>
          <w:rFonts w:ascii="Times New Roman" w:hAnsi="Times New Roman"/>
          <w:color w:val="000000"/>
          <w:sz w:val="20"/>
        </w:rPr>
        <w:t>” has the meaning set forth in Section 5.17(a).</w:t>
      </w:r>
    </w:p>
    <w:p>
      <w:pPr>
        <w:pStyle w:val="TextBody"/>
        <w:bidi w:val="0"/>
        <w:spacing w:before="0" w:after="240"/>
        <w:jc w:val="both"/>
        <w:rPr/>
      </w:pPr>
      <w:r>
        <w:rPr>
          <w:color w:val="000000"/>
        </w:rPr>
        <w:t>“</w:t>
      </w:r>
      <w:r>
        <w:rPr>
          <w:rFonts w:ascii="Times New Roman" w:hAnsi="Times New Roman"/>
          <w:b/>
          <w:color w:val="000000"/>
          <w:sz w:val="20"/>
        </w:rPr>
        <w:t>Immaterial Foreign Subsidiary</w:t>
      </w:r>
      <w:r>
        <w:rPr>
          <w:rFonts w:ascii="Times New Roman" w:hAnsi="Times New Roman"/>
          <w:color w:val="000000"/>
          <w:sz w:val="20"/>
        </w:rPr>
        <w:t xml:space="preserve">” means each Restricted Subsidiary that is a Foreign Subsidiary designated in writing by the Borrower to the Administrative Agent as an Immaterial Foreign Subsidiary; </w:t>
      </w:r>
      <w:r>
        <w:rPr>
          <w:rFonts w:ascii="Times New Roman" w:hAnsi="Times New Roman"/>
          <w:i/>
          <w:color w:val="000000"/>
          <w:sz w:val="20"/>
        </w:rPr>
        <w:t xml:space="preserve">provided </w:t>
      </w:r>
      <w:r>
        <w:rPr>
          <w:rFonts w:ascii="Times New Roman" w:hAnsi="Times New Roman"/>
          <w:color w:val="000000"/>
          <w:sz w:val="20"/>
        </w:rPr>
        <w:t xml:space="preserve">that an Immaterial Foreign Subsidiary shall not at the time of designation have net sales for any Fiscal Quarter or total assets as of the last day of any Fiscal Quarter in an amount that is equal to or greater than 5.0% of the net sales or total assets, as applicable, of the Borrower and its Restricted Subsidiaries for, or as of the last day of, such Fiscal Quarter determined as of the date of the most recent financial statements required to be delivered pursuant to Section 5.01(a) or 5.01(b), as the case may be; </w:t>
      </w:r>
      <w:r>
        <w:rPr>
          <w:rFonts w:ascii="Times New Roman" w:hAnsi="Times New Roman"/>
          <w:i/>
          <w:color w:val="000000"/>
          <w:sz w:val="20"/>
        </w:rPr>
        <w:t xml:space="preserve">provided </w:t>
      </w:r>
      <w:r>
        <w:rPr>
          <w:rFonts w:ascii="Times New Roman" w:hAnsi="Times New Roman"/>
          <w:color w:val="000000"/>
          <w:sz w:val="20"/>
        </w:rPr>
        <w:t>that, if for any subsequent Fiscal Quarter the conditions above would not be met if the Borrower were designating such Subsidiary as an Immaterial Foreign Subsidiary at such time, the Borrower will promptly designate in writing to the Administrative Agent the Foreign Subsidiaries which will cease to be treated as “Immaterial Foreign Subsidiaries” in order to comply with the foregoing conditions.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Immaterial Subsidiary</w:t>
      </w:r>
      <w:r>
        <w:rPr>
          <w:rFonts w:ascii="Times New Roman" w:hAnsi="Times New Roman"/>
          <w:color w:val="000000"/>
          <w:sz w:val="20"/>
        </w:rPr>
        <w:t xml:space="preserve">” means each Restricted Subsidiary designated in writing by the Borrower to the Administrative Agent as an Immaterial Subsidiary; </w:t>
      </w:r>
      <w:r>
        <w:rPr>
          <w:rFonts w:ascii="Times New Roman" w:hAnsi="Times New Roman"/>
          <w:i/>
          <w:color w:val="000000"/>
          <w:sz w:val="20"/>
        </w:rPr>
        <w:t xml:space="preserve">provided </w:t>
      </w:r>
      <w:r>
        <w:rPr>
          <w:rFonts w:ascii="Times New Roman" w:hAnsi="Times New Roman"/>
          <w:color w:val="000000"/>
          <w:sz w:val="20"/>
        </w:rPr>
        <w:t xml:space="preserve">that Immaterial Subsidiaries, when taken together with all other Immaterial Subsidiaries and all Unrestricted Subsidiaries, at the time of designation shall not have net sales for any Fiscal Quarter or total assets as of the last day of any Fiscal Quarter in an amount that is equal to or greater than 5.0% of the net sales or total assets, as applicable, of the Borrower and its Restricted Subsidiaries for, or as of the last day of, such Fiscal Quarter determined as of the date of the most recent financial statements required to be delivered pursuant to Section 5.01(a) or 5.01(b), as the case may be; </w:t>
      </w:r>
      <w:r>
        <w:rPr>
          <w:rFonts w:ascii="Times New Roman" w:hAnsi="Times New Roman"/>
          <w:i/>
          <w:color w:val="000000"/>
          <w:sz w:val="20"/>
        </w:rPr>
        <w:t xml:space="preserve">provided </w:t>
      </w:r>
      <w:r>
        <w:rPr>
          <w:rFonts w:ascii="Times New Roman" w:hAnsi="Times New Roman"/>
          <w:color w:val="000000"/>
          <w:sz w:val="20"/>
        </w:rPr>
        <w:t>that if for any subsequent Fiscal Quarter the conditions above would not be met if the Borrower were designating such Subsidiary as an Immaterial Subsidiary at such time, the Borrower will promptly designate in writing to the Administrative Agent the Subsidiaries which will cease to be treated as “Immaterial Subsidiaries” in order to comply with the foregoing conditions. Any Restricted Subsidiary that is a Guarantor shall not be deemed an Immaterial Subsidiary and shall be excluded from the calculations above.</w:t>
      </w:r>
    </w:p>
    <w:p>
      <w:pPr>
        <w:pStyle w:val="TextBody"/>
        <w:bidi w:val="0"/>
        <w:spacing w:before="0" w:after="240"/>
        <w:jc w:val="both"/>
        <w:rPr/>
      </w:pPr>
      <w:r>
        <w:rPr>
          <w:color w:val="000000"/>
        </w:rPr>
        <w:t>“</w:t>
      </w:r>
      <w:r>
        <w:rPr>
          <w:rFonts w:ascii="Times New Roman" w:hAnsi="Times New Roman"/>
          <w:b/>
          <w:color w:val="000000"/>
          <w:sz w:val="20"/>
        </w:rPr>
        <w:t>Indebtedness</w:t>
      </w:r>
      <w:r>
        <w:rPr>
          <w:rFonts w:ascii="Times New Roman" w:hAnsi="Times New Roman"/>
          <w:color w:val="000000"/>
          <w:sz w:val="20"/>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current accounts payable incurred in the ordinary course of business and accrued expenses and (ii) any earn-out obligations, except to the extent not paid after becoming due and payable or such obligations appear as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but only to the extent of such Lien, and only to the extent of the lesser of the fair market value of the property secured by the Lien and the amount of Indebtedness, (f) all Guarantees by such Person of Indebtedness set forth in subclauses (a)-(e) and (g)-(k), (g) all Capital Lease Obligations of such Person, (h) all obligations, contingent or otherwise, of such Person as an account party in respect of letters of credit and letters of guaranty, (i) all obligations, contingent or otherwise, of such Person in respect of bankers’ acceptances, (j) the obligations of such Person in respect of any Hedging Agreement, and (k) all Disqualified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(but only for the portion so liable). For purposes of determining Indebtedness, (x) the “principal amount” of the obligations of any Person in respect of any Hedging Agreement at any time shall be the maximum aggregate amount (giving effect to any netting agreements) that such Person would be required to pay if such Hedging Agreement were terminated at such time and (y) in no event shall obligations under any Hedging Agreement be deemed “Indebtedness” for calculating any financial ratio (or component thereof).</w:t>
      </w:r>
    </w:p>
    <w:p>
      <w:pPr>
        <w:pStyle w:val="TextBody"/>
        <w:bidi w:val="0"/>
        <w:spacing w:before="0" w:after="240"/>
        <w:jc w:val="both"/>
        <w:rPr/>
      </w:pPr>
      <w:r>
        <w:rPr>
          <w:color w:val="000000"/>
        </w:rPr>
        <w:t>“</w:t>
      </w:r>
      <w:r>
        <w:rPr>
          <w:rFonts w:ascii="Times New Roman" w:hAnsi="Times New Roman"/>
          <w:b/>
          <w:color w:val="000000"/>
          <w:sz w:val="20"/>
        </w:rPr>
        <w:t>Indemnified Taxes</w:t>
      </w:r>
      <w:r>
        <w:rPr>
          <w:rFonts w:ascii="Times New Roman" w:hAnsi="Times New Roman"/>
          <w:color w:val="000000"/>
          <w:sz w:val="20"/>
        </w:rPr>
        <w:t>” means (a) Taxes, other than Excluded Taxes, imposed on or with respect to any payment made by or on account of any obligation of any Loan Party under any Loan Document and (b) to the extent not otherwise described in clause (a) above, Other Taxes.</w:t>
      </w:r>
    </w:p>
    <w:p>
      <w:pPr>
        <w:pStyle w:val="TextBody"/>
        <w:bidi w:val="0"/>
        <w:spacing w:before="0" w:after="240"/>
        <w:jc w:val="both"/>
        <w:rPr/>
      </w:pPr>
      <w:r>
        <w:rPr>
          <w:color w:val="000000"/>
        </w:rPr>
        <w:t>“</w:t>
      </w:r>
      <w:r>
        <w:rPr>
          <w:rFonts w:ascii="Times New Roman" w:hAnsi="Times New Roman"/>
          <w:b/>
          <w:color w:val="000000"/>
          <w:sz w:val="20"/>
        </w:rPr>
        <w:t>Indemnitee</w:t>
      </w:r>
      <w:r>
        <w:rPr>
          <w:rFonts w:ascii="Times New Roman" w:hAnsi="Times New Roman"/>
          <w:color w:val="000000"/>
          <w:sz w:val="20"/>
        </w:rPr>
        <w:t xml:space="preserve">” has the meaning set forth in Section 9.03(b). </w:t>
      </w:r>
    </w:p>
    <w:p>
      <w:pPr>
        <w:pStyle w:val="TextBody"/>
        <w:bidi w:val="0"/>
        <w:spacing w:before="0" w:after="240"/>
        <w:jc w:val="both"/>
        <w:rPr/>
      </w:pPr>
      <w:r>
        <w:rPr>
          <w:color w:val="000000"/>
        </w:rPr>
        <w:t>“</w:t>
      </w:r>
      <w:r>
        <w:rPr>
          <w:rFonts w:ascii="Times New Roman" w:hAnsi="Times New Roman"/>
          <w:b/>
          <w:color w:val="000000"/>
          <w:sz w:val="20"/>
        </w:rPr>
        <w:t>Information</w:t>
      </w:r>
      <w:r>
        <w:rPr>
          <w:rFonts w:ascii="Times New Roman" w:hAnsi="Times New Roman"/>
          <w:color w:val="000000"/>
          <w:sz w:val="20"/>
        </w:rPr>
        <w:t>” has the meaning set forth in Section 9.12.</w:t>
      </w:r>
    </w:p>
    <w:p>
      <w:pPr>
        <w:pStyle w:val="TextBody"/>
        <w:bidi w:val="0"/>
        <w:spacing w:before="0" w:after="240"/>
        <w:jc w:val="both"/>
        <w:rPr/>
      </w:pPr>
      <w:r>
        <w:rPr>
          <w:color w:val="000000"/>
        </w:rPr>
        <w:t>“</w:t>
      </w:r>
      <w:r>
        <w:rPr>
          <w:rFonts w:ascii="Times New Roman" w:hAnsi="Times New Roman"/>
          <w:b/>
          <w:color w:val="000000"/>
          <w:sz w:val="20"/>
        </w:rPr>
        <w:t>Initial Lenders</w:t>
      </w:r>
      <w:r>
        <w:rPr>
          <w:rFonts w:ascii="Times New Roman" w:hAnsi="Times New Roman"/>
          <w:color w:val="000000"/>
          <w:sz w:val="20"/>
        </w:rPr>
        <w:t>” means the Lenders on the First Amendment Effective Date and any of their Affiliates or Related Parties that become Lenders hereunder at any time thereafter.</w:t>
      </w:r>
    </w:p>
    <w:p>
      <w:pPr>
        <w:pStyle w:val="TextBody"/>
        <w:bidi w:val="0"/>
        <w:spacing w:before="0" w:after="240"/>
        <w:jc w:val="both"/>
        <w:rPr/>
      </w:pPr>
      <w:r>
        <w:rPr>
          <w:color w:val="000000"/>
        </w:rPr>
        <w:t>“</w:t>
      </w:r>
      <w:r>
        <w:rPr>
          <w:rFonts w:ascii="Times New Roman" w:hAnsi="Times New Roman"/>
          <w:b/>
          <w:color w:val="000000"/>
          <w:sz w:val="20"/>
        </w:rPr>
        <w:t>Insolvent</w:t>
      </w:r>
      <w:r>
        <w:rPr>
          <w:rFonts w:ascii="Times New Roman" w:hAnsi="Times New Roman"/>
          <w:color w:val="000000"/>
          <w:sz w:val="20"/>
        </w:rPr>
        <w:t>” means with respect to any Multiemployer Plan, the condition that such plan is insolvent within the meaning of Section 4245 of ERISA.</w:t>
      </w:r>
    </w:p>
    <w:p>
      <w:pPr>
        <w:pStyle w:val="TextBody"/>
        <w:bidi w:val="0"/>
        <w:spacing w:before="0" w:after="240"/>
        <w:jc w:val="both"/>
        <w:rPr/>
      </w:pPr>
      <w:r>
        <w:rPr>
          <w:color w:val="000000"/>
        </w:rPr>
        <w:t>“</w:t>
      </w:r>
      <w:r>
        <w:rPr>
          <w:rFonts w:ascii="Times New Roman" w:hAnsi="Times New Roman"/>
          <w:b/>
          <w:color w:val="000000"/>
          <w:sz w:val="20"/>
        </w:rPr>
        <w:t>Intellectual Property</w:t>
      </w:r>
      <w:r>
        <w:rPr>
          <w:rFonts w:ascii="Times New Roman" w:hAnsi="Times New Roman"/>
          <w:color w:val="000000"/>
          <w:sz w:val="20"/>
        </w:rPr>
        <w:t xml:space="preserve">” means all intellectual property and proprietary rights of any kind worldwide, including with respect to: (a) issued patents and, patent applications (including divisionals, continuations, continuations-in-part, extensions, reexaminations and reissues thereof), patent disclosures, inventions and invention disclosures (whether or not patentable or reduced to practice), (b) trademarks, service marks, trade dress, trade names, corporate names, logos and slogans (and all translations, transliterations, and combinations of the foregoing) and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Internet domain names, together with all goodwill associated with each of the foregoing, (c) copyrights and copyrightable works, including all original works of authorship, (d) computer programs and applications, architectures, libraries, firmware and middleware, including any and all software implementations of algorithms, models and methodologies, whether in source code or object code, (e) trade secrets and other confidential proprietary information (including confidential proprietary customer lists, data, customer records, reports, technical information, business information, process technology, and know-how) and (f) all registrations and applications for any of the foregoing. For the avoidance of doubt, “Intellectual Property” includes any such intellectual property or proprietary rights that are received under license. </w:t>
      </w:r>
    </w:p>
    <w:p>
      <w:pPr>
        <w:pStyle w:val="TextBody"/>
        <w:bidi w:val="0"/>
        <w:spacing w:before="0" w:after="240"/>
        <w:jc w:val="both"/>
        <w:rPr/>
      </w:pPr>
      <w:r>
        <w:rPr>
          <w:color w:val="000000"/>
        </w:rPr>
        <w:t>“</w:t>
      </w:r>
      <w:r>
        <w:rPr>
          <w:rFonts w:ascii="Times New Roman" w:hAnsi="Times New Roman"/>
          <w:b/>
          <w:color w:val="000000"/>
          <w:sz w:val="20"/>
        </w:rPr>
        <w:t>Intercreditor Agreement</w:t>
      </w:r>
      <w:r>
        <w:rPr>
          <w:rFonts w:ascii="Times New Roman" w:hAnsi="Times New Roman"/>
          <w:color w:val="000000"/>
          <w:sz w:val="20"/>
        </w:rPr>
        <w:t>” means that certain Amended and Restated Intercreditor Agreement, dated as of the First Amendment Effective Date, by and among the Administrative Agent, the LC Agent and the Loan Parties, as may be further amended, amended and restated, acceded to, supplemented, modified, replaced, restructured, extended, renewed or refinanced and in effect from time to time, in each case, in form and substance acceptable to the Required Lenders.</w:t>
      </w:r>
    </w:p>
    <w:p>
      <w:pPr>
        <w:pStyle w:val="TextBody"/>
        <w:bidi w:val="0"/>
        <w:spacing w:before="0" w:after="240"/>
        <w:jc w:val="both"/>
        <w:rPr/>
      </w:pPr>
      <w:r>
        <w:rPr>
          <w:color w:val="000000"/>
        </w:rPr>
        <w:t>“</w:t>
      </w:r>
      <w:r>
        <w:rPr>
          <w:rFonts w:ascii="Times New Roman" w:hAnsi="Times New Roman"/>
          <w:b/>
          <w:color w:val="000000"/>
          <w:sz w:val="20"/>
        </w:rPr>
        <w:t>Interest Payment Date</w:t>
      </w:r>
      <w:r>
        <w:rPr>
          <w:rFonts w:ascii="Times New Roman" w:hAnsi="Times New Roman"/>
          <w:color w:val="000000"/>
          <w:sz w:val="20"/>
        </w:rPr>
        <w:t>” means the first Business Day of each Fiscal Quarter and the Maturity Date.</w:t>
      </w:r>
    </w:p>
    <w:p>
      <w:pPr>
        <w:pStyle w:val="TextBody"/>
        <w:bidi w:val="0"/>
        <w:spacing w:before="0" w:after="240"/>
        <w:jc w:val="both"/>
        <w:rPr/>
      </w:pPr>
      <w:r>
        <w:rPr>
          <w:color w:val="000000"/>
        </w:rPr>
        <w:t>“</w:t>
      </w:r>
      <w:r>
        <w:rPr>
          <w:rFonts w:ascii="Times New Roman" w:hAnsi="Times New Roman"/>
          <w:b/>
          <w:color w:val="000000"/>
          <w:sz w:val="20"/>
        </w:rPr>
        <w:t>Interest Rate</w:t>
      </w:r>
      <w:r>
        <w:rPr>
          <w:rFonts w:ascii="Times New Roman" w:hAnsi="Times New Roman"/>
          <w:color w:val="000000"/>
          <w:sz w:val="20"/>
        </w:rPr>
        <w:t>” has the meaning set forth in Section 2.08(a).</w:t>
      </w:r>
    </w:p>
    <w:p>
      <w:pPr>
        <w:pStyle w:val="TextBody"/>
        <w:bidi w:val="0"/>
        <w:spacing w:before="0" w:after="240"/>
        <w:jc w:val="both"/>
        <w:rPr/>
      </w:pPr>
      <w:r>
        <w:rPr>
          <w:color w:val="000000"/>
        </w:rPr>
        <w:t>“</w:t>
      </w:r>
      <w:r>
        <w:rPr>
          <w:rFonts w:ascii="Times New Roman" w:hAnsi="Times New Roman"/>
          <w:b/>
          <w:color w:val="000000"/>
          <w:sz w:val="20"/>
        </w:rPr>
        <w:t>Interest Rate Hedging Agreement</w:t>
      </w:r>
      <w:r>
        <w:rPr>
          <w:rFonts w:ascii="Times New Roman" w:hAnsi="Times New Roman"/>
          <w:color w:val="000000"/>
          <w:sz w:val="20"/>
        </w:rPr>
        <w:t xml:space="preserve">” means any interest rate protection agreement or other interest rate hedging arrangement. </w:t>
      </w:r>
    </w:p>
    <w:p>
      <w:pPr>
        <w:pStyle w:val="TextBody"/>
        <w:bidi w:val="0"/>
        <w:spacing w:before="0" w:after="240"/>
        <w:jc w:val="both"/>
        <w:rPr/>
      </w:pPr>
      <w:r>
        <w:rPr>
          <w:color w:val="000000"/>
        </w:rPr>
        <w:t>“</w:t>
      </w:r>
      <w:r>
        <w:rPr>
          <w:rFonts w:ascii="Times New Roman" w:hAnsi="Times New Roman"/>
          <w:b/>
          <w:color w:val="000000"/>
          <w:sz w:val="20"/>
        </w:rPr>
        <w:t>Internally Generated Cash</w:t>
      </w:r>
      <w:r>
        <w:rPr>
          <w:rFonts w:ascii="Times New Roman" w:hAnsi="Times New Roman"/>
          <w:color w:val="000000"/>
          <w:sz w:val="20"/>
        </w:rPr>
        <w:t>” means, with respect to any period, any cash of the Borrower or any Restricted Subsidiary generated during such period, excluding (i) any Net Proceeds received from Indebtedness (other than any borrowing under any Replacement ABL Agreement or any other revolving line of credit permitted under this Agreement) and (ii) any Net Proceeds of issuance of Equity Interests or a capital contribution to the Borrower or any Subsidiary.</w:t>
      </w:r>
    </w:p>
    <w:p>
      <w:pPr>
        <w:pStyle w:val="TextBody"/>
        <w:bidi w:val="0"/>
        <w:spacing w:before="0" w:after="240"/>
        <w:jc w:val="both"/>
        <w:rPr/>
      </w:pPr>
      <w:r>
        <w:rPr>
          <w:color w:val="000000"/>
        </w:rPr>
        <w:t>“</w:t>
      </w:r>
      <w:r>
        <w:rPr>
          <w:rFonts w:ascii="Times New Roman" w:hAnsi="Times New Roman"/>
          <w:b/>
          <w:color w:val="000000"/>
          <w:sz w:val="20"/>
        </w:rPr>
        <w:t>Investment</w:t>
      </w:r>
      <w:r>
        <w:rPr>
          <w:rFonts w:ascii="Times New Roman" w:hAnsi="Times New Roman"/>
          <w:color w:val="000000"/>
          <w:sz w:val="20"/>
        </w:rPr>
        <w:t xml:space="preserve">” shall have the meaning set forth in Section 6.04. </w:t>
      </w:r>
    </w:p>
    <w:p>
      <w:pPr>
        <w:pStyle w:val="TextBody"/>
        <w:bidi w:val="0"/>
        <w:spacing w:before="0" w:after="240"/>
        <w:jc w:val="both"/>
        <w:rPr/>
      </w:pPr>
      <w:r>
        <w:rPr>
          <w:color w:val="000000"/>
        </w:rPr>
        <w:t>“</w:t>
      </w:r>
      <w:r>
        <w:rPr>
          <w:rFonts w:ascii="Times New Roman" w:hAnsi="Times New Roman"/>
          <w:b/>
          <w:color w:val="000000"/>
          <w:sz w:val="20"/>
        </w:rPr>
        <w:t>IRS</w:t>
      </w:r>
      <w:r>
        <w:rPr>
          <w:rFonts w:ascii="Times New Roman" w:hAnsi="Times New Roman"/>
          <w:color w:val="000000"/>
          <w:sz w:val="20"/>
        </w:rPr>
        <w:t>” means the United States Internal Revenue Service.</w:t>
      </w:r>
    </w:p>
    <w:p>
      <w:pPr>
        <w:pStyle w:val="TextBody"/>
        <w:bidi w:val="0"/>
        <w:spacing w:before="0" w:after="240"/>
        <w:jc w:val="both"/>
        <w:rPr/>
      </w:pPr>
      <w:r>
        <w:rPr>
          <w:color w:val="000000"/>
        </w:rPr>
        <w:t>“</w:t>
      </w:r>
      <w:r>
        <w:rPr>
          <w:rFonts w:ascii="Times New Roman" w:hAnsi="Times New Roman"/>
          <w:b/>
          <w:color w:val="000000"/>
          <w:sz w:val="20"/>
        </w:rPr>
        <w:t>KLIM</w:t>
      </w:r>
      <w:r>
        <w:rPr>
          <w:rFonts w:ascii="Times New Roman" w:hAnsi="Times New Roman"/>
          <w:color w:val="000000"/>
          <w:sz w:val="20"/>
        </w:rPr>
        <w:t xml:space="preserve">” means Kennedy Lewis Investment Management LLC and its Affiliates and/or certain funds, accounts or clients managed, advised or sub-advised by Kennedy Lewis Investment Management LLC or its Affiliates, as the context may require, other than, in each case, any operating or portfolio company of the foregoing. </w:t>
      </w:r>
    </w:p>
    <w:p>
      <w:pPr>
        <w:pStyle w:val="TextBody"/>
        <w:bidi w:val="0"/>
        <w:spacing w:before="0" w:after="240"/>
        <w:jc w:val="both"/>
        <w:rPr/>
      </w:pPr>
      <w:r>
        <w:rPr>
          <w:color w:val="000000"/>
        </w:rPr>
        <w:t>“</w:t>
      </w:r>
      <w:r>
        <w:rPr>
          <w:rFonts w:ascii="Times New Roman" w:hAnsi="Times New Roman"/>
          <w:b/>
          <w:color w:val="000000"/>
          <w:sz w:val="20"/>
        </w:rPr>
        <w:t>LC Agent</w:t>
      </w:r>
      <w:r>
        <w:rPr>
          <w:rFonts w:ascii="Times New Roman" w:hAnsi="Times New Roman"/>
          <w:color w:val="000000"/>
          <w:sz w:val="20"/>
        </w:rPr>
        <w:t>” has the meaning set forth in the Intercreditor Agreement.</w:t>
      </w:r>
    </w:p>
    <w:p>
      <w:pPr>
        <w:pStyle w:val="TextBody"/>
        <w:bidi w:val="0"/>
        <w:spacing w:before="0" w:after="240"/>
        <w:jc w:val="both"/>
        <w:rPr/>
      </w:pPr>
      <w:r>
        <w:rPr>
          <w:color w:val="000000"/>
        </w:rPr>
        <w:t>“</w:t>
      </w:r>
      <w:r>
        <w:rPr>
          <w:rFonts w:ascii="Times New Roman" w:hAnsi="Times New Roman"/>
          <w:b/>
          <w:color w:val="000000"/>
          <w:sz w:val="20"/>
        </w:rPr>
        <w:t>LC Priority Collateral</w:t>
      </w:r>
      <w:r>
        <w:rPr>
          <w:rFonts w:ascii="Times New Roman" w:hAnsi="Times New Roman"/>
          <w:color w:val="000000"/>
          <w:sz w:val="20"/>
        </w:rPr>
        <w:t>” has the meaning set forth in the Intercreditor Agreement.</w:t>
      </w:r>
    </w:p>
    <w:p>
      <w:pPr>
        <w:pStyle w:val="TextBody"/>
        <w:bidi w:val="0"/>
        <w:spacing w:before="0" w:after="240"/>
        <w:jc w:val="both"/>
        <w:rPr/>
      </w:pPr>
      <w:r>
        <w:rPr>
          <w:color w:val="000000"/>
        </w:rPr>
        <w:t>“</w:t>
      </w:r>
      <w:r>
        <w:rPr>
          <w:rFonts w:ascii="Times New Roman" w:hAnsi="Times New Roman"/>
          <w:b/>
          <w:color w:val="000000"/>
          <w:sz w:val="20"/>
        </w:rPr>
        <w:t>Lease</w:t>
      </w:r>
      <w:r>
        <w:rPr>
          <w:rFonts w:ascii="Times New Roman" w:hAnsi="Times New Roman"/>
          <w:color w:val="000000"/>
          <w:sz w:val="20"/>
        </w:rPr>
        <w:t xml:space="preserve">” means any agreement pursuant to which a Loan Party is entitled to the use or occupancy of any real property for any period of time. </w:t>
      </w:r>
    </w:p>
    <w:p>
      <w:pPr>
        <w:pStyle w:val="TextBody"/>
        <w:bidi w:val="0"/>
        <w:spacing w:before="0" w:after="240"/>
        <w:jc w:val="both"/>
        <w:rPr/>
      </w:pPr>
      <w:r>
        <w:rPr>
          <w:color w:val="000000"/>
        </w:rPr>
        <w:t>“</w:t>
      </w:r>
      <w:r>
        <w:rPr>
          <w:rFonts w:ascii="Times New Roman" w:hAnsi="Times New Roman"/>
          <w:b/>
          <w:color w:val="000000"/>
          <w:sz w:val="20"/>
        </w:rPr>
        <w:t>Lender</w:t>
      </w:r>
      <w:r>
        <w:rPr>
          <w:rFonts w:ascii="Times New Roman" w:hAnsi="Times New Roman"/>
          <w:color w:val="000000"/>
          <w:sz w:val="20"/>
        </w:rPr>
        <w:t>” shall have the meaning set forth in the preamble hereto.</w:t>
      </w:r>
    </w:p>
    <w:p>
      <w:pPr>
        <w:pStyle w:val="TextBody"/>
        <w:bidi w:val="0"/>
        <w:spacing w:before="0" w:after="240"/>
        <w:jc w:val="both"/>
        <w:rPr/>
      </w:pPr>
      <w:r>
        <w:rPr>
          <w:color w:val="000000"/>
        </w:rPr>
        <w:t>“</w:t>
      </w:r>
      <w:r>
        <w:rPr>
          <w:rFonts w:ascii="Times New Roman" w:hAnsi="Times New Roman"/>
          <w:b/>
          <w:color w:val="000000"/>
          <w:sz w:val="20"/>
        </w:rPr>
        <w:t>Lender Insolvency Event</w:t>
      </w:r>
      <w:r>
        <w:rPr>
          <w:rFonts w:ascii="Times New Roman" w:hAnsi="Times New Roman"/>
          <w:color w:val="000000"/>
          <w:sz w:val="20"/>
        </w:rPr>
        <w:t xml:space="preserve">” means that (a) a Lender or its Parent Company is determined or adjudicated to be insolvent by a Governmental Authority, or is generally unable to pay its debts as they become due, or admits in writing its inability to pay its debts as they become due, or makes a general assignment for the benefit of its creditors, or (b)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w:t>
      </w:r>
      <w:r>
        <w:rPr>
          <w:rFonts w:ascii="Times New Roman" w:hAnsi="Times New Roman"/>
          <w:i/>
          <w:color w:val="000000"/>
          <w:sz w:val="20"/>
        </w:rPr>
        <w:t>provided</w:t>
      </w:r>
      <w:r>
        <w:rPr>
          <w:rFonts w:ascii="Times New Roman" w:hAnsi="Times New Roman"/>
          <w:color w:val="000000"/>
          <w:sz w:val="20"/>
        </w:rPr>
        <w:t xml:space="preserve"> that a Lender Insolvency Event shall not be deemed to have occurred solely by virtue of the ownership or acquisition of any Equity Interest in any Lender or its Parent Company by a Governmental Authority or an instrumentality thereof.</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Lender Presentation</w:t>
      </w:r>
      <w:r>
        <w:rPr>
          <w:rFonts w:ascii="Times New Roman" w:hAnsi="Times New Roman"/>
          <w:color w:val="000000"/>
          <w:sz w:val="20"/>
        </w:rPr>
        <w:t>” means the lender presentation in respect of the Borrower dated December 17, 2020.</w:t>
      </w:r>
    </w:p>
    <w:p>
      <w:pPr>
        <w:pStyle w:val="TextBody"/>
        <w:bidi w:val="0"/>
        <w:spacing w:before="0" w:after="240"/>
        <w:jc w:val="both"/>
        <w:rPr/>
      </w:pPr>
      <w:r>
        <w:rPr>
          <w:color w:val="000000"/>
        </w:rPr>
        <w:t>“</w:t>
      </w:r>
      <w:r>
        <w:rPr>
          <w:rFonts w:ascii="Times New Roman" w:hAnsi="Times New Roman"/>
          <w:b/>
          <w:color w:val="000000"/>
          <w:sz w:val="20"/>
        </w:rPr>
        <w:t>Lien</w:t>
      </w:r>
      <w:r>
        <w:rPr>
          <w:rFonts w:ascii="Times New Roman" w:hAnsi="Times New Roman"/>
          <w:color w:val="000000"/>
          <w:sz w:val="20"/>
        </w:rPr>
        <w:t xml:space="preserve">” means, with respect to any asset (other than securities), (a) any mortgage, deed of trust, lien, pledge, hypothecation, charge or security interest in, on or of such asset, or any other encumbrance on such asset, and (b) the interest of a vendor or a lessor under any conditional sale agreement, capital lease or title retention agreement (or any lease having substantially the same economic effect as any of the foregoing) relating to such asset; </w:t>
      </w:r>
      <w:r>
        <w:rPr>
          <w:rFonts w:ascii="Times New Roman" w:hAnsi="Times New Roman"/>
          <w:i/>
          <w:color w:val="000000"/>
          <w:sz w:val="20"/>
        </w:rPr>
        <w:t xml:space="preserve">provided </w:t>
      </w:r>
      <w:r>
        <w:rPr>
          <w:rFonts w:ascii="Times New Roman" w:hAnsi="Times New Roman"/>
          <w:color w:val="000000"/>
          <w:sz w:val="20"/>
        </w:rPr>
        <w:t>that in no event shall an operating lease be deemed to constitute a Lien solely as a result of a change in GAAP after the First Amendment Effective Date.</w:t>
      </w:r>
    </w:p>
    <w:p>
      <w:pPr>
        <w:pStyle w:val="TextBody"/>
        <w:bidi w:val="0"/>
        <w:spacing w:before="0" w:after="240"/>
        <w:jc w:val="both"/>
        <w:rPr/>
      </w:pPr>
      <w:r>
        <w:rPr>
          <w:color w:val="000000"/>
        </w:rPr>
        <w:t>“</w:t>
      </w:r>
      <w:r>
        <w:rPr>
          <w:rFonts w:ascii="Times New Roman" w:hAnsi="Times New Roman"/>
          <w:b/>
          <w:color w:val="000000"/>
          <w:sz w:val="20"/>
        </w:rPr>
        <w:t>Loan Account</w:t>
      </w:r>
      <w:r>
        <w:rPr>
          <w:rFonts w:ascii="Times New Roman" w:hAnsi="Times New Roman"/>
          <w:color w:val="000000"/>
          <w:sz w:val="20"/>
        </w:rPr>
        <w:t>” has the meaning set forth in Section 2.04(a).</w:t>
      </w:r>
    </w:p>
    <w:p>
      <w:pPr>
        <w:pStyle w:val="TextBody"/>
        <w:bidi w:val="0"/>
        <w:spacing w:before="0" w:after="240"/>
        <w:jc w:val="both"/>
        <w:rPr/>
      </w:pPr>
      <w:r>
        <w:rPr>
          <w:color w:val="000000"/>
        </w:rPr>
        <w:t>“</w:t>
      </w:r>
      <w:r>
        <w:rPr>
          <w:rFonts w:ascii="Times New Roman" w:hAnsi="Times New Roman"/>
          <w:b/>
          <w:color w:val="000000"/>
          <w:sz w:val="20"/>
        </w:rPr>
        <w:t>Loan Documents</w:t>
      </w:r>
      <w:r>
        <w:rPr>
          <w:rFonts w:ascii="Times New Roman" w:hAnsi="Times New Roman"/>
          <w:color w:val="000000"/>
          <w:sz w:val="20"/>
        </w:rPr>
        <w:t>” means this Agreement, the Agency Fee Letter, the Fee Letter, the First Amendment Fee Letter, the Security Documents, the Intercompany Subordination Agreement, each Perfection Certificate, each promissory note delivered pursuant to Section 2.05(e), each Assignment and Acceptance, each Solvency Certificate, each Compliance Certificate, the Intercreditor Agreement, each subordination or intercreditor agreement, and any other document, instrument or agreement now or hereafter executed and delivered by a Loan Party in connection herewith, and any amendment, waiver, supplement or other modification to any of the foregoing.</w:t>
      </w:r>
    </w:p>
    <w:p>
      <w:pPr>
        <w:pStyle w:val="TextBody"/>
        <w:bidi w:val="0"/>
        <w:spacing w:before="0" w:after="240"/>
        <w:jc w:val="both"/>
        <w:rPr/>
      </w:pPr>
      <w:r>
        <w:rPr>
          <w:color w:val="000000"/>
        </w:rPr>
        <w:t>“</w:t>
      </w:r>
      <w:r>
        <w:rPr>
          <w:rFonts w:ascii="Times New Roman" w:hAnsi="Times New Roman"/>
          <w:b/>
          <w:color w:val="000000"/>
          <w:sz w:val="20"/>
        </w:rPr>
        <w:t>Loan Parties</w:t>
      </w:r>
      <w:r>
        <w:rPr>
          <w:rFonts w:ascii="Times New Roman" w:hAnsi="Times New Roman"/>
          <w:color w:val="000000"/>
          <w:sz w:val="20"/>
        </w:rPr>
        <w:t>” means the Borrower and each Domestic Subsidiary initially as listed on Annex A, each Domestic Subsidiary made a party hereto pursuant to Section 5.10 and each Foreign Subsidiary made a party hereto pursuant to Section 5.17(b).</w:t>
      </w:r>
    </w:p>
    <w:p>
      <w:pPr>
        <w:pStyle w:val="TextBody"/>
        <w:bidi w:val="0"/>
        <w:spacing w:before="0" w:after="240"/>
        <w:jc w:val="both"/>
        <w:rPr/>
      </w:pPr>
      <w:r>
        <w:rPr>
          <w:color w:val="000000"/>
        </w:rPr>
        <w:t>“</w:t>
      </w:r>
      <w:r>
        <w:rPr>
          <w:rFonts w:ascii="Times New Roman" w:hAnsi="Times New Roman"/>
          <w:b/>
          <w:color w:val="000000"/>
          <w:sz w:val="20"/>
        </w:rPr>
        <w:t>Loans</w:t>
      </w:r>
      <w:r>
        <w:rPr>
          <w:rFonts w:ascii="Times New Roman" w:hAnsi="Times New Roman"/>
          <w:color w:val="000000"/>
          <w:sz w:val="20"/>
        </w:rPr>
        <w:t xml:space="preserve">” means the Refinancing Term Loans, any other loans made hereunder, and the amount of any PIK Interest added to the principal amount of Loans pursuant to Section 2.08 or otherwise. </w:t>
      </w:r>
    </w:p>
    <w:p>
      <w:pPr>
        <w:pStyle w:val="TextBody"/>
        <w:bidi w:val="0"/>
        <w:spacing w:before="0" w:after="240"/>
        <w:jc w:val="both"/>
        <w:rPr/>
      </w:pPr>
      <w:r>
        <w:rPr>
          <w:color w:val="000000"/>
        </w:rPr>
        <w:t>“</w:t>
      </w:r>
      <w:r>
        <w:rPr>
          <w:rFonts w:ascii="Times New Roman" w:hAnsi="Times New Roman"/>
          <w:b/>
          <w:color w:val="000000"/>
          <w:sz w:val="20"/>
        </w:rPr>
        <w:t>Lock Box</w:t>
      </w:r>
      <w:r>
        <w:rPr>
          <w:rFonts w:ascii="Times New Roman" w:hAnsi="Times New Roman"/>
          <w:color w:val="000000"/>
          <w:sz w:val="20"/>
        </w:rPr>
        <w:t xml:space="preserve">” has the meaning set forth in Section 5.12(a). </w:t>
      </w:r>
    </w:p>
    <w:p>
      <w:pPr>
        <w:pStyle w:val="TextBody"/>
        <w:bidi w:val="0"/>
        <w:spacing w:before="0" w:after="240"/>
        <w:jc w:val="both"/>
        <w:rPr/>
      </w:pPr>
      <w:r>
        <w:rPr>
          <w:color w:val="000000"/>
        </w:rPr>
        <w:t>“</w:t>
      </w:r>
      <w:r>
        <w:rPr>
          <w:rFonts w:ascii="Times New Roman" w:hAnsi="Times New Roman"/>
          <w:b/>
          <w:color w:val="000000"/>
          <w:sz w:val="20"/>
        </w:rPr>
        <w:t>Lock Box Agreement</w:t>
      </w:r>
      <w:r>
        <w:rPr>
          <w:rFonts w:ascii="Times New Roman" w:hAnsi="Times New Roman"/>
          <w:color w:val="000000"/>
          <w:sz w:val="20"/>
        </w:rPr>
        <w:t xml:space="preserve">” means, with respect to any Lock Box established by a Loan Party, an agreement, in form and substance reasonably satisfactory to the Administrative Agent, establishing Control (as defined in the Security Agreement) of such Lock Box by the Administrative Agent, in accordance with the Security Agreement and the Intercreditor Agreement. </w:t>
      </w:r>
    </w:p>
    <w:p>
      <w:pPr>
        <w:pStyle w:val="TextBody"/>
        <w:bidi w:val="0"/>
        <w:spacing w:before="0" w:after="240"/>
        <w:jc w:val="both"/>
        <w:rPr/>
      </w:pPr>
      <w:r>
        <w:rPr>
          <w:color w:val="000000"/>
        </w:rPr>
        <w:t>“</w:t>
      </w:r>
      <w:r>
        <w:rPr>
          <w:rFonts w:ascii="Times New Roman" w:hAnsi="Times New Roman"/>
          <w:b/>
          <w:color w:val="000000"/>
          <w:sz w:val="20"/>
        </w:rPr>
        <w:t>Margin Stock</w:t>
      </w:r>
      <w:r>
        <w:rPr>
          <w:rFonts w:ascii="Times New Roman" w:hAnsi="Times New Roman"/>
          <w:color w:val="000000"/>
          <w:sz w:val="20"/>
        </w:rPr>
        <w:t>” shall have the meaning set forth in Regulation U.</w:t>
      </w:r>
    </w:p>
    <w:p>
      <w:pPr>
        <w:pStyle w:val="TextBody"/>
        <w:bidi w:val="0"/>
        <w:spacing w:before="0" w:after="240"/>
        <w:jc w:val="both"/>
        <w:rPr/>
      </w:pPr>
      <w:r>
        <w:rPr>
          <w:color w:val="000000"/>
        </w:rPr>
        <w:t>“</w:t>
      </w:r>
      <w:r>
        <w:rPr>
          <w:rFonts w:ascii="Times New Roman" w:hAnsi="Times New Roman"/>
          <w:b/>
          <w:color w:val="000000"/>
          <w:sz w:val="20"/>
        </w:rPr>
        <w:t>Material Adverse Effect</w:t>
      </w:r>
      <w:r>
        <w:rPr>
          <w:rFonts w:ascii="Times New Roman" w:hAnsi="Times New Roman"/>
          <w:color w:val="000000"/>
          <w:sz w:val="20"/>
        </w:rPr>
        <w:t xml:space="preserve">” means a material adverse effect on (a) the business, assets, operations, or financial condition of the Borrower and its Subsidiaries taken as a whole, (b) the ability of the Loan Parties (taken as a whole) to perform their payment obligations under the Loan Documents to which they are a party or (c) the rights of the Lenders or the Administrative Agent under any Loan Document. </w:t>
      </w:r>
    </w:p>
    <w:p>
      <w:pPr>
        <w:pStyle w:val="TextBody"/>
        <w:bidi w:val="0"/>
        <w:spacing w:before="0" w:after="240"/>
        <w:jc w:val="both"/>
        <w:rPr/>
      </w:pPr>
      <w:r>
        <w:rPr>
          <w:color w:val="000000"/>
        </w:rPr>
        <w:t>“</w:t>
      </w:r>
      <w:r>
        <w:rPr>
          <w:rFonts w:ascii="Times New Roman" w:hAnsi="Times New Roman"/>
          <w:b/>
          <w:color w:val="000000"/>
          <w:sz w:val="20"/>
        </w:rPr>
        <w:t>Material First-Tier Foreign Subsidiary</w:t>
      </w:r>
      <w:r>
        <w:rPr>
          <w:rFonts w:ascii="Times New Roman" w:hAnsi="Times New Roman"/>
          <w:color w:val="000000"/>
          <w:sz w:val="20"/>
        </w:rPr>
        <w:t>” means any Foreign Subsidiary or Qualified CFC Holding Company that is owned directly by or on behalf of the Borrower or any Guarantor and is not an Immaterial Foreign Subsidiary.</w:t>
      </w:r>
    </w:p>
    <w:p>
      <w:pPr>
        <w:pStyle w:val="TextBody"/>
        <w:bidi w:val="0"/>
        <w:spacing w:before="0" w:after="240"/>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Material Foreign Jurisdiction</w:t>
      </w:r>
      <w:r>
        <w:rPr>
          <w:rFonts w:ascii="Times New Roman" w:hAnsi="Times New Roman"/>
          <w:color w:val="000000"/>
          <w:sz w:val="20"/>
        </w:rPr>
        <w:t>" means Canada, the United Kingdom and any other jurisdiction in which any entity listed on Schedule 5.17(b) is organized.</w:t>
      </w:r>
    </w:p>
    <w:p>
      <w:pPr>
        <w:pStyle w:val="TextBody"/>
        <w:bidi w:val="0"/>
        <w:spacing w:before="0" w:after="240"/>
        <w:jc w:val="both"/>
        <w:rPr/>
      </w:pPr>
      <w:r>
        <w:rPr>
          <w:color w:val="000000"/>
        </w:rPr>
        <w:t>“</w:t>
      </w:r>
      <w:r>
        <w:rPr>
          <w:rFonts w:ascii="Times New Roman" w:hAnsi="Times New Roman"/>
          <w:b/>
          <w:color w:val="000000"/>
          <w:sz w:val="20"/>
        </w:rPr>
        <w:t>Material Indebtedness</w:t>
      </w:r>
      <w:r>
        <w:rPr>
          <w:rFonts w:ascii="Times New Roman" w:hAnsi="Times New Roman"/>
          <w:color w:val="000000"/>
          <w:sz w:val="20"/>
        </w:rPr>
        <w:t xml:space="preserve">” means Indebtedness (other than the Loans and any intercompany Indebtedness), or obligations in respect of one or more Hedging Agreements, of any one or more of the Borrower and its Restricted Subsidiaries in an aggregate principal amount exceeding (i) prior to the Borrower Deleveraging Milestone Date, $20,000,000 or (ii) on or after the Borrower Deleveraging Milestone Date, $25,000,000 (or, in each case, its equivalent); </w:t>
      </w:r>
      <w:r>
        <w:rPr>
          <w:rFonts w:ascii="Times New Roman" w:hAnsi="Times New Roman"/>
          <w:i/>
          <w:color w:val="000000"/>
          <w:sz w:val="20"/>
        </w:rPr>
        <w:t xml:space="preserve">provided </w:t>
      </w:r>
      <w:r>
        <w:rPr>
          <w:rFonts w:ascii="Times New Roman" w:hAnsi="Times New Roman"/>
          <w:color w:val="000000"/>
          <w:sz w:val="20"/>
        </w:rPr>
        <w:t>that, notwithstanding the foregoing, Indebtedness incurred pursuant to any Replacement ABL Agreement or any refinancing or replacement thereof shall be deemed to be Material Indebtedness.</w:t>
      </w:r>
    </w:p>
    <w:p>
      <w:pPr>
        <w:pStyle w:val="TextBody"/>
        <w:bidi w:val="0"/>
        <w:spacing w:before="0" w:after="240"/>
        <w:jc w:val="both"/>
        <w:rPr/>
      </w:pPr>
      <w:r>
        <w:rPr>
          <w:color w:val="000000"/>
        </w:rPr>
        <w:t>“</w:t>
      </w:r>
      <w:r>
        <w:rPr>
          <w:rFonts w:ascii="Times New Roman" w:hAnsi="Times New Roman"/>
          <w:b/>
          <w:color w:val="000000"/>
          <w:sz w:val="20"/>
        </w:rPr>
        <w:t>Material Subsidiary</w:t>
      </w:r>
      <w:r>
        <w:rPr>
          <w:rFonts w:ascii="Times New Roman" w:hAnsi="Times New Roman"/>
          <w:color w:val="000000"/>
          <w:sz w:val="20"/>
        </w:rPr>
        <w:t xml:space="preserve">” means any Restricted Subsidiary other than an Immaterial Subsidiary or an Immaterial Foreign Subsidiary, </w:t>
      </w:r>
      <w:r>
        <w:rPr>
          <w:rFonts w:ascii="Times New Roman" w:hAnsi="Times New Roman"/>
          <w:i/>
          <w:color w:val="000000"/>
          <w:sz w:val="20"/>
        </w:rPr>
        <w:t xml:space="preserve">provided </w:t>
      </w:r>
      <w:r>
        <w:rPr>
          <w:rFonts w:ascii="Times New Roman" w:hAnsi="Times New Roman"/>
          <w:color w:val="000000"/>
          <w:sz w:val="20"/>
        </w:rPr>
        <w:t xml:space="preserve">that, if all Material Subsidiaries taken together shall have net sales for any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Fiscal Quarter or total assets as of the last day of any Fiscal Quarter in an amount that is equal to or less than 95% of the net sales or total assets, as applicable, of the Borrower and its Restricted Subsidiaries for, or as of the last day of, such Fiscal Quarter determined as of the date of the most recent financial statements required to be delivered pursuant to Section 5.01(a) or 5.01(b), as the case may be, the Borrower will promptly (but in any event within 10 Business Days or such longer period as the Administrative Agent may approve) designate in writing to the Administrative Agent the Subsidiaries which will cease to be “Immaterial Subsidiaries” or “Immaterial Foreign Subsidiaries” in order to comply with the foregoing conditions. </w:t>
      </w:r>
    </w:p>
    <w:p>
      <w:pPr>
        <w:pStyle w:val="TextBody"/>
        <w:bidi w:val="0"/>
        <w:spacing w:before="0" w:after="240"/>
        <w:jc w:val="both"/>
        <w:rPr/>
      </w:pPr>
      <w:r>
        <w:rPr>
          <w:color w:val="000000"/>
        </w:rPr>
        <w:t>“</w:t>
      </w:r>
      <w:r>
        <w:rPr>
          <w:rFonts w:ascii="Times New Roman" w:hAnsi="Times New Roman"/>
          <w:b/>
          <w:color w:val="000000"/>
          <w:sz w:val="20"/>
        </w:rPr>
        <w:t>Maturity Date</w:t>
      </w:r>
      <w:r>
        <w:rPr>
          <w:rFonts w:ascii="Times New Roman" w:hAnsi="Times New Roman"/>
          <w:color w:val="000000"/>
          <w:sz w:val="20"/>
        </w:rPr>
        <w:t xml:space="preserve">” means </w:t>
      </w:r>
      <w:r>
        <w:rPr>
          <w:rFonts w:ascii="Times New Roman" w:hAnsi="Times New Roman"/>
          <w:strike/>
          <w:color w:val="FF0000"/>
          <w:sz w:val="20"/>
        </w:rPr>
        <w:t xml:space="preserve">the earlier of: (i) </w:t>
      </w:r>
      <w:r>
        <w:rPr>
          <w:rFonts w:ascii="Times New Roman" w:hAnsi="Times New Roman"/>
          <w:color w:val="000000"/>
          <w:sz w:val="20"/>
        </w:rPr>
        <w:t>August 15, 2028 (or in the case of any Extended Loans, the maturity date related to such Extended Loans as such date may be extended pursuant to Section 2.16)</w:t>
      </w:r>
      <w:r>
        <w:rPr>
          <w:rFonts w:ascii="Times New Roman" w:hAnsi="Times New Roman"/>
          <w:strike/>
          <w:color w:val="FF0000"/>
          <w:sz w:val="20"/>
        </w:rPr>
        <w:t xml:space="preserve"> and (ii) 5 days prior to the mandatory redemption date of any outstanding shares of Series B Preferred Stock and Series C Preferred Stock, (or, if the Series B Preferred Stock and/or the Series C Preferred Stock shall have been replaced, refinanced or otherwise retired with proceeds of any preferred equity interests or unsecured convertible debt, then 5 days prior to the mandatory redemption date of such preferred equity interests and/or unsecured convertible debt, as the case may be) with written notice of such date provided to the Administrative Agent and the Lenders by the Borrower</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to the extent that the Maturity Date does not fall on a Business Day, then the Maturity Date shall be the immediately preceding Business Day.</w:t>
      </w:r>
    </w:p>
    <w:p>
      <w:pPr>
        <w:pStyle w:val="TextBody"/>
        <w:bidi w:val="0"/>
        <w:spacing w:before="0" w:after="240"/>
        <w:jc w:val="both"/>
        <w:rPr/>
      </w:pPr>
      <w:r>
        <w:rPr>
          <w:color w:val="000000"/>
        </w:rPr>
        <w:t>“</w:t>
      </w:r>
      <w:r>
        <w:rPr>
          <w:rFonts w:ascii="Times New Roman" w:hAnsi="Times New Roman"/>
          <w:b/>
          <w:color w:val="000000"/>
          <w:sz w:val="20"/>
        </w:rPr>
        <w:t>Maximum Rate</w:t>
      </w:r>
      <w:r>
        <w:rPr>
          <w:rFonts w:ascii="Times New Roman" w:hAnsi="Times New Roman"/>
          <w:color w:val="000000"/>
          <w:sz w:val="20"/>
        </w:rPr>
        <w:t>” has the meaning set forth in Section 9.13.</w:t>
      </w:r>
    </w:p>
    <w:p>
      <w:pPr>
        <w:pStyle w:val="TextBody"/>
        <w:bidi w:val="0"/>
        <w:spacing w:before="0" w:after="240"/>
        <w:jc w:val="both"/>
        <w:rPr/>
      </w:pPr>
      <w:r>
        <w:rPr>
          <w:color w:val="000000"/>
        </w:rPr>
        <w:t>“</w:t>
      </w:r>
      <w:r>
        <w:rPr>
          <w:rFonts w:ascii="Times New Roman" w:hAnsi="Times New Roman"/>
          <w:b/>
          <w:color w:val="000000"/>
          <w:sz w:val="20"/>
        </w:rPr>
        <w:t>Measurement Period</w:t>
      </w:r>
      <w:r>
        <w:rPr>
          <w:rFonts w:ascii="Times New Roman" w:hAnsi="Times New Roman"/>
          <w:color w:val="000000"/>
          <w:sz w:val="20"/>
        </w:rPr>
        <w:t>” means, at any date of determination, the most recently completed four Fiscal Quarters for which Financial Statements have been delivered or are required to be delivered.</w:t>
      </w:r>
    </w:p>
    <w:p>
      <w:pPr>
        <w:pStyle w:val="TextBody"/>
        <w:bidi w:val="0"/>
        <w:spacing w:before="0" w:after="240"/>
        <w:jc w:val="both"/>
        <w:rPr/>
      </w:pPr>
      <w:r>
        <w:rPr>
          <w:color w:val="000000"/>
        </w:rPr>
        <w:t>“</w:t>
      </w:r>
      <w:r>
        <w:rPr>
          <w:rFonts w:ascii="Times New Roman" w:hAnsi="Times New Roman"/>
          <w:b/>
          <w:color w:val="000000"/>
          <w:sz w:val="20"/>
        </w:rPr>
        <w:t>Moody’s</w:t>
      </w:r>
      <w:r>
        <w:rPr>
          <w:rFonts w:ascii="Times New Roman" w:hAnsi="Times New Roman"/>
          <w:color w:val="000000"/>
          <w:sz w:val="20"/>
        </w:rPr>
        <w:t>” means Moody’s Investors Service, Inc. and its successors.</w:t>
      </w:r>
    </w:p>
    <w:p>
      <w:pPr>
        <w:pStyle w:val="TextBody"/>
        <w:bidi w:val="0"/>
        <w:spacing w:before="0" w:after="240"/>
        <w:jc w:val="both"/>
        <w:rPr/>
      </w:pPr>
      <w:r>
        <w:rPr>
          <w:color w:val="000000"/>
        </w:rPr>
        <w:t>“</w:t>
      </w:r>
      <w:r>
        <w:rPr>
          <w:rFonts w:ascii="Times New Roman" w:hAnsi="Times New Roman"/>
          <w:b/>
          <w:color w:val="000000"/>
          <w:sz w:val="20"/>
        </w:rPr>
        <w:t>Multiemployer Plan</w:t>
      </w:r>
      <w:r>
        <w:rPr>
          <w:rFonts w:ascii="Times New Roman" w:hAnsi="Times New Roman"/>
          <w:color w:val="000000"/>
          <w:sz w:val="20"/>
        </w:rPr>
        <w:t>” means a multiemployer plan as defined in Section 4001(a)(3) of ERISA to which the Borrower, a Restricted Subsidiary or an ERISA Affiliate contributes or is obligated to contribute.</w:t>
      </w:r>
    </w:p>
    <w:p>
      <w:pPr>
        <w:pStyle w:val="TextBody"/>
        <w:bidi w:val="0"/>
        <w:spacing w:before="0" w:after="240"/>
        <w:jc w:val="both"/>
        <w:rPr/>
      </w:pPr>
      <w:r>
        <w:rPr>
          <w:color w:val="000000"/>
        </w:rPr>
        <w:t>“</w:t>
      </w:r>
      <w:r>
        <w:rPr>
          <w:rFonts w:ascii="Times New Roman" w:hAnsi="Times New Roman"/>
          <w:b/>
          <w:color w:val="000000"/>
          <w:sz w:val="20"/>
        </w:rPr>
        <w:t>Multiple Employer Plan</w:t>
      </w:r>
      <w:r>
        <w:rPr>
          <w:rFonts w:ascii="Times New Roman" w:hAnsi="Times New Roman"/>
          <w:color w:val="000000"/>
          <w:sz w:val="20"/>
        </w:rPr>
        <w:t>” means a Plan which has two or more contributing sponsors (including any Restricted Subsidiary or any ERISA Affiliate) at least two of whom are not under common control, as such a plan is described in Section 4064 of ERISA.</w:t>
      </w:r>
    </w:p>
    <w:p>
      <w:pPr>
        <w:pStyle w:val="TextBody"/>
        <w:bidi w:val="0"/>
        <w:spacing w:before="0" w:after="240"/>
        <w:jc w:val="both"/>
        <w:rPr/>
      </w:pPr>
      <w:r>
        <w:rPr>
          <w:color w:val="000000"/>
        </w:rPr>
        <w:t>“</w:t>
      </w:r>
      <w:r>
        <w:rPr>
          <w:rFonts w:ascii="Times New Roman" w:hAnsi="Times New Roman"/>
          <w:b/>
          <w:color w:val="000000"/>
          <w:sz w:val="20"/>
        </w:rPr>
        <w:t>Net Proceeds</w:t>
      </w:r>
      <w:r>
        <w:rPr>
          <w:rFonts w:ascii="Times New Roman" w:hAnsi="Times New Roman"/>
          <w:color w:val="000000"/>
          <w:sz w:val="20"/>
        </w:rPr>
        <w:t>” means, with respect to any event (a) the cash proceeds actually received in respect of such event including (i) any cash received in respect of any non-cash proceeds, but only as and when received, (ii) in the case of a casualty, insurance proceeds, and (iii) in the case of a condemnation or similar event, condemnation awards and similar payments, in each case net of (b) the sum of (i) all costs, fees and out-of- pocket fees, commissions, charges and expenses (including fees, costs and expenses related to appraisals, surveys, brokerage, finder, underwriting, arranging, legal, investment banking, placement, printing, auditor, accounting, title, environmental (including remedial expenses), title exceptions and encumbrances, and finder’s fees, success fees or similar fees and commissions) paid or payable by the Borrower and the Restricted Subsidiaries to third parties (other than Affiliates) in connection with such event, (ii) in the case of a Disposition of an asset (including pursuant to a casualty or a condemnation or similar proceeding), the amount of all payments required to be made (or required to be escrowed) by the Borrower and the Restricted Subsidiaries as a result of such event to repay (or establish an escrow, trust, defeasance, discharge or redemption account or similar arrangement for the repayment of) Indebtedness (other than the Obligations) secured by a Lien prior to the Lien of the Administrative Agent on such asset (</w:t>
      </w:r>
      <w:r>
        <w:rPr>
          <w:rFonts w:ascii="Times New Roman" w:hAnsi="Times New Roman"/>
          <w:i/>
          <w:color w:val="000000"/>
          <w:sz w:val="20"/>
        </w:rPr>
        <w:t xml:space="preserve">provided </w:t>
      </w:r>
      <w:r>
        <w:rPr>
          <w:rFonts w:ascii="Times New Roman" w:hAnsi="Times New Roman"/>
          <w:color w:val="000000"/>
          <w:sz w:val="20"/>
        </w:rPr>
        <w:t xml:space="preserve">that if any amounts in such accounts or subject to such agreements are released to the Borrower and its Restricted Subsidiaries, such amounts shall constitute Net Proceeds upon release), (iii) the amount of all taxes (including transfer tax and recording tax) paid (or reasonably estimated to be payable) by the Borrower and the Restricted Subsidiaries, and the amount of any reserves established by the Borrower and the Restricted Subsidiaries to fund contingent liabilities reasonably estimated to be payable that are directly attributable to such event (as determined reasonably and in good faith by the chief financial officer or other Financial Officer of the Borrower), (iv) in respect of any casualty or condemnation, any amounts paid to the Borrower or any Restricted Subsidiary related to the casualty or condemnation or Recovery Event, (v) in respect of pension plan reversions, without duplication of clause (iii) above, the amount of all excise taxes paid (or reasonably estimated to be payable) by the Borrower and the Restricted Subsidiaries, and amounts paid to fund replacement plans as needed to reduce excise tax, and (vi) all other amounts deposited in trust or escrow or paid for the benefit of any third party or to which any third party may be entitled in connection with such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event; </w:t>
      </w:r>
      <w:r>
        <w:rPr>
          <w:rFonts w:ascii="Times New Roman" w:hAnsi="Times New Roman"/>
          <w:i/>
          <w:color w:val="000000"/>
          <w:sz w:val="20"/>
        </w:rPr>
        <w:t>provided</w:t>
      </w:r>
      <w:r>
        <w:rPr>
          <w:rFonts w:ascii="Times New Roman" w:hAnsi="Times New Roman"/>
          <w:color w:val="000000"/>
          <w:sz w:val="20"/>
        </w:rPr>
        <w:t xml:space="preserve"> that any such amounts returned to the Borrower or any Restricted Subsidiary shall constitute Net Proceeds when actually received.</w:t>
      </w:r>
    </w:p>
    <w:p>
      <w:pPr>
        <w:pStyle w:val="TextBody"/>
        <w:bidi w:val="0"/>
        <w:spacing w:before="0" w:after="240"/>
        <w:jc w:val="both"/>
        <w:rPr/>
      </w:pPr>
      <w:r>
        <w:rPr>
          <w:color w:val="000000"/>
        </w:rPr>
        <w:t>“</w:t>
      </w:r>
      <w:r>
        <w:rPr>
          <w:rFonts w:ascii="Times New Roman" w:hAnsi="Times New Roman"/>
          <w:b/>
          <w:color w:val="000000"/>
          <w:sz w:val="20"/>
        </w:rPr>
        <w:t>Non-Consenting Lender</w:t>
      </w:r>
      <w:r>
        <w:rPr>
          <w:rFonts w:ascii="Times New Roman" w:hAnsi="Times New Roman"/>
          <w:color w:val="000000"/>
          <w:sz w:val="20"/>
        </w:rPr>
        <w:t xml:space="preserve">” has the meaning set forth in Section 9.02(c). </w:t>
      </w:r>
    </w:p>
    <w:p>
      <w:pPr>
        <w:pStyle w:val="TextBody"/>
        <w:bidi w:val="0"/>
        <w:spacing w:before="0" w:after="240"/>
        <w:jc w:val="both"/>
        <w:rPr/>
      </w:pPr>
      <w:r>
        <w:rPr>
          <w:color w:val="000000"/>
        </w:rPr>
        <w:t>“</w:t>
      </w:r>
      <w:r>
        <w:rPr>
          <w:rFonts w:ascii="Times New Roman" w:hAnsi="Times New Roman"/>
          <w:b/>
          <w:color w:val="000000"/>
          <w:sz w:val="20"/>
        </w:rPr>
        <w:t>Non-Recourse Debt</w:t>
      </w:r>
      <w:r>
        <w:rPr>
          <w:rFonts w:ascii="Times New Roman" w:hAnsi="Times New Roman"/>
          <w:color w:val="000000"/>
          <w:sz w:val="20"/>
        </w:rPr>
        <w:t xml:space="preserve">” means Indebtedness as to which (i) no Loan Party provides credit support of any kind, or is directly or indirectly liable as a guarantor or otherwise and (ii) the lenders of such Non-Recourse Debt will not have any recourse to the assets of any Loan Party, in each case, except for Customary Recourse Exceptions. </w:t>
      </w:r>
    </w:p>
    <w:p>
      <w:pPr>
        <w:pStyle w:val="TextBody"/>
        <w:bidi w:val="0"/>
        <w:spacing w:before="0" w:after="240"/>
        <w:jc w:val="both"/>
        <w:rPr/>
      </w:pPr>
      <w:r>
        <w:rPr>
          <w:color w:val="000000"/>
        </w:rPr>
        <w:t>“</w:t>
      </w:r>
      <w:r>
        <w:rPr>
          <w:rFonts w:ascii="Times New Roman" w:hAnsi="Times New Roman"/>
          <w:b/>
          <w:color w:val="000000"/>
          <w:sz w:val="20"/>
        </w:rPr>
        <w:t>Non-Recourse Project Subsidiary</w:t>
      </w:r>
      <w:r>
        <w:rPr>
          <w:rFonts w:ascii="Times New Roman" w:hAnsi="Times New Roman"/>
          <w:color w:val="000000"/>
          <w:sz w:val="20"/>
        </w:rPr>
        <w:t>” means any Subsidiary of the Borrower or any of its Subsidiaries formed after the First Amendment Effective Date for the purpose of engaging in a specific project or a series of related projects and incurring Non-Recourse Debt in connection therewith.</w:t>
      </w:r>
    </w:p>
    <w:p>
      <w:pPr>
        <w:pStyle w:val="TextBody"/>
        <w:bidi w:val="0"/>
        <w:spacing w:before="0" w:after="240"/>
        <w:jc w:val="both"/>
        <w:rPr/>
      </w:pPr>
      <w:r>
        <w:rPr>
          <w:color w:val="000000"/>
        </w:rPr>
        <w:t>“</w:t>
      </w:r>
      <w:r>
        <w:rPr>
          <w:rFonts w:ascii="Times New Roman" w:hAnsi="Times New Roman"/>
          <w:b/>
          <w:color w:val="000000"/>
          <w:sz w:val="20"/>
        </w:rPr>
        <w:t>Non-U.S. Lender</w:t>
      </w:r>
      <w:r>
        <w:rPr>
          <w:rFonts w:ascii="Times New Roman" w:hAnsi="Times New Roman"/>
          <w:color w:val="000000"/>
          <w:sz w:val="20"/>
        </w:rPr>
        <w:t xml:space="preserve">” means a Lender that is not a U.S. Person. </w:t>
      </w:r>
    </w:p>
    <w:p>
      <w:pPr>
        <w:pStyle w:val="TextBody"/>
        <w:bidi w:val="0"/>
        <w:spacing w:before="0" w:after="240"/>
        <w:jc w:val="both"/>
        <w:rPr/>
      </w:pPr>
      <w:r>
        <w:rPr>
          <w:color w:val="000000"/>
        </w:rPr>
        <w:t>“</w:t>
      </w:r>
      <w:r>
        <w:rPr>
          <w:rFonts w:ascii="Times New Roman" w:hAnsi="Times New Roman"/>
          <w:b/>
          <w:color w:val="000000"/>
          <w:sz w:val="20"/>
        </w:rPr>
        <w:t>Obligations</w:t>
      </w:r>
      <w:r>
        <w:rPr>
          <w:rFonts w:ascii="Times New Roman" w:hAnsi="Times New Roman"/>
          <w:color w:val="000000"/>
          <w:sz w:val="20"/>
        </w:rPr>
        <w:t>” has the meaning set forth in the Security Agreement.</w:t>
      </w:r>
    </w:p>
    <w:p>
      <w:pPr>
        <w:pStyle w:val="TextBody"/>
        <w:bidi w:val="0"/>
        <w:spacing w:before="0" w:after="240"/>
        <w:jc w:val="both"/>
        <w:rPr/>
      </w:pPr>
      <w:r>
        <w:rPr>
          <w:color w:val="000000"/>
        </w:rPr>
        <w:t>“</w:t>
      </w:r>
      <w:r>
        <w:rPr>
          <w:rFonts w:ascii="Times New Roman" w:hAnsi="Times New Roman"/>
          <w:b/>
          <w:color w:val="000000"/>
          <w:sz w:val="20"/>
        </w:rPr>
        <w:t>Other Connection Taxes</w:t>
      </w:r>
      <w:r>
        <w:rPr>
          <w:rFonts w:ascii="Times New Roman" w:hAnsi="Times New Roman"/>
          <w:color w:val="000000"/>
          <w:sz w:val="20"/>
        </w:rPr>
        <w:t>” means, with respect to any Credit Party, Taxes imposed as a result of a present or former connection between such Credit Party and the jurisdiction imposing such Tax (other than connections arising from such Credit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b/>
          <w:color w:val="000000"/>
          <w:sz w:val="20"/>
        </w:rPr>
        <w:t>Other Taxes</w:t>
      </w:r>
      <w:r>
        <w:rPr>
          <w:rFonts w:ascii="Times New Roman" w:hAnsi="Times New Roman"/>
          <w:color w:val="000000"/>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2.15).</w:t>
      </w:r>
    </w:p>
    <w:p>
      <w:pPr>
        <w:pStyle w:val="TextBody"/>
        <w:bidi w:val="0"/>
        <w:spacing w:before="0" w:after="240"/>
        <w:jc w:val="both"/>
        <w:rPr/>
      </w:pPr>
      <w:r>
        <w:rPr>
          <w:color w:val="000000"/>
        </w:rPr>
        <w:t>“</w:t>
      </w:r>
      <w:r>
        <w:rPr>
          <w:rFonts w:ascii="Times New Roman" w:hAnsi="Times New Roman"/>
          <w:b/>
          <w:color w:val="000000"/>
          <w:sz w:val="20"/>
        </w:rPr>
        <w:t>Parent Company</w:t>
      </w:r>
      <w:r>
        <w:rPr>
          <w:rFonts w:ascii="Times New Roman" w:hAnsi="Times New Roman"/>
          <w:color w:val="000000"/>
          <w:sz w:val="20"/>
        </w:rPr>
        <w:t>” means, with respect to a Lender, the bank holding company (as defined in Federal Reserve Board Regulation Y), if any, of such Lender, and/or any Person owning, beneficially or of record, directly or indirectly, a majority of the economic or voting Equity Interests of such Lender.</w:t>
      </w:r>
    </w:p>
    <w:p>
      <w:pPr>
        <w:pStyle w:val="TextBody"/>
        <w:bidi w:val="0"/>
        <w:spacing w:before="0" w:after="240"/>
        <w:jc w:val="both"/>
        <w:rPr/>
      </w:pPr>
      <w:r>
        <w:rPr>
          <w:color w:val="000000"/>
        </w:rPr>
        <w:t>“</w:t>
      </w:r>
      <w:r>
        <w:rPr>
          <w:rFonts w:ascii="Times New Roman" w:hAnsi="Times New Roman"/>
          <w:b/>
          <w:color w:val="000000"/>
          <w:sz w:val="20"/>
        </w:rPr>
        <w:t>Participant</w:t>
      </w:r>
      <w:r>
        <w:rPr>
          <w:rFonts w:ascii="Times New Roman" w:hAnsi="Times New Roman"/>
          <w:color w:val="000000"/>
          <w:sz w:val="20"/>
        </w:rPr>
        <w:t xml:space="preserve">” has the meaning set forth in Section 9.04(d); </w:t>
      </w:r>
      <w:r>
        <w:rPr>
          <w:rFonts w:ascii="Times New Roman" w:hAnsi="Times New Roman"/>
          <w:i/>
          <w:color w:val="000000"/>
          <w:sz w:val="20"/>
        </w:rPr>
        <w:t xml:space="preserve">provided </w:t>
      </w:r>
      <w:r>
        <w:rPr>
          <w:rFonts w:ascii="Times New Roman" w:hAnsi="Times New Roman"/>
          <w:color w:val="000000"/>
          <w:sz w:val="20"/>
        </w:rPr>
        <w:t>that in no circumstance shall a Disqualified Institution be a Participant.</w:t>
      </w:r>
    </w:p>
    <w:p>
      <w:pPr>
        <w:pStyle w:val="TextBody"/>
        <w:bidi w:val="0"/>
        <w:spacing w:before="0" w:after="240"/>
        <w:jc w:val="both"/>
        <w:rPr/>
      </w:pPr>
      <w:r>
        <w:rPr>
          <w:color w:val="000000"/>
        </w:rPr>
        <w:t>“</w:t>
      </w:r>
      <w:r>
        <w:rPr>
          <w:rFonts w:ascii="Times New Roman" w:hAnsi="Times New Roman"/>
          <w:b/>
          <w:color w:val="000000"/>
          <w:sz w:val="20"/>
        </w:rPr>
        <w:t>Participant Register</w:t>
      </w:r>
      <w:r>
        <w:rPr>
          <w:rFonts w:ascii="Times New Roman" w:hAnsi="Times New Roman"/>
          <w:color w:val="000000"/>
          <w:sz w:val="20"/>
        </w:rPr>
        <w:t>” has the meaning set forth in Section 9.04(e).</w:t>
      </w:r>
    </w:p>
    <w:p>
      <w:pPr>
        <w:pStyle w:val="TextBody"/>
        <w:bidi w:val="0"/>
        <w:spacing w:before="0" w:after="240"/>
        <w:jc w:val="both"/>
        <w:rPr/>
      </w:pPr>
      <w:r>
        <w:rPr>
          <w:color w:val="000000"/>
        </w:rPr>
        <w:t>“</w:t>
      </w:r>
      <w:r>
        <w:rPr>
          <w:rFonts w:ascii="Times New Roman" w:hAnsi="Times New Roman"/>
          <w:b/>
          <w:color w:val="000000"/>
          <w:sz w:val="20"/>
        </w:rPr>
        <w:t>PBGC</w:t>
      </w:r>
      <w:r>
        <w:rPr>
          <w:rFonts w:ascii="Times New Roman" w:hAnsi="Times New Roman"/>
          <w:color w:val="000000"/>
          <w:sz w:val="20"/>
        </w:rPr>
        <w:t>” means the Pension Benefit Guaranty Corporation referred to and defined in Section 4002 of ERISA and any successor entity performing similar functions.</w:t>
      </w:r>
    </w:p>
    <w:p>
      <w:pPr>
        <w:pStyle w:val="TextBody"/>
        <w:bidi w:val="0"/>
        <w:spacing w:before="0" w:after="240"/>
        <w:jc w:val="both"/>
        <w:rPr/>
      </w:pPr>
      <w:r>
        <w:rPr>
          <w:color w:val="000000"/>
        </w:rPr>
        <w:t>“</w:t>
      </w:r>
      <w:r>
        <w:rPr>
          <w:rFonts w:ascii="Times New Roman" w:hAnsi="Times New Roman"/>
          <w:b/>
          <w:color w:val="000000"/>
          <w:sz w:val="20"/>
        </w:rPr>
        <w:t>Pension Agreements</w:t>
      </w:r>
      <w:r>
        <w:rPr>
          <w:rFonts w:ascii="Times New Roman" w:hAnsi="Times New Roman"/>
          <w:color w:val="000000"/>
          <w:sz w:val="20"/>
        </w:rPr>
        <w:t xml:space="preserve">” means defined benefit pension plans and defined benefit postretirement plans as defined by Accounting Standards Codification 715, </w:t>
      </w:r>
      <w:r>
        <w:rPr>
          <w:rFonts w:ascii="Times New Roman" w:hAnsi="Times New Roman"/>
          <w:i/>
          <w:color w:val="000000"/>
          <w:sz w:val="20"/>
        </w:rPr>
        <w:t>Compensation - Retirement Benefits</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Pension Plan</w:t>
      </w:r>
      <w:r>
        <w:rPr>
          <w:rFonts w:ascii="Times New Roman" w:hAnsi="Times New Roman"/>
          <w:color w:val="000000"/>
          <w:sz w:val="20"/>
        </w:rPr>
        <w:t xml:space="preserve">” means any employee benefit plan (including a Multiple Employer Plan, but not including a Multiemployer Plan) which is subject to Title IV of ERISA, Section 412 of the Code or Section 302 of ERISA (a) which is or was sponsored, maintained or contributed to by, or required to be contributed to by, the Borrower, any Restricted Subsidiary or any of their respective ERISA Affiliates or (b) with respect to which has the Borrower, any Restricted Subsidiary or any of their respective ERISA Affiliates has any actual or contingent liability. </w:t>
      </w:r>
    </w:p>
    <w:p>
      <w:pPr>
        <w:pStyle w:val="TextBody"/>
        <w:bidi w:val="0"/>
        <w:spacing w:before="0" w:after="240"/>
        <w:jc w:val="both"/>
        <w:rPr/>
      </w:pPr>
      <w:r>
        <w:rPr>
          <w:color w:val="000000"/>
        </w:rPr>
        <w:t>“</w:t>
      </w:r>
      <w:r>
        <w:rPr>
          <w:rFonts w:ascii="Times New Roman" w:hAnsi="Times New Roman"/>
          <w:b/>
          <w:color w:val="000000"/>
          <w:sz w:val="20"/>
        </w:rPr>
        <w:t>Perfection Certificate</w:t>
      </w:r>
      <w:r>
        <w:rPr>
          <w:rFonts w:ascii="Times New Roman" w:hAnsi="Times New Roman"/>
          <w:color w:val="000000"/>
          <w:sz w:val="20"/>
        </w:rPr>
        <w:t xml:space="preserve">” means the Perfection Certificate to be executed and delivered by the Borrower pursuant to Section 4.1, together with supplements and updates to such Perfection Certificate delivered from time to time. </w:t>
      </w:r>
    </w:p>
    <w:p>
      <w:pPr>
        <w:pStyle w:val="TextBody"/>
        <w:bidi w:val="0"/>
        <w:spacing w:before="0" w:after="240"/>
        <w:jc w:val="both"/>
        <w:rPr/>
      </w:pPr>
      <w:r>
        <w:rPr>
          <w:color w:val="000000"/>
        </w:rPr>
        <w:t>“</w:t>
      </w:r>
      <w:r>
        <w:rPr>
          <w:rFonts w:ascii="Times New Roman" w:hAnsi="Times New Roman"/>
          <w:b/>
          <w:color w:val="000000"/>
          <w:sz w:val="20"/>
        </w:rPr>
        <w:t>Permitted Acquisition</w:t>
      </w:r>
      <w:r>
        <w:rPr>
          <w:rFonts w:ascii="Times New Roman" w:hAnsi="Times New Roman"/>
          <w:color w:val="000000"/>
          <w:sz w:val="20"/>
        </w:rPr>
        <w:t>” has the meaning set forth in Section 6.04(h).</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Permitted Encumbrances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liens imposed by law for Taxes, assessments and governmental charges or claims that are not yet due or that are being contested in good faith by appropriate proceedings, provided that adequate reserves with respect thereto are maintained on the books of the Borrower or its Subsidiaries, as the case may be, in conformity with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carriers’, landlord’s, warehousemen’s, mechanics’, materialmen’s, brokers’, suppliers’ and repairmen’s liens, statutory liens of banks and rights of setoff and other Liens, in each case, imposed by law (other than obligations imposed pursuant to Section 303(k) or 4068 of ERISA or Section 430(k) of the Code), arising in the ordinary course of business and securing obligations that are not overdue by more than thirty (30) days or are being contested in good faith by appropriate proceedings and as to which adequate reserve or other appropriate provision, as shall be required in conformity with GAAP shall have been made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pledges or deposits made in the ordinary course of business in compliance with workers’ compensation, unemployment insurance, healthcare and other social security laws or regulations or other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 liens, pledges and deposits to secure the performance of bids, tenders, trade contracts or leases, (ii) deposits to secure public or statutory obligations, surety and appeal bonds, performance bonds and other obligations of a like nature or deposits as security for contested Taxes or import duties or for the payment of rent, in each case in the ordinary course of business and (iii) utility deposits made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judgment liens in respect of judgments that do not constitute an Event of Default under Section 7.01(k);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leases or subleases granted to others in the ordinary course of business, survey exceptions, minor encumbrances, easements or reservations of, or rights of others for, licenses, rights-of-way, sewers, electric lines, gas lines, water, cable, television, telegraph and telephone lines and other similar purposes, zoning restrictions, or other restrictions as to the use of real properties or Liens incidental, to the conduct of the business or to the ownership of its properties which were not incurred in connection with Indebtedness and which do not in the aggregate materially adversely affect the value of said properties or materially impair their use in the operation of the business of the Borrower or the Restricted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encumbrances on assets disposed or to be disposed in a Disposition permitted by Section 6.05 or created by an agreement(s) providing for such permitted Disposition;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any (i) reversionary interest or title of lessor or sublessor under any Lease, (ii) Lien, easement, restriction or encumbrance to which the interest or title of such lessor or sublessor may be subject, (iii) subordination of the interest of the lessee or sublessees under such Lease to any Lien, restriction or encumbrance referred to in the preceding clause (ii), (iv) lease or sublease of real property granted to others in the ordinary course of business, (v) license or sublicense, release, immunity or covenant not to sue with respect to Intellectual Property granted to others in the ordinary course of business or in connection with the settlement of any litigation, threatened litigation or other dispute, or exclusive license otherwise expressly permitted hereunder, or (vi) license, sublicense, release, immunity or covenant not to sue encumbering Intellectual Property acquired by the Borrower or any of its Restricted Subsidiaries;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Liens arising from filing Uniform Commercial Code financing statements relating solely to the leased asset or consignments or operating leases entered into by the Borrower in the ordinary course of business.</w:t>
      </w:r>
    </w:p>
    <w:p>
      <w:pPr>
        <w:pStyle w:val="TextBody"/>
        <w:bidi w:val="0"/>
        <w:spacing w:before="0" w:after="240"/>
        <w:jc w:val="both"/>
        <w:rPr/>
      </w:pPr>
      <w:r>
        <w:rPr>
          <w:color w:val="000000"/>
        </w:rPr>
        <w:t>“</w:t>
      </w:r>
      <w:r>
        <w:rPr>
          <w:rFonts w:ascii="Times New Roman" w:hAnsi="Times New Roman"/>
          <w:b/>
          <w:color w:val="000000"/>
          <w:sz w:val="20"/>
        </w:rPr>
        <w:t>Permitted Holders</w:t>
      </w:r>
      <w:r>
        <w:rPr>
          <w:rFonts w:ascii="Times New Roman" w:hAnsi="Times New Roman"/>
          <w:color w:val="000000"/>
          <w:sz w:val="20"/>
        </w:rPr>
        <w:t xml:space="preserve">” means any of (a) George Karfunkel, Renee Karfunkel, Moses Marx, Joseph Fink, Phillippe Katz, B. Thomas Golisano and Staley Cates, (b) George Karfunkel Family LLC, Congregation Chemdas Yisroel and Chesed Foundation of America (in each case, so long as no Person that is not a direct or indirect holder of an equity interest in any such entity as of the First Amendment Effective Date acquires an ownership interest in such entity after the First Amendment Effective Date for the purpose of evading the Change in Control provisions hereunder), (c) in the case of any natural person in the foregoing clause (a), such person’s spouses, children,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step-children and lineal descendants or trusts established by or for any of such natural persons the ultimate beneficiaries of which are one or more of such natural persons, (d) any Person or group of Persons a majority of the voting interests of which are held directly or indirectly by one or more of the persons listed in clauses (a) and (c) above (or, in the case of a group of Persons, a Person described in this clause (d)), and (e) KLIM and any Affiliate of KLIM.</w:t>
      </w:r>
    </w:p>
    <w:p>
      <w:pPr>
        <w:pStyle w:val="TextBody"/>
        <w:bidi w:val="0"/>
        <w:spacing w:before="0" w:after="240"/>
        <w:jc w:val="both"/>
        <w:rPr/>
      </w:pPr>
      <w:r>
        <w:rPr>
          <w:color w:val="000000"/>
        </w:rPr>
        <w:t>“</w:t>
      </w:r>
      <w:r>
        <w:rPr>
          <w:rFonts w:ascii="Times New Roman" w:hAnsi="Times New Roman"/>
          <w:b/>
          <w:color w:val="000000"/>
          <w:sz w:val="20"/>
        </w:rPr>
        <w:t>Permitted Receivables Documents</w:t>
      </w:r>
      <w:r>
        <w:rPr>
          <w:rFonts w:ascii="Times New Roman" w:hAnsi="Times New Roman"/>
          <w:color w:val="000000"/>
          <w:sz w:val="20"/>
        </w:rPr>
        <w:t>” means all documents and agreements evidencing, relating to or otherwise governing a Permitted Receivables Financing.</w:t>
      </w:r>
    </w:p>
    <w:p>
      <w:pPr>
        <w:pStyle w:val="TextBody"/>
        <w:bidi w:val="0"/>
        <w:spacing w:before="0" w:after="240"/>
        <w:jc w:val="both"/>
        <w:rPr/>
      </w:pPr>
      <w:r>
        <w:rPr>
          <w:color w:val="000000"/>
        </w:rPr>
        <w:t>“</w:t>
      </w:r>
      <w:r>
        <w:rPr>
          <w:rFonts w:ascii="Times New Roman" w:hAnsi="Times New Roman"/>
          <w:b/>
          <w:color w:val="000000"/>
          <w:sz w:val="20"/>
        </w:rPr>
        <w:t>Permitted Receivables Financing</w:t>
      </w:r>
      <w:r>
        <w:rPr>
          <w:rFonts w:ascii="Times New Roman" w:hAnsi="Times New Roman"/>
          <w:color w:val="000000"/>
          <w:sz w:val="20"/>
        </w:rPr>
        <w:t>” means one or more transactions by the Borrower or any of its Restricted Subsidiaries pursuant to which the Borrower or such Restricted Subsidiary may sell, convey or otherwise transfer to one or more Special Purpose Receivables Subsidiaries or to any other person, or may grant a security interest in, any Receivables Assets (whether now existing or arising in the future) of the Borrower or such Restricted Subsidiary, and any assets related thereto including all contracts and all guarantees or other obligations in respect of such Receivables Assets, the proceeds of such Receivables Assets and other assets which are customarily transferred, or in respect of which security interests are customarily granted, in connection with sales, factoring or securitizations involving Receivables Assets; provided that (a) recourse to the Borrower and its Restricted Subsidiaries (other than the Special Purpose Receivables Subsidiary)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the Borrower or any Restricted Subsidiary (other than a Special Purpose Receivables Subsidiary)) and (b) the aggregate Receivables Net Investment shall not exceed $25,000,000 at any time.</w:t>
      </w:r>
    </w:p>
    <w:p>
      <w:pPr>
        <w:pStyle w:val="TextBody"/>
        <w:bidi w:val="0"/>
        <w:spacing w:before="0" w:after="240"/>
        <w:jc w:val="both"/>
        <w:rPr/>
      </w:pPr>
      <w:r>
        <w:rPr>
          <w:color w:val="000000"/>
        </w:rPr>
        <w:t>“</w:t>
      </w:r>
      <w:r>
        <w:rPr>
          <w:rFonts w:ascii="Times New Roman" w:hAnsi="Times New Roman"/>
          <w:b/>
          <w:color w:val="000000"/>
          <w:sz w:val="20"/>
        </w:rPr>
        <w:t>Permitted Refinancings</w:t>
      </w:r>
      <w:r>
        <w:rPr>
          <w:rFonts w:ascii="Times New Roman" w:hAnsi="Times New Roman"/>
          <w:color w:val="000000"/>
          <w:sz w:val="20"/>
        </w:rPr>
        <w:t>” means any refinancings, restructurings, refundings, renewals, extensions or replacements of Indebtedness from time to time or at any time, in whole or in part, at the same time or at different times (any such refinancing, restructuring, refunding, renewal, extension or replacement Indebtedness, the “</w:t>
      </w:r>
      <w:r>
        <w:rPr>
          <w:rFonts w:ascii="Times New Roman" w:hAnsi="Times New Roman"/>
          <w:b/>
          <w:color w:val="000000"/>
          <w:sz w:val="20"/>
        </w:rPr>
        <w:t>Refinancing Indebtedness</w:t>
      </w:r>
      <w:r>
        <w:rPr>
          <w:rFonts w:ascii="Times New Roman" w:hAnsi="Times New Roman"/>
          <w:color w:val="000000"/>
          <w:sz w:val="20"/>
        </w:rPr>
        <w:t>” and the Indebtedness being so refinanced, restructured, refunded, renewed, extended or replaced, the “</w:t>
      </w:r>
      <w:r>
        <w:rPr>
          <w:rFonts w:ascii="Times New Roman" w:hAnsi="Times New Roman"/>
          <w:b/>
          <w:color w:val="000000"/>
          <w:sz w:val="20"/>
        </w:rPr>
        <w:t>Refinanced Indebtedness</w:t>
      </w:r>
      <w:r>
        <w:rPr>
          <w:rFonts w:ascii="Times New Roman" w:hAnsi="Times New Roman"/>
          <w:color w:val="000000"/>
          <w:sz w:val="20"/>
        </w:rPr>
        <w:t xml:space="preserve">”) permitted hereunder; </w:t>
      </w:r>
      <w:r>
        <w:rPr>
          <w:rFonts w:ascii="Times New Roman" w:hAnsi="Times New Roman"/>
          <w:i/>
          <w:color w:val="000000"/>
          <w:sz w:val="20"/>
        </w:rPr>
        <w:t xml:space="preserve">provided </w:t>
      </w:r>
      <w:r>
        <w:rPr>
          <w:rFonts w:ascii="Times New Roman" w:hAnsi="Times New Roman"/>
          <w:color w:val="000000"/>
          <w:sz w:val="20"/>
        </w:rPr>
        <w:t>that (a) principal amount (or accreted value, if applicable) of such Refinancing Indebtedness does not exceed the principal amount (or accreted value, if applicable) of the Refinanced Indebtedness (plus unpaid accrued interest and premium thereon and discounts, fees, commissions and expenses in connection therewith), (b) the Weighted Average Life to Maturity of such Refinancing Indebtedness is not shorter than the Weighted Average Life to Maturity of the Refinanced Indebtedness and the maturity of such Refinancing Indebtedness is not earlier than the Refinanced Indebtedness, (c) if the Refinanced Indebtedness is contractually subordinated in right of payment to the Obligations, such Refinancing Indebtedness is contractually subordinated in right of payment to the Obligations on terms at least as favorable to the Lenders, in all material respects, as those contained in the documentation governing the Refinanced Indebtedness, taken as a whole, (d) no Refinancing Indebtedness shall have additional obligors than the Refinanced Indebtedness (unless to the extent otherwise permitted hereunder), (e) such Refinancing Indebtedness shall be unsecured if the Refinanced Indebtedness is unsecured or secured to the extent otherwise permitted hereunder, (f) if such Indebtedness was secured, such Refinancing Indebtedness is not secured by any additional property or collateral other than (i) property or collateral securing the Refinanced Indebtedness, (ii) after-acquired property that is affixed or incorporated into the property covered by the Lien securing such Refinancing Indebtedness or other improvements to such property and (iii) proceeds and products thereof, (g) if any Liens securing the Refinanced Indebtedness are secured by the Collateral on a second priority (or other junior priority) basis to the Liens securing the Obligations, the Liens securing the Refinancing Indebtedness shall be secured by the Collateral on a second priority (or other junior priority) basis to the Liens securing the Obligations on terms that are at least as favorable to the Secured Parties as those contained in the documentation governing the Refinanced Indebtedness, taken as a whole, (h) the terms and conditions (including, if applicable, as to collateral) of any such Refinancing Indebtedness are either (i) customary for similar debt financings in light of then-prevailing market conditions (it being understood that such Indebtedness shall not include any financial maintenance covenants and that any negative covenants shall be incurrence-based prior to the latest Maturity Date) or (ii) not materially less favorable to the Loan Parties, taken as a whole, than the terms and conditions of the Indebtedness being refinanced, restructured, refunded, renewed, extended or replaced (</w:t>
      </w:r>
      <w:r>
        <w:rPr>
          <w:rFonts w:ascii="Times New Roman" w:hAnsi="Times New Roman"/>
          <w:i/>
          <w:color w:val="000000"/>
          <w:sz w:val="20"/>
        </w:rPr>
        <w:t xml:space="preserve">provided </w:t>
      </w:r>
      <w:r>
        <w:rPr>
          <w:rFonts w:ascii="Times New Roman" w:hAnsi="Times New Roman"/>
          <w:color w:val="000000"/>
          <w:sz w:val="20"/>
        </w:rPr>
        <w:t xml:space="preserve">that a certificate of a Responsible Officer of the Borrower delivered to the Administrative Agent in good faith at least five (5) Business Days prior to the incurrence of such Refinancing Indebtedness, together with a reasonably detailed description of the material terms and conditions of such Refinancing Indebtedness or drafts of the documentation relating thereto, stating that the Borrower has determined in good faith that such terms and conditions satisfy the requirement set out in this clause (h), shall be conclusive evidence that such terms and conditions satisfy such requirement unless the Administrative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Agent provides notice to the Borrower of its objection during such five (5) Business Day period (including a reasonable description of the basis upon which it objects)) and (i) such Refinancing Indebtedness shall satisfy the Required Conditions if the Refinanced Indebtedness is required to satisfy such conditions under this Agreement.</w:t>
      </w:r>
    </w:p>
    <w:p>
      <w:pPr>
        <w:pStyle w:val="TextBody"/>
        <w:bidi w:val="0"/>
        <w:spacing w:before="0" w:after="24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b/>
          <w:color w:val="000000"/>
          <w:sz w:val="20"/>
        </w:rPr>
        <w:t>PIK Interest</w:t>
      </w:r>
      <w:r>
        <w:rPr>
          <w:rFonts w:ascii="Times New Roman" w:hAnsi="Times New Roman"/>
          <w:color w:val="000000"/>
          <w:sz w:val="20"/>
        </w:rPr>
        <w:t>” has the meaning set forth in Section 2.08(a).</w:t>
      </w:r>
    </w:p>
    <w:p>
      <w:pPr>
        <w:pStyle w:val="TextBody"/>
        <w:bidi w:val="0"/>
        <w:spacing w:before="0" w:after="240"/>
        <w:jc w:val="both"/>
        <w:rPr/>
      </w:pPr>
      <w:r>
        <w:rPr>
          <w:color w:val="000000"/>
        </w:rPr>
        <w:t>“</w:t>
      </w:r>
      <w:r>
        <w:rPr>
          <w:rFonts w:ascii="Times New Roman" w:hAnsi="Times New Roman"/>
          <w:b/>
          <w:color w:val="000000"/>
          <w:sz w:val="20"/>
        </w:rPr>
        <w:t>Plan</w:t>
      </w:r>
      <w:r>
        <w:rPr>
          <w:rFonts w:ascii="Times New Roman" w:hAnsi="Times New Roman"/>
          <w:color w:val="000000"/>
          <w:sz w:val="20"/>
        </w:rPr>
        <w:t xml:space="preserve">” means any employee benefit plan as defined in Section 3(3) of ERISA, including any employee welfare benefit plan (as defined in Section 3(1) of ERISA), any employee pension benefit plan (as defined in Section 3(2) of ERISA but excluding any Multiemployer Plan), and any plan which is both an employee welfare benefit plan and an employee pension benefit plan, and in respect of which the Borrower, any Restricted Subsidiary or any ERISA Affiliate is (or, if such Plan were terminated, would under Section 4069 of ERISA be deemed to be) an “employer” as defined in Section 3(5) of ERISA, Affiliate or in respect of which the Borrower, any Restricted Subsidiary or any ERISA Affiliate has had any actual or contingent liability. </w:t>
      </w:r>
    </w:p>
    <w:p>
      <w:pPr>
        <w:pStyle w:val="TextBody"/>
        <w:bidi w:val="0"/>
        <w:spacing w:before="0" w:after="240"/>
        <w:jc w:val="both"/>
        <w:rPr>
          <w:rFonts w:ascii="Times New Roman" w:hAnsi="Times New Roman"/>
          <w:sz w:val="20"/>
        </w:rPr>
      </w:pPr>
      <w:r>
        <w:rPr>
          <w:rFonts w:ascii="Times New Roman" w:hAnsi="Times New Roman"/>
          <w:strike/>
          <w:color w:val="FF0000"/>
          <w:sz w:val="20"/>
        </w:rPr>
        <w:t>"</w:t>
      </w:r>
      <w:r>
        <w:rPr>
          <w:rFonts w:ascii="Times New Roman" w:hAnsi="Times New Roman"/>
          <w:color w:val="0000FF"/>
          <w:sz w:val="20"/>
          <w:u w:val="single"/>
        </w:rPr>
        <w:t>“</w:t>
      </w:r>
      <w:r>
        <w:rPr>
          <w:rFonts w:ascii="Times New Roman" w:hAnsi="Times New Roman"/>
          <w:b/>
          <w:color w:val="000000"/>
          <w:sz w:val="20"/>
        </w:rPr>
        <w:t>Plan Reversion Proceeds</w:t>
      </w:r>
      <w:r>
        <w:rPr>
          <w:rFonts w:ascii="Times New Roman" w:hAnsi="Times New Roman"/>
          <w:strike/>
          <w:color w:val="FF0000"/>
          <w:sz w:val="20"/>
        </w:rPr>
        <w:t>"</w:t>
      </w:r>
      <w:r>
        <w:rPr>
          <w:rFonts w:ascii="Times New Roman" w:hAnsi="Times New Roman"/>
          <w:color w:val="0000FF"/>
          <w:sz w:val="20"/>
          <w:u w:val="single"/>
        </w:rPr>
        <w:t>”</w:t>
      </w:r>
      <w:r>
        <w:rPr>
          <w:rFonts w:ascii="Times New Roman" w:hAnsi="Times New Roman"/>
          <w:color w:val="000000"/>
          <w:sz w:val="20"/>
        </w:rPr>
        <w:t xml:space="preserve"> means all liquid and illiquid assets of any Loan Party or any other Restricted Subsidiary including cash and/or other securities acquired and/or possessed by such Loan Party or such other Restricted Subsidiary as a result of any future termination, amendment or other modification of any Plan (including, without limitation, the Kodak Retirement Income Plan), including assets comprising any “employer reversion” as that term is defined under IRC § 4980(c)(2)(A), after all plan termination obligations have been satisfied and after payment of any applicable excise and/or income taxes and fees and expenses payable in connection with such termination, amendment or other modification, but excluding any such assets that the Borrower applies to provide benefit increases under the Plan being terminated, hold in reserve or suspense accounts and/or contribute to a replacement plan, in each case, for the purpose of reducing the excise tax rate that would otherwise be applicable with respect to the Borrower’s or its Subsidiaries’ receipt of such assets.</w:t>
      </w:r>
      <w:r>
        <w:rPr>
          <w:rFonts w:ascii="Times New Roman" w:hAnsi="Times New Roman"/>
          <w:color w:val="FF0000"/>
          <w:sz w:val="20"/>
        </w:rPr>
        <w:t xml:space="preserve"> </w:t>
      </w:r>
    </w:p>
    <w:p>
      <w:pPr>
        <w:pStyle w:val="TextBody"/>
        <w:bidi w:val="0"/>
        <w:spacing w:before="0" w:after="240"/>
        <w:jc w:val="both"/>
        <w:rPr>
          <w:rFonts w:ascii="Times New Roman" w:hAnsi="Times New Roman"/>
          <w:sz w:val="20"/>
        </w:rPr>
      </w:pPr>
      <w:r>
        <w:rPr>
          <w:rFonts w:ascii="Times New Roman" w:hAnsi="Times New Roman"/>
          <w:strike/>
          <w:color w:val="FF0000"/>
          <w:sz w:val="20"/>
        </w:rPr>
        <w:t>"</w:t>
      </w:r>
      <w:r>
        <w:rPr>
          <w:rFonts w:ascii="Times New Roman" w:hAnsi="Times New Roman"/>
          <w:color w:val="0000FF"/>
          <w:sz w:val="20"/>
          <w:u w:val="single"/>
        </w:rPr>
        <w:t>“</w:t>
      </w:r>
      <w:r>
        <w:rPr>
          <w:rFonts w:ascii="Times New Roman" w:hAnsi="Times New Roman"/>
          <w:b/>
          <w:color w:val="000000"/>
          <w:sz w:val="20"/>
        </w:rPr>
        <w:t>Plan Reversion Proceeds SPE</w:t>
      </w:r>
      <w:r>
        <w:rPr>
          <w:rFonts w:ascii="Times New Roman" w:hAnsi="Times New Roman"/>
          <w:strike/>
          <w:color w:val="FF0000"/>
          <w:sz w:val="20"/>
        </w:rPr>
        <w:t>"</w:t>
      </w:r>
      <w:r>
        <w:rPr>
          <w:rFonts w:ascii="Times New Roman" w:hAnsi="Times New Roman"/>
          <w:color w:val="0000FF"/>
          <w:sz w:val="20"/>
          <w:u w:val="single"/>
        </w:rPr>
        <w:t>”</w:t>
      </w:r>
      <w:r>
        <w:rPr>
          <w:rFonts w:ascii="Times New Roman" w:hAnsi="Times New Roman"/>
          <w:color w:val="000000"/>
          <w:sz w:val="20"/>
        </w:rPr>
        <w:t xml:space="preserve"> means a direct Subsidiary of a Loan Party that is a bankruptcy-remote special purpose entity formed for the purpose of holding Plan Reversion Proceeds.</w:t>
      </w:r>
    </w:p>
    <w:p>
      <w:pPr>
        <w:pStyle w:val="TextBody"/>
        <w:bidi w:val="0"/>
        <w:spacing w:before="0" w:after="240"/>
        <w:jc w:val="both"/>
        <w:rPr/>
      </w:pPr>
      <w:r>
        <w:rPr>
          <w:color w:val="000000"/>
        </w:rPr>
        <w:t>“</w:t>
      </w:r>
      <w:r>
        <w:rPr>
          <w:rFonts w:ascii="Times New Roman" w:hAnsi="Times New Roman"/>
          <w:b/>
          <w:color w:val="000000"/>
          <w:sz w:val="20"/>
        </w:rPr>
        <w:t>Platform</w:t>
      </w:r>
      <w:r>
        <w:rPr>
          <w:rFonts w:ascii="Times New Roman" w:hAnsi="Times New Roman"/>
          <w:color w:val="000000"/>
          <w:sz w:val="20"/>
        </w:rPr>
        <w:t>” has the meaning set forth in Section 5.01(j).</w:t>
      </w:r>
    </w:p>
    <w:p>
      <w:pPr>
        <w:pStyle w:val="TextBody"/>
        <w:bidi w:val="0"/>
        <w:spacing w:before="0" w:after="240"/>
        <w:jc w:val="both"/>
        <w:rPr/>
      </w:pPr>
      <w:r>
        <w:rPr>
          <w:color w:val="000000"/>
        </w:rPr>
        <w:t>“</w:t>
      </w:r>
      <w:r>
        <w:rPr>
          <w:rFonts w:ascii="Times New Roman" w:hAnsi="Times New Roman"/>
          <w:b/>
          <w:color w:val="000000"/>
          <w:sz w:val="20"/>
        </w:rPr>
        <w:t>Prepayment Premium</w:t>
      </w:r>
      <w:r>
        <w:rPr>
          <w:rFonts w:ascii="Times New Roman" w:hAnsi="Times New Roman"/>
          <w:color w:val="000000"/>
          <w:sz w:val="20"/>
        </w:rPr>
        <w:t>” has the meaning set forth in Section 2.06(c).</w:t>
      </w:r>
    </w:p>
    <w:p>
      <w:pPr>
        <w:pStyle w:val="TextBody"/>
        <w:bidi w:val="0"/>
        <w:spacing w:before="0" w:after="240"/>
        <w:jc w:val="both"/>
        <w:rPr/>
      </w:pPr>
      <w:r>
        <w:rPr>
          <w:color w:val="000000"/>
        </w:rPr>
        <w:t>“</w:t>
      </w:r>
      <w:r>
        <w:rPr>
          <w:rFonts w:ascii="Times New Roman" w:hAnsi="Times New Roman"/>
          <w:b/>
          <w:color w:val="000000"/>
          <w:sz w:val="20"/>
        </w:rPr>
        <w:t>Pro Forma Basis</w:t>
      </w:r>
      <w:r>
        <w:rPr>
          <w:rFonts w:ascii="Times New Roman" w:hAnsi="Times New Roman"/>
          <w:color w:val="000000"/>
          <w:sz w:val="20"/>
        </w:rPr>
        <w:t>” means, with respect to compliance with any test or covenant, the determination or calculation of such test or covenant (including in connection with Specified Transactions) in accordance with Section 1.08.</w:t>
      </w:r>
    </w:p>
    <w:p>
      <w:pPr>
        <w:pStyle w:val="TextBody"/>
        <w:bidi w:val="0"/>
        <w:spacing w:before="0" w:after="240"/>
        <w:jc w:val="both"/>
        <w:rPr/>
      </w:pPr>
      <w:r>
        <w:rPr>
          <w:color w:val="000000"/>
        </w:rPr>
        <w:t>“</w:t>
      </w:r>
      <w:r>
        <w:rPr>
          <w:rFonts w:ascii="Times New Roman" w:hAnsi="Times New Roman"/>
          <w:b/>
          <w:color w:val="000000"/>
          <w:sz w:val="20"/>
        </w:rPr>
        <w:t>Prohibited Transaction</w:t>
      </w:r>
      <w:r>
        <w:rPr>
          <w:rFonts w:ascii="Times New Roman" w:hAnsi="Times New Roman"/>
          <w:color w:val="000000"/>
          <w:sz w:val="20"/>
        </w:rPr>
        <w:t xml:space="preserve">” means as defined in Section 406 of ERISA and Section 4975(c) of the Code. </w:t>
      </w:r>
    </w:p>
    <w:p>
      <w:pPr>
        <w:pStyle w:val="TextBody"/>
        <w:bidi w:val="0"/>
        <w:spacing w:before="0" w:after="240"/>
        <w:jc w:val="both"/>
        <w:rPr/>
      </w:pPr>
      <w:r>
        <w:rPr>
          <w:color w:val="000000"/>
        </w:rPr>
        <w:t>“</w:t>
      </w:r>
      <w:r>
        <w:rPr>
          <w:rFonts w:ascii="Times New Roman" w:hAnsi="Times New Roman"/>
          <w:b/>
          <w:color w:val="000000"/>
          <w:sz w:val="20"/>
        </w:rPr>
        <w:t>Public Lender</w:t>
      </w:r>
      <w:r>
        <w:rPr>
          <w:rFonts w:ascii="Times New Roman" w:hAnsi="Times New Roman"/>
          <w:color w:val="000000"/>
          <w:sz w:val="20"/>
        </w:rPr>
        <w:t>” has the meaning set forth in Section 5.01(j).</w:t>
      </w:r>
    </w:p>
    <w:p>
      <w:pPr>
        <w:pStyle w:val="TextBody"/>
        <w:bidi w:val="0"/>
        <w:spacing w:before="0" w:after="240"/>
        <w:jc w:val="both"/>
        <w:rPr/>
      </w:pPr>
      <w:r>
        <w:rPr>
          <w:color w:val="000000"/>
        </w:rPr>
        <w:t>“</w:t>
      </w:r>
      <w:r>
        <w:rPr>
          <w:rFonts w:ascii="Times New Roman" w:hAnsi="Times New Roman"/>
          <w:b/>
          <w:color w:val="000000"/>
          <w:sz w:val="20"/>
        </w:rPr>
        <w:t>Qualified Preferred Stock</w:t>
      </w:r>
      <w:r>
        <w:rPr>
          <w:rFonts w:ascii="Times New Roman" w:hAnsi="Times New Roman"/>
          <w:color w:val="000000"/>
          <w:sz w:val="20"/>
        </w:rPr>
        <w:t xml:space="preserve">” means, with respect to any Person, any preferred capital stock or preferred equity interest that by its terms (or by the terms of any security into which it is convertible or for which it is exchangeable or exercisable) or upon the happening of any event (other than solely at the direction of the issuer) does not (a) except as set forth in the proviso hereto, mature or becomes mandatorily redeemable prior to the Maturity Date, pursuant to a sinking fund obligation or otherwise; (b) become convertible or exchangeable at the option of the holder thereof for Indebtedness or preferred stock that is not Qualified Preferred Stock, prior to the Maturity Date; or (c) except as set forth in the proviso hereto, become redeemable at the option of the holder thereof, in whole or in part, prior to the Maturity Date, </w:t>
      </w:r>
      <w:r>
        <w:rPr>
          <w:rFonts w:ascii="Times New Roman" w:hAnsi="Times New Roman"/>
          <w:i/>
          <w:color w:val="000000"/>
          <w:sz w:val="20"/>
        </w:rPr>
        <w:t xml:space="preserve">provided </w:t>
      </w:r>
      <w:r>
        <w:rPr>
          <w:rFonts w:ascii="Times New Roman" w:hAnsi="Times New Roman"/>
          <w:color w:val="000000"/>
          <w:sz w:val="20"/>
        </w:rPr>
        <w:t>that such preferred capital stock or preferred equity interest, may by its terms (or by the terms of any security into which it is convertible or for which it is exchangeable or exercisable) become mandatorily redeemable or redeemable at the option of the holder thereof upon the occurrence of a change in control or Disposition subject to all Obligations (other than contingent indemnification obligations not then due and owing) having been paid in full in cash.</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Receivables Assets</w:t>
      </w:r>
      <w:r>
        <w:rPr>
          <w:rFonts w:ascii="Times New Roman" w:hAnsi="Times New Roman"/>
          <w:color w:val="000000"/>
          <w:sz w:val="20"/>
        </w:rPr>
        <w:t>” means accounts receivable (including any bills of exchange) and related assets and property from time to time originated, acquired or otherwise owned by the Borrower or any Subsidiary.</w:t>
      </w:r>
    </w:p>
    <w:p>
      <w:pPr>
        <w:pStyle w:val="TextBody"/>
        <w:bidi w:val="0"/>
        <w:spacing w:before="0" w:after="240"/>
        <w:jc w:val="both"/>
        <w:rPr/>
      </w:pPr>
      <w:r>
        <w:rPr>
          <w:color w:val="000000"/>
        </w:rPr>
        <w:t>“</w:t>
      </w:r>
      <w:r>
        <w:rPr>
          <w:rFonts w:ascii="Times New Roman" w:hAnsi="Times New Roman"/>
          <w:b/>
          <w:color w:val="000000"/>
          <w:sz w:val="20"/>
        </w:rPr>
        <w:t>Receivables Net Investment</w:t>
      </w:r>
      <w:r>
        <w:rPr>
          <w:rFonts w:ascii="Times New Roman" w:hAnsi="Times New Roman"/>
          <w:color w:val="000000"/>
          <w:sz w:val="20"/>
        </w:rPr>
        <w:t xml:space="preserve">” means the aggregate cash amount paid by the lenders or purchasers under any Permitted Receivables Financing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Documents; </w:t>
      </w:r>
      <w:r>
        <w:rPr>
          <w:rFonts w:ascii="Times New Roman" w:hAnsi="Times New Roman"/>
          <w:i/>
          <w:color w:val="000000"/>
          <w:sz w:val="20"/>
        </w:rPr>
        <w:t>provided</w:t>
      </w:r>
      <w:r>
        <w:rPr>
          <w:rFonts w:ascii="Times New Roman" w:hAnsi="Times New Roman"/>
          <w:color w:val="000000"/>
          <w:sz w:val="20"/>
        </w:rPr>
        <w:t>, however,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w:t>
      </w:r>
    </w:p>
    <w:p>
      <w:pPr>
        <w:pStyle w:val="TextBody"/>
        <w:bidi w:val="0"/>
        <w:spacing w:before="0" w:after="240"/>
        <w:jc w:val="both"/>
        <w:rPr/>
      </w:pPr>
      <w:r>
        <w:rPr>
          <w:color w:val="000000"/>
        </w:rPr>
        <w:t>“</w:t>
      </w:r>
      <w:r>
        <w:rPr>
          <w:rFonts w:ascii="Times New Roman" w:hAnsi="Times New Roman"/>
          <w:b/>
          <w:color w:val="000000"/>
          <w:sz w:val="20"/>
        </w:rPr>
        <w:t>Recovery Event</w:t>
      </w:r>
      <w:r>
        <w:rPr>
          <w:rFonts w:ascii="Times New Roman" w:hAnsi="Times New Roman"/>
          <w:color w:val="000000"/>
          <w:sz w:val="20"/>
        </w:rPr>
        <w:t xml:space="preserve">” means any payment in respect of any property or casualty insurance claim or any condemnation proceeding. </w:t>
      </w:r>
    </w:p>
    <w:p>
      <w:pPr>
        <w:pStyle w:val="TextBody"/>
        <w:bidi w:val="0"/>
        <w:spacing w:before="0" w:after="240"/>
        <w:jc w:val="both"/>
        <w:rPr/>
      </w:pPr>
      <w:r>
        <w:rPr>
          <w:color w:val="000000"/>
        </w:rPr>
        <w:t>“</w:t>
      </w:r>
      <w:r>
        <w:rPr>
          <w:rFonts w:ascii="Times New Roman" w:hAnsi="Times New Roman"/>
          <w:b/>
          <w:color w:val="000000"/>
          <w:sz w:val="20"/>
        </w:rPr>
        <w:t>Refinanced Indebtedness</w:t>
      </w:r>
      <w:r>
        <w:rPr>
          <w:rFonts w:ascii="Times New Roman" w:hAnsi="Times New Roman"/>
          <w:color w:val="000000"/>
          <w:sz w:val="20"/>
        </w:rPr>
        <w:t>” has the meaning set forth in the term Permitted Refinancing.</w:t>
      </w:r>
    </w:p>
    <w:p>
      <w:pPr>
        <w:pStyle w:val="TextBody"/>
        <w:bidi w:val="0"/>
        <w:spacing w:before="0" w:after="240"/>
        <w:jc w:val="both"/>
        <w:rPr/>
      </w:pPr>
      <w:r>
        <w:rPr>
          <w:color w:val="000000"/>
        </w:rPr>
        <w:t>“</w:t>
      </w:r>
      <w:r>
        <w:rPr>
          <w:rFonts w:ascii="Times New Roman" w:hAnsi="Times New Roman"/>
          <w:b/>
          <w:color w:val="000000"/>
          <w:sz w:val="20"/>
        </w:rPr>
        <w:t>Refinancing Indebtedness</w:t>
      </w:r>
      <w:r>
        <w:rPr>
          <w:rFonts w:ascii="Times New Roman" w:hAnsi="Times New Roman"/>
          <w:color w:val="000000"/>
          <w:sz w:val="20"/>
        </w:rPr>
        <w:t xml:space="preserve">” has the meaning set forth in the term Permitted Refinancing. </w:t>
      </w:r>
    </w:p>
    <w:p>
      <w:pPr>
        <w:pStyle w:val="TextBody"/>
        <w:bidi w:val="0"/>
        <w:spacing w:before="0" w:after="240"/>
        <w:jc w:val="both"/>
        <w:rPr/>
      </w:pPr>
      <w:r>
        <w:rPr>
          <w:color w:val="000000"/>
        </w:rPr>
        <w:t>“</w:t>
      </w:r>
      <w:r>
        <w:rPr>
          <w:rFonts w:ascii="Times New Roman" w:hAnsi="Times New Roman"/>
          <w:b/>
          <w:color w:val="000000"/>
          <w:sz w:val="20"/>
        </w:rPr>
        <w:t>Refinancing Term Loan</w:t>
      </w:r>
      <w:r>
        <w:rPr>
          <w:rFonts w:ascii="Times New Roman" w:hAnsi="Times New Roman"/>
          <w:color w:val="000000"/>
          <w:sz w:val="20"/>
        </w:rPr>
        <w:t>” has the meaning set forth in the preamble hereto.</w:t>
      </w:r>
    </w:p>
    <w:p>
      <w:pPr>
        <w:pStyle w:val="TextBody"/>
        <w:bidi w:val="0"/>
        <w:spacing w:before="0" w:after="240"/>
        <w:jc w:val="both"/>
        <w:rPr/>
      </w:pPr>
      <w:r>
        <w:rPr>
          <w:color w:val="000000"/>
        </w:rPr>
        <w:t>“</w:t>
      </w:r>
      <w:r>
        <w:rPr>
          <w:rFonts w:ascii="Times New Roman" w:hAnsi="Times New Roman"/>
          <w:b/>
          <w:color w:val="000000"/>
          <w:sz w:val="20"/>
        </w:rPr>
        <w:t>Refinancing Term Loan Commitment</w:t>
      </w:r>
      <w:r>
        <w:rPr>
          <w:rFonts w:ascii="Times New Roman" w:hAnsi="Times New Roman"/>
          <w:color w:val="000000"/>
          <w:sz w:val="20"/>
        </w:rPr>
        <w:t>” means, with respect to each Lender, the “Refinancing Term Loan Commitment” of such Lender set forth opposite such Lender’s name on Annex B hereto. As of the First Amendment Effective Date, the aggregate principal amount of the Refinancing Term Loan Commitment is $450,000,000.</w:t>
      </w:r>
    </w:p>
    <w:p>
      <w:pPr>
        <w:pStyle w:val="TextBody"/>
        <w:bidi w:val="0"/>
        <w:spacing w:before="0" w:after="240"/>
        <w:jc w:val="both"/>
        <w:rPr/>
      </w:pPr>
      <w:r>
        <w:rPr>
          <w:color w:val="000000"/>
        </w:rPr>
        <w:t>“</w:t>
      </w:r>
      <w:r>
        <w:rPr>
          <w:rFonts w:ascii="Times New Roman" w:hAnsi="Times New Roman"/>
          <w:b/>
          <w:color w:val="000000"/>
          <w:sz w:val="20"/>
        </w:rPr>
        <w:t>Refinancing Transactions</w:t>
      </w:r>
      <w:r>
        <w:rPr>
          <w:rFonts w:ascii="Times New Roman" w:hAnsi="Times New Roman"/>
          <w:color w:val="000000"/>
          <w:sz w:val="20"/>
        </w:rPr>
        <w:t>” means (i) the execution, delivery and performance by the Borrower of the First Amendment and this Agreement, (ii) the execution, delivery and performance by each Loan Party of the Loan Documents to which it is to be a party, the borrowing of Loans and the use of the proceeds thereof, including the payment of fees and expenses in connection with the foregoing, and (iii) the repayment in full in cash of (x) the Existing Term Loan Facility, (y) the Existing ABL Facility and (z) the Convertible Notes.</w:t>
      </w:r>
    </w:p>
    <w:p>
      <w:pPr>
        <w:pStyle w:val="TextBody"/>
        <w:bidi w:val="0"/>
        <w:spacing w:before="0" w:after="240"/>
        <w:jc w:val="both"/>
        <w:rPr/>
      </w:pPr>
      <w:r>
        <w:rPr>
          <w:color w:val="000000"/>
        </w:rPr>
        <w:t>“</w:t>
      </w:r>
      <w:r>
        <w:rPr>
          <w:rFonts w:ascii="Times New Roman" w:hAnsi="Times New Roman"/>
          <w:b/>
          <w:color w:val="000000"/>
          <w:sz w:val="20"/>
        </w:rPr>
        <w:t>Register</w:t>
      </w:r>
      <w:r>
        <w:rPr>
          <w:rFonts w:ascii="Times New Roman" w:hAnsi="Times New Roman"/>
          <w:color w:val="000000"/>
          <w:sz w:val="20"/>
        </w:rPr>
        <w:t>” has the meaning set forth in Section 9.04(c).</w:t>
      </w:r>
    </w:p>
    <w:p>
      <w:pPr>
        <w:pStyle w:val="TextBody"/>
        <w:bidi w:val="0"/>
        <w:spacing w:before="0" w:after="240"/>
        <w:jc w:val="both"/>
        <w:rPr/>
      </w:pPr>
      <w:r>
        <w:rPr>
          <w:color w:val="000000"/>
        </w:rPr>
        <w:t>“</w:t>
      </w:r>
      <w:r>
        <w:rPr>
          <w:rFonts w:ascii="Times New Roman" w:hAnsi="Times New Roman"/>
          <w:b/>
          <w:color w:val="000000"/>
          <w:sz w:val="20"/>
        </w:rPr>
        <w:t>Related Business</w:t>
      </w:r>
      <w:r>
        <w:rPr>
          <w:rFonts w:ascii="Times New Roman" w:hAnsi="Times New Roman"/>
          <w:color w:val="000000"/>
          <w:sz w:val="20"/>
        </w:rPr>
        <w:t>” means any business which is the same as or related, ancillary or complementary to, or a reasonable extension or expansion of, any of the businesses of the Borrower and its Restricted Subsidiaries on the Closing Date.</w:t>
      </w:r>
    </w:p>
    <w:p>
      <w:pPr>
        <w:pStyle w:val="TextBody"/>
        <w:bidi w:val="0"/>
        <w:spacing w:before="0" w:after="240"/>
        <w:jc w:val="both"/>
        <w:rPr/>
      </w:pPr>
      <w:r>
        <w:rPr>
          <w:color w:val="000000"/>
        </w:rPr>
        <w:t>“</w:t>
      </w:r>
      <w:r>
        <w:rPr>
          <w:rFonts w:ascii="Times New Roman" w:hAnsi="Times New Roman"/>
          <w:b/>
          <w:color w:val="000000"/>
          <w:sz w:val="20"/>
        </w:rPr>
        <w:t>Related Parties</w:t>
      </w:r>
      <w:r>
        <w:rPr>
          <w:rFonts w:ascii="Times New Roman" w:hAnsi="Times New Roman"/>
          <w:color w:val="000000"/>
          <w:sz w:val="20"/>
        </w:rPr>
        <w:t>” means, with respect to any specified Person, such Person’s Affiliates and the respective directors, officers, employees, agents and advisors of such Person and such Person’s Affiliates.</w:t>
      </w:r>
    </w:p>
    <w:p>
      <w:pPr>
        <w:pStyle w:val="TextBody"/>
        <w:bidi w:val="0"/>
        <w:spacing w:before="0" w:after="240"/>
        <w:jc w:val="both"/>
        <w:rPr/>
      </w:pPr>
      <w:r>
        <w:rPr>
          <w:color w:val="000000"/>
        </w:rPr>
        <w:t>“</w:t>
      </w:r>
      <w:r>
        <w:rPr>
          <w:rFonts w:ascii="Times New Roman" w:hAnsi="Times New Roman"/>
          <w:b/>
          <w:color w:val="000000"/>
          <w:sz w:val="20"/>
        </w:rPr>
        <w:t>Release</w:t>
      </w:r>
      <w:r>
        <w:rPr>
          <w:rFonts w:ascii="Times New Roman" w:hAnsi="Times New Roman"/>
          <w:color w:val="000000"/>
          <w:sz w:val="20"/>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Materials), including the migration of any Hazardous Material through the air, soil, surface water or groundwater.</w:t>
      </w:r>
    </w:p>
    <w:p>
      <w:pPr>
        <w:pStyle w:val="TextBody"/>
        <w:bidi w:val="0"/>
        <w:spacing w:before="0" w:after="240"/>
        <w:jc w:val="both"/>
        <w:rPr/>
      </w:pPr>
      <w:r>
        <w:rPr>
          <w:color w:val="000000"/>
        </w:rPr>
        <w:t>“</w:t>
      </w:r>
      <w:r>
        <w:rPr>
          <w:rFonts w:ascii="Times New Roman" w:hAnsi="Times New Roman"/>
          <w:b/>
          <w:color w:val="000000"/>
          <w:sz w:val="20"/>
        </w:rPr>
        <w:t>Remedial Action</w:t>
      </w:r>
      <w:r>
        <w:rPr>
          <w:rFonts w:ascii="Times New Roman" w:hAnsi="Times New Roman"/>
          <w:color w:val="000000"/>
          <w:sz w:val="20"/>
        </w:rPr>
        <w:t>” means (a) all actions taken under any Environmental Law to (i) clean up, remove, remediate, contain, treat, monitor, assess or evaluate Hazardous Materials present in, or threatened to be Released into, the environment, (ii) perform pre-remedial studies and investigations and post-remedial operation and maintenance activities or (b) any response actions authorized by 42 U.S.C. 9601 et. seq. or analogous state law.</w:t>
      </w:r>
    </w:p>
    <w:p>
      <w:pPr>
        <w:pStyle w:val="TextBody"/>
        <w:bidi w:val="0"/>
        <w:spacing w:before="0" w:after="240"/>
        <w:jc w:val="both"/>
        <w:rPr/>
      </w:pPr>
      <w:r>
        <w:rPr>
          <w:color w:val="000000"/>
        </w:rPr>
        <w:t>“</w:t>
      </w:r>
      <w:r>
        <w:rPr>
          <w:rFonts w:ascii="Times New Roman" w:hAnsi="Times New Roman"/>
          <w:b/>
          <w:color w:val="000000"/>
          <w:sz w:val="20"/>
        </w:rPr>
        <w:t>Reorganization</w:t>
      </w:r>
      <w:r>
        <w:rPr>
          <w:rFonts w:ascii="Times New Roman" w:hAnsi="Times New Roman"/>
          <w:color w:val="000000"/>
          <w:sz w:val="20"/>
        </w:rPr>
        <w:t>” means with respect to any Multiemployer Plan, the condition that such plan is in reorganization within the meaning of Section 4241 of ERISA.</w:t>
      </w:r>
    </w:p>
    <w:p>
      <w:pPr>
        <w:pStyle w:val="TextBody"/>
        <w:bidi w:val="0"/>
        <w:spacing w:before="0" w:after="240"/>
        <w:jc w:val="both"/>
        <w:rPr/>
      </w:pPr>
      <w:r>
        <w:rPr>
          <w:color w:val="000000"/>
        </w:rPr>
        <w:t>“</w:t>
      </w:r>
      <w:r>
        <w:rPr>
          <w:rFonts w:ascii="Times New Roman" w:hAnsi="Times New Roman"/>
          <w:b/>
          <w:color w:val="000000"/>
          <w:sz w:val="20"/>
        </w:rPr>
        <w:t>Replacement ABL Facility</w:t>
      </w:r>
      <w:r>
        <w:rPr>
          <w:rFonts w:ascii="Times New Roman" w:hAnsi="Times New Roman"/>
          <w:color w:val="000000"/>
          <w:sz w:val="20"/>
        </w:rPr>
        <w:t>” has the meaning set forth in Section 6.01(a)(ii)(B).</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Replacement Period</w:t>
      </w:r>
      <w:r>
        <w:rPr>
          <w:rFonts w:ascii="Times New Roman" w:hAnsi="Times New Roman"/>
          <w:color w:val="000000"/>
          <w:sz w:val="20"/>
        </w:rPr>
        <w:t>” has the meaning set forth in the definition of “Triggering Event”.</w:t>
      </w:r>
    </w:p>
    <w:p>
      <w:pPr>
        <w:pStyle w:val="TextBody"/>
        <w:bidi w:val="0"/>
        <w:spacing w:before="0" w:after="240"/>
        <w:jc w:val="both"/>
        <w:rPr/>
      </w:pPr>
      <w:r>
        <w:rPr>
          <w:color w:val="000000"/>
        </w:rPr>
        <w:t>“</w:t>
      </w:r>
      <w:r>
        <w:rPr>
          <w:rFonts w:ascii="Times New Roman" w:hAnsi="Times New Roman"/>
          <w:b/>
          <w:color w:val="000000"/>
          <w:sz w:val="20"/>
        </w:rPr>
        <w:t>Report</w:t>
      </w:r>
      <w:r>
        <w:rPr>
          <w:rFonts w:ascii="Times New Roman" w:hAnsi="Times New Roman"/>
          <w:color w:val="000000"/>
          <w:sz w:val="20"/>
        </w:rPr>
        <w:t>” has the meaning set forth in Section 8.12.</w:t>
      </w:r>
    </w:p>
    <w:p>
      <w:pPr>
        <w:pStyle w:val="TextBody"/>
        <w:bidi w:val="0"/>
        <w:spacing w:before="0" w:after="240"/>
        <w:jc w:val="both"/>
        <w:rPr/>
      </w:pPr>
      <w:r>
        <w:rPr>
          <w:color w:val="000000"/>
        </w:rPr>
        <w:t>“</w:t>
      </w:r>
      <w:r>
        <w:rPr>
          <w:rFonts w:ascii="Times New Roman" w:hAnsi="Times New Roman"/>
          <w:b/>
          <w:color w:val="000000"/>
          <w:sz w:val="20"/>
        </w:rPr>
        <w:t xml:space="preserve">Reportable Event” </w:t>
      </w:r>
      <w:r>
        <w:rPr>
          <w:rFonts w:ascii="Times New Roman" w:hAnsi="Times New Roman"/>
          <w:color w:val="000000"/>
          <w:sz w:val="20"/>
        </w:rPr>
        <w:t>means any of the events set forth in Section 4043(c) of ERISA or the regulations issued thereunder, with respect to a Pension Plan, other than those events as to which notice is waived pursuant to 29 C.F.R. Section 4043 as in effect on the Closing Date (no matter how such notice requirement may be changed in the future).</w:t>
      </w:r>
    </w:p>
    <w:p>
      <w:pPr>
        <w:pStyle w:val="TextBody"/>
        <w:bidi w:val="0"/>
        <w:spacing w:before="0" w:after="240"/>
        <w:jc w:val="both"/>
        <w:rPr/>
      </w:pPr>
      <w:r>
        <w:rPr>
          <w:color w:val="000000"/>
        </w:rPr>
        <w:t>“</w:t>
      </w:r>
      <w:r>
        <w:rPr>
          <w:rFonts w:ascii="Times New Roman" w:hAnsi="Times New Roman"/>
          <w:b/>
          <w:color w:val="000000"/>
          <w:sz w:val="20"/>
        </w:rPr>
        <w:t>Required Conditions</w:t>
      </w:r>
      <w:r>
        <w:rPr>
          <w:rFonts w:ascii="Times New Roman" w:hAnsi="Times New Roman"/>
          <w:color w:val="000000"/>
          <w:sz w:val="20"/>
        </w:rPr>
        <w:t>” means that any applicable Indebtedness or preferred stock, as the case may be, (a) does not have any scheduled amortization payments, mandatory redemptions or sinking fund obligations or mandatory prepayments (including cash flow sweeps) on or prior to the date that is 91 days after the Maturity Date (other than, in the case of Indebtedness (and, for the avoidance of doubt, excluding preferred stock), customary offers to purchase upon a change of control, asset sale or event of loss, customary acceleration rights after an event of default and payments required to prevent any such Indebtedness from being treated as an “applicable high yield discount obligation” within the meaning of Section 163(i) of the Code, or any successor provision thereto or, in the case of preferred stock, redemption rights in connection with a fundamental change and similar provisions), (b) does not mature prior to the date that is 91 days after the Maturity Date, (c) does not have financial maintenance covenants (unless such covenants apply only after the maturity of the Loans or are added for the benefit of the Lenders pursuant to a conforming amendment (which amendment shall not require the consent of the Lenders)), (d) does not have a definition of “Change in Control” (or any other defined term having a similar purpose) that is more restrictive than the definition of Change in Control set forth herein (unless such definition applies only after the maturity of the Loans or this Agreement is amended to conform the provisions of this Agreement with such more restrictive definition (which amendment shall not require the consent of the Lenders)) and (e) in the case of Indebtedness (and, for the avoidance of doubt, excluding preferred stock), does not otherwise have covenants or events of default that are, taken as a whole, materially more favorable to the holders of such Indebtedness than those set forth in this Agreement, as reasonably determined by the Borrower (unless such covenants or events of default apply only after the maturity of the Loans or this Agreement is amended to conform the provisions of this Agreement with such more restrictive covenants or events of default (which amendment shall not require the consent of the Lenders)).</w:t>
      </w:r>
    </w:p>
    <w:p>
      <w:pPr>
        <w:pStyle w:val="TextBody"/>
        <w:bidi w:val="0"/>
        <w:spacing w:before="0" w:after="240"/>
        <w:jc w:val="both"/>
        <w:rPr/>
      </w:pPr>
      <w:r>
        <w:rPr>
          <w:color w:val="000000"/>
        </w:rPr>
        <w:t>“</w:t>
      </w:r>
      <w:r>
        <w:rPr>
          <w:rFonts w:ascii="Times New Roman" w:hAnsi="Times New Roman"/>
          <w:b/>
          <w:color w:val="000000"/>
          <w:sz w:val="20"/>
        </w:rPr>
        <w:t>Required Lenders</w:t>
      </w:r>
      <w:r>
        <w:rPr>
          <w:rFonts w:ascii="Times New Roman" w:hAnsi="Times New Roman"/>
          <w:color w:val="000000"/>
          <w:sz w:val="20"/>
        </w:rPr>
        <w:t xml:space="preserve">” means, at any time, Lenders having Loans (and, prior to the making of the Loans pursuant to Section 2.01, Commitments), representing greater than fifty percent (50%) of the sum of all Loans outstanding (and, prior to the making of the Loans pursuant to Section 2.01, Commitments) at such time </w:t>
      </w:r>
      <w:r>
        <w:rPr>
          <w:rFonts w:ascii="Times New Roman" w:hAnsi="Times New Roman"/>
          <w:i/>
          <w:color w:val="000000"/>
          <w:sz w:val="20"/>
        </w:rPr>
        <w:t>provided</w:t>
      </w:r>
      <w:r>
        <w:rPr>
          <w:rFonts w:ascii="Times New Roman" w:hAnsi="Times New Roman"/>
          <w:color w:val="000000"/>
          <w:sz w:val="20"/>
        </w:rPr>
        <w:t xml:space="preserve">, however, that if any Lender shall be a Defaulting Lender at such time, there shall be excluded from the determination of Required Lenders at such time the aggregate principal amount of the Loans owing to such Lender (in its capacity as a Lender) and outstanding at such time (from both the numerator and the denominator), </w:t>
      </w:r>
      <w:r>
        <w:rPr>
          <w:rFonts w:ascii="Times New Roman" w:hAnsi="Times New Roman"/>
          <w:i/>
          <w:color w:val="000000"/>
          <w:sz w:val="20"/>
        </w:rPr>
        <w:t>provided further</w:t>
      </w:r>
      <w:r>
        <w:rPr>
          <w:rFonts w:ascii="Times New Roman" w:hAnsi="Times New Roman"/>
          <w:color w:val="000000"/>
          <w:sz w:val="20"/>
        </w:rPr>
        <w:t>, that so long as KLIM holds 33% or more of the sum of all Loans outstanding at such time, any determination of Required Lenders must always include KLIM.</w:t>
      </w:r>
    </w:p>
    <w:p>
      <w:pPr>
        <w:pStyle w:val="TextBody"/>
        <w:bidi w:val="0"/>
        <w:spacing w:before="0" w:after="240"/>
        <w:jc w:val="both"/>
        <w:rPr/>
      </w:pPr>
      <w:r>
        <w:rPr>
          <w:color w:val="000000"/>
        </w:rPr>
        <w:t>“</w:t>
      </w:r>
      <w:r>
        <w:rPr>
          <w:rFonts w:ascii="Times New Roman" w:hAnsi="Times New Roman"/>
          <w:b/>
          <w:color w:val="000000"/>
          <w:sz w:val="20"/>
        </w:rPr>
        <w:t>Responsible Officer</w:t>
      </w:r>
      <w:r>
        <w:rPr>
          <w:rFonts w:ascii="Times New Roman" w:hAnsi="Times New Roman"/>
          <w:color w:val="000000"/>
          <w:sz w:val="20"/>
        </w:rPr>
        <w:t>” of any Person means the chief executive officer, president, chief financial officer, general counsel and any executive vice president (or any substantially similar office to any of the foregoing) or Financial Officer of such Person and any other officer or similar official thereof responsible for the administration of the obligations of such Person in respect of this Agreement.</w:t>
      </w:r>
    </w:p>
    <w:p>
      <w:pPr>
        <w:pStyle w:val="TextBody"/>
        <w:bidi w:val="0"/>
        <w:spacing w:before="0" w:after="240"/>
        <w:jc w:val="both"/>
        <w:rPr/>
      </w:pPr>
      <w:r>
        <w:rPr>
          <w:color w:val="000000"/>
        </w:rPr>
        <w:t>“</w:t>
      </w:r>
      <w:r>
        <w:rPr>
          <w:rFonts w:ascii="Times New Roman" w:hAnsi="Times New Roman"/>
          <w:b/>
          <w:color w:val="000000"/>
          <w:sz w:val="20"/>
        </w:rPr>
        <w:t>Restricted Payment</w:t>
      </w:r>
      <w:r>
        <w:rPr>
          <w:rFonts w:ascii="Times New Roman" w:hAnsi="Times New Roman"/>
          <w:color w:val="000000"/>
          <w:sz w:val="20"/>
        </w:rPr>
        <w:t>” means any dividend or other distribution (whether in cash, securities or other property) on account of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(other than any option, warrant or other right that constitutes Indebtedness).</w:t>
      </w:r>
    </w:p>
    <w:p>
      <w:pPr>
        <w:pStyle w:val="TextBody"/>
        <w:bidi w:val="0"/>
        <w:spacing w:before="0" w:after="240"/>
        <w:jc w:val="both"/>
        <w:rPr/>
      </w:pPr>
      <w:r>
        <w:rPr>
          <w:color w:val="000000"/>
        </w:rPr>
        <w:t>“</w:t>
      </w:r>
      <w:r>
        <w:rPr>
          <w:rFonts w:ascii="Times New Roman" w:hAnsi="Times New Roman"/>
          <w:b/>
          <w:color w:val="000000"/>
          <w:sz w:val="20"/>
        </w:rPr>
        <w:t>Restricted Subsidiary</w:t>
      </w:r>
      <w:r>
        <w:rPr>
          <w:rFonts w:ascii="Times New Roman" w:hAnsi="Times New Roman"/>
          <w:color w:val="000000"/>
          <w:sz w:val="20"/>
        </w:rPr>
        <w:t>” means any Subsidiary other than an Unrestricted Subsidiary. Unless otherwise specified, any references herein to a “Restricted Subsidiary” shall refer to a Restricted Subsidiary of the Borrower.</w:t>
      </w:r>
    </w:p>
    <w:p>
      <w:pPr>
        <w:pStyle w:val="TextBody"/>
        <w:bidi w:val="0"/>
        <w:spacing w:before="0" w:after="240"/>
        <w:jc w:val="both"/>
        <w:rPr/>
      </w:pPr>
      <w:r>
        <w:rPr>
          <w:color w:val="000000"/>
        </w:rPr>
        <w:t>“</w:t>
      </w:r>
      <w:r>
        <w:rPr>
          <w:rFonts w:ascii="Times New Roman" w:hAnsi="Times New Roman"/>
          <w:b/>
          <w:color w:val="000000"/>
          <w:sz w:val="20"/>
        </w:rPr>
        <w:t>S&amp;P</w:t>
      </w:r>
      <w:r>
        <w:rPr>
          <w:rFonts w:ascii="Times New Roman" w:hAnsi="Times New Roman"/>
          <w:color w:val="000000"/>
          <w:sz w:val="20"/>
        </w:rPr>
        <w:t xml:space="preserve">” means Standard &amp; Poor’s Financial Services LLC, and its successors.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Sale and Leaseback Transaction</w:t>
      </w:r>
      <w:r>
        <w:rPr>
          <w:rFonts w:ascii="Times New Roman" w:hAnsi="Times New Roman"/>
          <w:color w:val="000000"/>
          <w:sz w:val="20"/>
        </w:rPr>
        <w:t>” means any direct or indirect arrangement with any Person or Persons, whereby the Borrower or any Subsidiary sells or transfers any property, real or personal, used or useful in its business, whether now owned or hereafter acquired, and thereafter rents or leases such property or other property to use for substantially the same purposes as the property sold or transferred.</w:t>
      </w:r>
    </w:p>
    <w:p>
      <w:pPr>
        <w:pStyle w:val="TextBody"/>
        <w:bidi w:val="0"/>
        <w:spacing w:before="0" w:after="240"/>
        <w:jc w:val="both"/>
        <w:rPr/>
      </w:pPr>
      <w:r>
        <w:rPr>
          <w:color w:val="000000"/>
        </w:rPr>
        <w:t>“</w:t>
      </w:r>
      <w:r>
        <w:rPr>
          <w:rFonts w:ascii="Times New Roman" w:hAnsi="Times New Roman"/>
          <w:b/>
          <w:color w:val="000000"/>
          <w:sz w:val="20"/>
        </w:rPr>
        <w:t>Second Amendment</w:t>
      </w:r>
      <w:r>
        <w:rPr>
          <w:rFonts w:ascii="Times New Roman" w:hAnsi="Times New Roman"/>
          <w:color w:val="000000"/>
          <w:sz w:val="20"/>
        </w:rPr>
        <w:t>” means that certain Second Amendment to Amended and Restated Credit Agreement, dated as of May 7, 2025, by and among the Borrower, the other Loan Parties party thereto, the Lenders party thereto and the Administrative Agent.</w:t>
      </w:r>
    </w:p>
    <w:p>
      <w:pPr>
        <w:pStyle w:val="TextBody"/>
        <w:bidi w:val="0"/>
        <w:spacing w:before="0" w:after="240"/>
        <w:jc w:val="both"/>
        <w:rPr/>
      </w:pPr>
      <w:r>
        <w:rPr>
          <w:color w:val="000000"/>
        </w:rPr>
        <w:t>“</w:t>
      </w:r>
      <w:r>
        <w:rPr>
          <w:rFonts w:ascii="Times New Roman" w:hAnsi="Times New Roman"/>
          <w:b/>
          <w:color w:val="000000"/>
          <w:sz w:val="20"/>
        </w:rPr>
        <w:t>Second Amendment Effective Date</w:t>
      </w:r>
      <w:r>
        <w:rPr>
          <w:rFonts w:ascii="Times New Roman" w:hAnsi="Times New Roman"/>
          <w:color w:val="000000"/>
          <w:sz w:val="20"/>
        </w:rPr>
        <w:t>” has the meaning set forth in the Second Amendment.</w:t>
      </w:r>
    </w:p>
    <w:p>
      <w:pPr>
        <w:pStyle w:val="TextBody"/>
        <w:bidi w:val="0"/>
        <w:spacing w:before="0" w:after="240"/>
        <w:jc w:val="both"/>
        <w:rPr/>
      </w:pPr>
      <w:r>
        <w:rPr>
          <w:color w:val="000000"/>
        </w:rPr>
        <w:t>“</w:t>
      </w:r>
      <w:r>
        <w:rPr>
          <w:rFonts w:ascii="Times New Roman" w:hAnsi="Times New Roman"/>
          <w:b/>
          <w:color w:val="000000"/>
          <w:sz w:val="20"/>
        </w:rPr>
        <w:t>Second Amendment PIK Period</w:t>
      </w:r>
      <w:r>
        <w:rPr>
          <w:rFonts w:ascii="Times New Roman" w:hAnsi="Times New Roman"/>
          <w:color w:val="000000"/>
          <w:sz w:val="20"/>
        </w:rPr>
        <w:t>” has the meaning set forth in Section 2.08(a).</w:t>
      </w:r>
    </w:p>
    <w:p>
      <w:pPr>
        <w:pStyle w:val="TextBody"/>
        <w:bidi w:val="0"/>
        <w:spacing w:before="0" w:after="240"/>
        <w:jc w:val="left"/>
        <w:rPr/>
      </w:pPr>
      <w:r>
        <w:rPr>
          <w:color w:val="000000"/>
        </w:rPr>
        <w:t>“</w:t>
      </w:r>
      <w:r>
        <w:rPr>
          <w:rFonts w:ascii="Times New Roman" w:hAnsi="Times New Roman"/>
          <w:b/>
          <w:color w:val="000000"/>
          <w:sz w:val="20"/>
        </w:rPr>
        <w:t>Secured Indebtedness</w:t>
      </w:r>
      <w:r>
        <w:rPr>
          <w:rFonts w:ascii="Times New Roman" w:hAnsi="Times New Roman"/>
          <w:color w:val="000000"/>
          <w:sz w:val="20"/>
        </w:rPr>
        <w:t>” means, at any date, the aggregate principal amount of Indebtedness for borrowed money of the Borrower and its Restricted Subsidiaries at such date secured by a Lien on any of the assets of the Borrower or any of its Restricted Subsidiaries, determined on a consolidated basis in accordance with GAAP.</w:t>
      </w:r>
    </w:p>
    <w:p>
      <w:pPr>
        <w:pStyle w:val="TextBody"/>
        <w:bidi w:val="0"/>
        <w:spacing w:before="0" w:after="240"/>
        <w:jc w:val="both"/>
        <w:rPr/>
      </w:pPr>
      <w:r>
        <w:rPr>
          <w:color w:val="000000"/>
        </w:rPr>
        <w:t>“</w:t>
      </w:r>
      <w:r>
        <w:rPr>
          <w:rFonts w:ascii="Times New Roman" w:hAnsi="Times New Roman"/>
          <w:b/>
          <w:color w:val="000000"/>
          <w:sz w:val="20"/>
        </w:rPr>
        <w:t>Secured Parties</w:t>
      </w:r>
      <w:r>
        <w:rPr>
          <w:rFonts w:ascii="Times New Roman" w:hAnsi="Times New Roman"/>
          <w:color w:val="000000"/>
          <w:sz w:val="20"/>
        </w:rPr>
        <w:t xml:space="preserve">” means any of the Administrative Agent and the Lenders. </w:t>
      </w:r>
    </w:p>
    <w:p>
      <w:pPr>
        <w:pStyle w:val="TextBody"/>
        <w:bidi w:val="0"/>
        <w:spacing w:before="0" w:after="240"/>
        <w:jc w:val="both"/>
        <w:rPr/>
      </w:pPr>
      <w:r>
        <w:rPr>
          <w:color w:val="000000"/>
        </w:rPr>
        <w:t>“</w:t>
      </w:r>
      <w:r>
        <w:rPr>
          <w:rFonts w:ascii="Times New Roman" w:hAnsi="Times New Roman"/>
          <w:b/>
          <w:color w:val="000000"/>
          <w:sz w:val="20"/>
        </w:rPr>
        <w:t>Securities Account</w:t>
      </w:r>
      <w:r>
        <w:rPr>
          <w:rFonts w:ascii="Times New Roman" w:hAnsi="Times New Roman"/>
          <w:color w:val="000000"/>
          <w:sz w:val="20"/>
        </w:rPr>
        <w:t xml:space="preserve">” has the meaning set forth in the Security Agreement. </w:t>
      </w:r>
    </w:p>
    <w:p>
      <w:pPr>
        <w:pStyle w:val="TextBody"/>
        <w:bidi w:val="0"/>
        <w:spacing w:before="0" w:after="240"/>
        <w:jc w:val="both"/>
        <w:rPr/>
      </w:pPr>
      <w:r>
        <w:rPr>
          <w:color w:val="000000"/>
        </w:rPr>
        <w:t>“</w:t>
      </w:r>
      <w:r>
        <w:rPr>
          <w:rFonts w:ascii="Times New Roman" w:hAnsi="Times New Roman"/>
          <w:b/>
          <w:color w:val="000000"/>
          <w:sz w:val="20"/>
        </w:rPr>
        <w:t>Security Agreement</w:t>
      </w:r>
      <w:r>
        <w:rPr>
          <w:rFonts w:ascii="Times New Roman" w:hAnsi="Times New Roman"/>
          <w:color w:val="000000"/>
          <w:sz w:val="20"/>
        </w:rPr>
        <w:t>” means the Guarantee and Collateral Agreement to be executed and delivered by the Loan Parties, dated as of the Closing Date, substantially in the form of Exhibit C, as such agreement may be amended, restated, supplemented and modified from time to time.</w:t>
      </w:r>
    </w:p>
    <w:p>
      <w:pPr>
        <w:pStyle w:val="TextBody"/>
        <w:bidi w:val="0"/>
        <w:spacing w:before="0" w:after="240"/>
        <w:jc w:val="both"/>
        <w:rPr/>
      </w:pPr>
      <w:r>
        <w:rPr>
          <w:color w:val="000000"/>
        </w:rPr>
        <w:t>“</w:t>
      </w:r>
      <w:r>
        <w:rPr>
          <w:rFonts w:ascii="Times New Roman" w:hAnsi="Times New Roman"/>
          <w:b/>
          <w:color w:val="000000"/>
          <w:sz w:val="20"/>
        </w:rPr>
        <w:t>Security Documents</w:t>
      </w:r>
      <w:r>
        <w:rPr>
          <w:rFonts w:ascii="Times New Roman" w:hAnsi="Times New Roman"/>
          <w:color w:val="000000"/>
          <w:sz w:val="20"/>
        </w:rPr>
        <w:t>” means the Security Agreement, each Security Agreement Supplement (as defined in the Security Agreement), each Intellectual Property Security Agreement (as defined in the Security Agreement), each IP Security Agreement Supplement (as defined in the Security Agreement), each Account Control Agreement, each Lockbox Agreement, all other security documents delivered in other foreign jurisdictions, including any Material Foreign Jurisdiction, and all financing statements, filings, documents, agreements other instrument executed, made or delivered pursuant to any of the foregoing.</w:t>
      </w:r>
    </w:p>
    <w:p>
      <w:pPr>
        <w:pStyle w:val="TextBody"/>
        <w:bidi w:val="0"/>
        <w:spacing w:before="0" w:after="240"/>
        <w:jc w:val="both"/>
        <w:rPr/>
      </w:pPr>
      <w:r>
        <w:rPr>
          <w:color w:val="000000"/>
        </w:rPr>
        <w:t>“</w:t>
      </w:r>
      <w:r>
        <w:rPr>
          <w:rFonts w:ascii="Times New Roman" w:hAnsi="Times New Roman"/>
          <w:b/>
          <w:color w:val="000000"/>
          <w:sz w:val="20"/>
        </w:rPr>
        <w:t>Senior Secured Indebtedness</w:t>
      </w:r>
      <w:r>
        <w:rPr>
          <w:rFonts w:ascii="Times New Roman" w:hAnsi="Times New Roman"/>
          <w:color w:val="000000"/>
          <w:sz w:val="20"/>
        </w:rPr>
        <w:t>” means Indebtedness under this Agreement, and any other Indebtedness for borrowed money of the Borrower or its Restricted Subsidiaries that is secured (other than any Indebtedness that is subordinated to the Obligations), including, any such Indebtedness under the Supplemental Letter of Credit Facility and any Replacement ABL Facility (but excluding any amounts under the Supplemental Letter of Credit Facility to the extent cash collateralized).</w:t>
      </w:r>
    </w:p>
    <w:p>
      <w:pPr>
        <w:pStyle w:val="TextBody"/>
        <w:bidi w:val="0"/>
        <w:spacing w:before="0" w:after="240"/>
        <w:jc w:val="both"/>
        <w:rPr/>
      </w:pPr>
      <w:r>
        <w:rPr>
          <w:color w:val="000000"/>
        </w:rPr>
        <w:t>“</w:t>
      </w:r>
      <w:r>
        <w:rPr>
          <w:rFonts w:ascii="Times New Roman" w:hAnsi="Times New Roman"/>
          <w:b/>
          <w:color w:val="000000"/>
          <w:sz w:val="20"/>
        </w:rPr>
        <w:t>Series B Preferred Stock</w:t>
      </w:r>
      <w:r>
        <w:rPr>
          <w:rFonts w:ascii="Times New Roman" w:hAnsi="Times New Roman"/>
          <w:color w:val="000000"/>
          <w:sz w:val="20"/>
        </w:rPr>
        <w:t>” means the Borrower’s 4.00% Series B Convertible Preferred Stock, no par value, issued on the Closing Date.</w:t>
      </w:r>
    </w:p>
    <w:p>
      <w:pPr>
        <w:pStyle w:val="TextBody"/>
        <w:bidi w:val="0"/>
        <w:spacing w:before="0" w:after="240"/>
        <w:jc w:val="both"/>
        <w:rPr/>
      </w:pPr>
      <w:r>
        <w:rPr>
          <w:strike/>
          <w:color w:val="FF0000"/>
        </w:rPr>
        <w:t>“</w:t>
      </w:r>
      <w:r>
        <w:rPr>
          <w:rFonts w:ascii="Times New Roman" w:hAnsi="Times New Roman"/>
          <w:b/>
          <w:strike/>
          <w:color w:val="FF0000"/>
          <w:sz w:val="20"/>
        </w:rPr>
        <w:t>Series C Preferred Stock</w:t>
      </w:r>
      <w:r>
        <w:rPr>
          <w:rFonts w:ascii="Times New Roman" w:hAnsi="Times New Roman"/>
          <w:strike/>
          <w:color w:val="FF0000"/>
          <w:sz w:val="20"/>
        </w:rPr>
        <w:t>” means the Borrower’s 5.00% Series C Convertible Preferred Stock, no par value, issued in part on the Closing Date and in part within 45 days after the Closing Date (or such later date as permitted pursuant to Section 5.17(a).</w:t>
      </w:r>
    </w:p>
    <w:p>
      <w:pPr>
        <w:pStyle w:val="TextBody"/>
        <w:bidi w:val="0"/>
        <w:spacing w:before="0" w:after="240"/>
        <w:jc w:val="both"/>
        <w:rPr/>
      </w:pPr>
      <w:r>
        <w:rPr>
          <w:color w:val="000000"/>
        </w:rPr>
        <w:t>“</w:t>
      </w:r>
      <w:r>
        <w:rPr>
          <w:rFonts w:ascii="Times New Roman" w:hAnsi="Times New Roman"/>
          <w:b/>
          <w:color w:val="000000"/>
          <w:sz w:val="20"/>
        </w:rPr>
        <w:t>Solvency Certificate</w:t>
      </w:r>
      <w:r>
        <w:rPr>
          <w:rFonts w:ascii="Times New Roman" w:hAnsi="Times New Roman"/>
          <w:color w:val="000000"/>
          <w:sz w:val="20"/>
        </w:rPr>
        <w:t>” means a certificate in the form of Exhibit K from a Financial Officer of the Borrower certifying that the Borrower and its Subsidiaries, on a consolidated basis, are Solvent.</w:t>
      </w:r>
    </w:p>
    <w:p>
      <w:pPr>
        <w:pStyle w:val="TextBody"/>
        <w:bidi w:val="0"/>
        <w:spacing w:before="0" w:after="240"/>
        <w:jc w:val="both"/>
        <w:rPr/>
      </w:pPr>
      <w:r>
        <w:rPr>
          <w:color w:val="000000"/>
        </w:rPr>
        <w:t>“</w:t>
      </w:r>
      <w:r>
        <w:rPr>
          <w:rFonts w:ascii="Times New Roman" w:hAnsi="Times New Roman"/>
          <w:b/>
          <w:color w:val="000000"/>
          <w:sz w:val="20"/>
        </w:rPr>
        <w:t>Solvent</w:t>
      </w:r>
      <w:r>
        <w:rPr>
          <w:rFonts w:ascii="Times New Roman" w:hAnsi="Times New Roman"/>
          <w:color w:val="000000"/>
          <w:sz w:val="20"/>
        </w:rPr>
        <w:t xml:space="preserve">” means, with respect to the Borrower, on a particular date, that on such date (a) the sum of the debt and liabilities (including subordinated and contingent liabilities) of the Borrower and its Subsidiaries, taken as a whole, does not exceed the fair value of the present assets of the Borrower and its Subsidiaries, taken as a whole; (b) the present fair saleable value of the assets of the Borrower and its Subsidiaries, taken as a whole, is greater than the total amount that will be required to pay the probable debt and liabilities (including subordinated and contingent liabilities) of the Borrower and its Subsidiaries as they become absolute and matured, (c) the capital of the Borrower and its Subsidiaries, taken as a whole, is not unreasonably small to engage in the business of the Borrower and its Subsidiaries,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taken as a whole, on the First Amendment Effective Date, and as contemplated to be engaged following the First Amendment Effective Date; and (d) the Borrower and its Subsidiaries, taken as a whole, have not incurred, or believe that they will incur, debts or other liabilities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240"/>
        <w:jc w:val="both"/>
        <w:rPr/>
      </w:pPr>
      <w:r>
        <w:rPr>
          <w:color w:val="000000"/>
        </w:rPr>
        <w:t>“</w:t>
      </w:r>
      <w:r>
        <w:rPr>
          <w:rFonts w:ascii="Times New Roman" w:hAnsi="Times New Roman"/>
          <w:b/>
          <w:color w:val="000000"/>
          <w:sz w:val="20"/>
        </w:rPr>
        <w:t>Special Purpose Receivables Subsidiary</w:t>
      </w:r>
      <w:r>
        <w:rPr>
          <w:rFonts w:ascii="Times New Roman" w:hAnsi="Times New Roman"/>
          <w:color w:val="000000"/>
          <w:sz w:val="20"/>
        </w:rPr>
        <w:t>” means a subsidiary of the Borrower established in connection with a Permitted Receivables Financing for the acquisition of Receivables Assets or interests therein, and which is organized in a manner intended to reduce the likelihood that it would be substantively consolidated with the Borrower or any of the Subsidiaries (other than Special Purpose Receivables Subsidiaries) in the event the Borrower or any such Subsidiary becomes subject to a proceeding the under the Bankruptcy Code or a similar foreign debtor relief law.</w:t>
      </w:r>
    </w:p>
    <w:p>
      <w:pPr>
        <w:pStyle w:val="TextBody"/>
        <w:bidi w:val="0"/>
        <w:spacing w:before="0" w:after="240"/>
        <w:jc w:val="both"/>
        <w:rPr/>
      </w:pPr>
      <w:r>
        <w:rPr>
          <w:color w:val="000000"/>
        </w:rPr>
        <w:t>“</w:t>
      </w:r>
      <w:r>
        <w:rPr>
          <w:rFonts w:ascii="Times New Roman" w:hAnsi="Times New Roman"/>
          <w:b/>
          <w:color w:val="000000"/>
          <w:sz w:val="20"/>
        </w:rPr>
        <w:t>Specified Event of Default</w:t>
      </w:r>
      <w:r>
        <w:rPr>
          <w:rFonts w:ascii="Times New Roman" w:hAnsi="Times New Roman"/>
          <w:color w:val="000000"/>
          <w:sz w:val="20"/>
        </w:rPr>
        <w:t>” means an Event of Default (after giving effect to any applicable grace periods) under Section 7.01(a), (b), (h), (i) or (j).</w:t>
      </w:r>
    </w:p>
    <w:p>
      <w:pPr>
        <w:pStyle w:val="TextBody"/>
        <w:bidi w:val="0"/>
        <w:spacing w:before="0" w:after="240"/>
        <w:jc w:val="both"/>
        <w:rPr/>
      </w:pPr>
      <w:r>
        <w:rPr>
          <w:color w:val="000000"/>
        </w:rPr>
        <w:t>“</w:t>
      </w:r>
      <w:r>
        <w:rPr>
          <w:rFonts w:ascii="Times New Roman" w:hAnsi="Times New Roman"/>
          <w:b/>
          <w:color w:val="000000"/>
          <w:sz w:val="20"/>
        </w:rPr>
        <w:t>Specified Prepayment</w:t>
      </w:r>
      <w:r>
        <w:rPr>
          <w:rFonts w:ascii="Times New Roman" w:hAnsi="Times New Roman"/>
          <w:color w:val="000000"/>
          <w:sz w:val="20"/>
        </w:rPr>
        <w:t>” has the meaning set forth in Section 2.06(c).</w:t>
      </w:r>
    </w:p>
    <w:p>
      <w:pPr>
        <w:pStyle w:val="TextBody"/>
        <w:bidi w:val="0"/>
        <w:spacing w:before="0" w:after="220"/>
        <w:jc w:val="both"/>
        <w:rPr/>
      </w:pPr>
      <w:r>
        <w:rPr>
          <w:color w:val="000000"/>
        </w:rPr>
        <w:t>“</w:t>
      </w:r>
      <w:r>
        <w:rPr>
          <w:rFonts w:ascii="Times New Roman" w:hAnsi="Times New Roman"/>
          <w:b/>
          <w:color w:val="000000"/>
          <w:sz w:val="20"/>
        </w:rPr>
        <w:t>Specified Public Filings</w:t>
      </w:r>
      <w:r>
        <w:rPr>
          <w:rFonts w:ascii="Times New Roman" w:hAnsi="Times New Roman"/>
          <w:color w:val="000000"/>
          <w:sz w:val="20"/>
        </w:rPr>
        <w:t>” means the quarterly report on Form 10-Q of the Borrower for each of the fiscal quarters ended on March 31, 2020, June 30, 2020 and September 30, 2020.</w:t>
      </w:r>
    </w:p>
    <w:p>
      <w:pPr>
        <w:pStyle w:val="TextBody"/>
        <w:bidi w:val="0"/>
        <w:spacing w:before="0" w:after="240"/>
        <w:jc w:val="both"/>
        <w:rPr/>
      </w:pPr>
      <w:r>
        <w:rPr>
          <w:color w:val="000000"/>
        </w:rPr>
        <w:t>“</w:t>
      </w:r>
      <w:r>
        <w:rPr>
          <w:rFonts w:ascii="Times New Roman" w:hAnsi="Times New Roman"/>
          <w:b/>
          <w:color w:val="000000"/>
          <w:sz w:val="20"/>
        </w:rPr>
        <w:t>Specified Transaction</w:t>
      </w:r>
      <w:r>
        <w:rPr>
          <w:rFonts w:ascii="Times New Roman" w:hAnsi="Times New Roman"/>
          <w:color w:val="000000"/>
          <w:sz w:val="20"/>
        </w:rPr>
        <w:t>” means (a) any incurrence or repayment of Indebtedness (other than for working capital purposes) or Investment that results in a Person becoming a Subsidiary, (b) any Permitted Acquisition, (c) any Disposition that results in a Subsidiary ceasing to be a Subsidiary of the Borrower, (d) any Disposition having an aggregate consideration in excess of $5,000,000 (other than Dispositions in the ordinary course of business) or (e) any Investment constituting an acquisition of assets constituting a business unit, line of business or division of another Person or any Disposition of a business unit, line of business or division of the Borrower or a Subsidiary, in each case whether by merger, consolidation, amalgamation or otherwise or (f) any designation of any Unrestricted Subsidiary as a Restricted Subsidiary in accordance with Section 5.13.</w:t>
      </w:r>
    </w:p>
    <w:p>
      <w:pPr>
        <w:pStyle w:val="TextBody"/>
        <w:bidi w:val="0"/>
        <w:spacing w:before="0" w:after="240"/>
        <w:jc w:val="both"/>
        <w:rPr/>
      </w:pPr>
      <w:r>
        <w:rPr>
          <w:color w:val="000000"/>
        </w:rPr>
        <w:t>“</w:t>
      </w:r>
      <w:r>
        <w:rPr>
          <w:rFonts w:ascii="Times New Roman" w:hAnsi="Times New Roman"/>
          <w:b/>
          <w:color w:val="000000"/>
          <w:sz w:val="20"/>
        </w:rPr>
        <w:t>SPV</w:t>
      </w:r>
      <w:r>
        <w:rPr>
          <w:rFonts w:ascii="Times New Roman" w:hAnsi="Times New Roman"/>
          <w:color w:val="000000"/>
          <w:sz w:val="20"/>
        </w:rPr>
        <w:t>” has the meaning set forth in Section 9.04(i).</w:t>
      </w:r>
    </w:p>
    <w:p>
      <w:pPr>
        <w:pStyle w:val="TextBody"/>
        <w:bidi w:val="0"/>
        <w:spacing w:before="0" w:after="240"/>
        <w:jc w:val="both"/>
        <w:rPr/>
      </w:pPr>
      <w:r>
        <w:rPr>
          <w:color w:val="000000"/>
        </w:rPr>
        <w:t>“</w:t>
      </w:r>
      <w:r>
        <w:rPr>
          <w:rFonts w:ascii="Times New Roman" w:hAnsi="Times New Roman"/>
          <w:b/>
          <w:color w:val="000000"/>
          <w:sz w:val="20"/>
        </w:rPr>
        <w:t>Subordinated Indebtedness</w:t>
      </w:r>
      <w:r>
        <w:rPr>
          <w:rFonts w:ascii="Times New Roman" w:hAnsi="Times New Roman"/>
          <w:color w:val="000000"/>
          <w:sz w:val="20"/>
        </w:rPr>
        <w:t>” means any Indebtedness of the Loan Parties that is subordinated in right of payment to the Obligations on subordination terms reasonably satisfactory to the Required Lenders.</w:t>
      </w:r>
    </w:p>
    <w:p>
      <w:pPr>
        <w:pStyle w:val="TextBody"/>
        <w:bidi w:val="0"/>
        <w:spacing w:before="0" w:after="240"/>
        <w:jc w:val="both"/>
        <w:rPr/>
      </w:pPr>
      <w:r>
        <w:rPr>
          <w:color w:val="000000"/>
        </w:rPr>
        <w:t>“</w:t>
      </w:r>
      <w:r>
        <w:rPr>
          <w:rFonts w:ascii="Times New Roman" w:hAnsi="Times New Roman"/>
          <w:b/>
          <w:color w:val="000000"/>
          <w:sz w:val="20"/>
        </w:rPr>
        <w:t>Subsidiary</w:t>
      </w:r>
      <w:r>
        <w:rPr>
          <w:rFonts w:ascii="Times New Roman" w:hAnsi="Times New Roman"/>
          <w:color w:val="000000"/>
          <w:sz w:val="20"/>
        </w:rPr>
        <w:t>” means, with respect to any Person (the “</w:t>
      </w:r>
      <w:r>
        <w:rPr>
          <w:rFonts w:ascii="Times New Roman" w:hAnsi="Times New Roman"/>
          <w:b/>
          <w:color w:val="000000"/>
          <w:sz w:val="20"/>
        </w:rPr>
        <w:t>parent</w:t>
      </w:r>
      <w:r>
        <w:rPr>
          <w:rFonts w:ascii="Times New Roman" w:hAnsi="Times New Roman"/>
          <w:color w:val="000000"/>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fifty percent (50%) of the ordinary voting power to elect a majority of the board of directors or other managers thereof or, in the case of a partnership, more than fifty percent (50%) of the general partnership interests are, as of such date, owned, controlled or held, or (b) that is, as of such date, otherwise Controlled, by the parent or one or more subsidiaries of the parent or by the parent and one or more subsidiaries of the parent. Unless otherwise specified, “</w:t>
      </w:r>
      <w:r>
        <w:rPr>
          <w:rFonts w:ascii="Times New Roman" w:hAnsi="Times New Roman"/>
          <w:b/>
          <w:color w:val="000000"/>
          <w:sz w:val="20"/>
        </w:rPr>
        <w:t>Subsidiary</w:t>
      </w:r>
      <w:r>
        <w:rPr>
          <w:rFonts w:ascii="Times New Roman" w:hAnsi="Times New Roman"/>
          <w:color w:val="000000"/>
          <w:sz w:val="20"/>
        </w:rPr>
        <w:t>” shall mean a Subsidiary of the Borrower. For the avoidance of doubt, a variable interest entity shall not constitute a Subsidiary.</w:t>
      </w:r>
    </w:p>
    <w:p>
      <w:pPr>
        <w:pStyle w:val="TextBody"/>
        <w:bidi w:val="0"/>
        <w:spacing w:before="0" w:after="240"/>
        <w:jc w:val="both"/>
        <w:rPr/>
      </w:pPr>
      <w:r>
        <w:rPr>
          <w:color w:val="000000"/>
        </w:rPr>
        <w:t>“</w:t>
      </w:r>
      <w:r>
        <w:rPr>
          <w:rFonts w:ascii="Times New Roman" w:hAnsi="Times New Roman"/>
          <w:b/>
          <w:color w:val="000000"/>
          <w:sz w:val="20"/>
        </w:rPr>
        <w:t>Supplemental Letter of Credit Facility Agreement</w:t>
      </w:r>
      <w:r>
        <w:rPr>
          <w:rFonts w:ascii="Times New Roman" w:hAnsi="Times New Roman"/>
          <w:color w:val="000000"/>
          <w:sz w:val="20"/>
        </w:rPr>
        <w:t>” means (a) that certain Amended and Restated Credit Agreement, dated as of the date hereof, by and among the Borrower, the LC Agent, the lenders identified therein and the other agents identified therein, as amended, amended and restated, modified, or supplemented from time to time to the extent permitted by this Agreement and the Intercreditor Agreement and (b) any other replacement, refinancing, restructuring, extension or renewal thereof (whether through one or more credit facilities or other debt issuances pursuant to the agreement set forth in subclause (a) or any other agreement, contract or indenture) to the extent permitted by this Agreement and the Intercreditor Agreement.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Supplemental Letter of Credit Facility</w:t>
      </w:r>
      <w:r>
        <w:rPr>
          <w:rFonts w:ascii="Times New Roman" w:hAnsi="Times New Roman"/>
          <w:color w:val="000000"/>
          <w:sz w:val="20"/>
        </w:rPr>
        <w:t xml:space="preserve">” means the letter of credit facility made available pursuant to the Supplemental Letter of Credit Facility Agreement. </w:t>
      </w:r>
    </w:p>
    <w:p>
      <w:pPr>
        <w:pStyle w:val="TextBody"/>
        <w:bidi w:val="0"/>
        <w:spacing w:before="0" w:after="240"/>
        <w:jc w:val="both"/>
        <w:rPr/>
      </w:pPr>
      <w:r>
        <w:rPr>
          <w:color w:val="000000"/>
        </w:rPr>
        <w:t>“</w:t>
      </w:r>
      <w:r>
        <w:rPr>
          <w:rFonts w:ascii="Times New Roman" w:hAnsi="Times New Roman"/>
          <w:b/>
          <w:color w:val="000000"/>
          <w:sz w:val="20"/>
        </w:rPr>
        <w:t>Supplemental Letter of Credit Loan Documents</w:t>
      </w:r>
      <w:r>
        <w:rPr>
          <w:rFonts w:ascii="Times New Roman" w:hAnsi="Times New Roman"/>
          <w:color w:val="000000"/>
          <w:sz w:val="20"/>
        </w:rPr>
        <w:t xml:space="preserve">” has the meaning set forth for “Loan Documents” (or any comparable term) in the Supplemental Letter of Credit Facility Agreement. </w:t>
      </w:r>
    </w:p>
    <w:p>
      <w:pPr>
        <w:pStyle w:val="TextBody"/>
        <w:bidi w:val="0"/>
        <w:spacing w:before="0" w:after="240"/>
        <w:jc w:val="both"/>
        <w:rPr/>
      </w:pPr>
      <w:r>
        <w:rPr>
          <w:color w:val="000000"/>
        </w:rPr>
        <w:t>“</w:t>
      </w:r>
      <w:r>
        <w:rPr>
          <w:rFonts w:ascii="Times New Roman" w:hAnsi="Times New Roman"/>
          <w:b/>
          <w:color w:val="000000"/>
          <w:sz w:val="20"/>
        </w:rPr>
        <w:t>Target Non-Core Assets</w:t>
      </w:r>
      <w:r>
        <w:rPr>
          <w:rFonts w:ascii="Times New Roman" w:hAnsi="Times New Roman"/>
          <w:color w:val="000000"/>
          <w:sz w:val="20"/>
        </w:rPr>
        <w:t>” means the assets set forth in Schedule 1.01(B).</w:t>
      </w:r>
    </w:p>
    <w:p>
      <w:pPr>
        <w:pStyle w:val="TextBody"/>
        <w:bidi w:val="0"/>
        <w:spacing w:before="0" w:after="240"/>
        <w:jc w:val="both"/>
        <w:rPr/>
      </w:pPr>
      <w:r>
        <w:rPr>
          <w:color w:val="000000"/>
        </w:rPr>
        <w:t>“</w:t>
      </w:r>
      <w:r>
        <w:rPr>
          <w:rFonts w:ascii="Times New Roman" w:hAnsi="Times New Roman"/>
          <w:b/>
          <w:color w:val="000000"/>
          <w:sz w:val="20"/>
        </w:rPr>
        <w:t>Taxes</w:t>
      </w:r>
      <w:r>
        <w:rPr>
          <w:rFonts w:ascii="Times New Roman" w:hAnsi="Times New Roman"/>
          <w:color w:val="000000"/>
          <w:sz w:val="20"/>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color w:val="000000"/>
          <w:sz w:val="20"/>
        </w:rPr>
        <w:t>Termination Date</w:t>
      </w:r>
      <w:r>
        <w:rPr>
          <w:rFonts w:ascii="Times New Roman" w:hAnsi="Times New Roman"/>
          <w:color w:val="000000"/>
          <w:sz w:val="20"/>
        </w:rPr>
        <w:t>” means the earlier to occur of (a) the Maturity Date and (b) the acceleration of the Loans pursuant to Section 7.02.</w:t>
      </w:r>
    </w:p>
    <w:p>
      <w:pPr>
        <w:pStyle w:val="TextBody"/>
        <w:bidi w:val="0"/>
        <w:spacing w:before="0" w:after="240"/>
        <w:jc w:val="both"/>
        <w:rPr/>
      </w:pPr>
      <w:r>
        <w:rPr>
          <w:color w:val="0000FF"/>
          <w:u w:val="single"/>
        </w:rPr>
        <w:t>“</w:t>
      </w:r>
      <w:r>
        <w:rPr>
          <w:rFonts w:ascii="Times New Roman" w:hAnsi="Times New Roman"/>
          <w:b/>
          <w:color w:val="0000FF"/>
          <w:sz w:val="20"/>
          <w:u w:val="single"/>
        </w:rPr>
        <w:t>Third Amendment</w:t>
      </w:r>
      <w:r>
        <w:rPr>
          <w:rFonts w:ascii="Times New Roman" w:hAnsi="Times New Roman"/>
          <w:color w:val="0000FF"/>
          <w:sz w:val="20"/>
          <w:u w:val="single"/>
        </w:rPr>
        <w:t>” means that certain Third Amendment to Amended and Restated Credit Agreement, dated as of November 4, 2025, by and among the Borrower, the other Loan Parties party thereto, the Existing Lenders party thereto, the Lenders party thereto and the Administrative Agent.</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b/>
          <w:color w:val="0000FF"/>
          <w:sz w:val="20"/>
          <w:u w:val="single"/>
        </w:rPr>
        <w:t>Third Amendment Effective Date</w:t>
      </w:r>
      <w:r>
        <w:rPr>
          <w:rFonts w:ascii="Times New Roman" w:hAnsi="Times New Roman"/>
          <w:color w:val="0000FF"/>
          <w:sz w:val="20"/>
          <w:u w:val="single"/>
        </w:rPr>
        <w:t>” has the meaning set forth in the Third Amendment.</w:t>
      </w:r>
    </w:p>
    <w:p>
      <w:pPr>
        <w:pStyle w:val="TextBody"/>
        <w:bidi w:val="0"/>
        <w:spacing w:before="0" w:after="240"/>
        <w:jc w:val="both"/>
        <w:rPr/>
      </w:pPr>
      <w:r>
        <w:rPr>
          <w:color w:val="000000"/>
        </w:rPr>
        <w:t>“</w:t>
      </w:r>
      <w:r>
        <w:rPr>
          <w:rFonts w:ascii="Times New Roman" w:hAnsi="Times New Roman"/>
          <w:b/>
          <w:color w:val="000000"/>
          <w:sz w:val="20"/>
        </w:rPr>
        <w:t>Total Assets</w:t>
      </w:r>
      <w:r>
        <w:rPr>
          <w:rFonts w:ascii="Times New Roman" w:hAnsi="Times New Roman"/>
          <w:color w:val="000000"/>
          <w:sz w:val="20"/>
        </w:rPr>
        <w:t>” means, as of any date of determination, the aggregate amount of assets reflected on the consolidated balance sheet of the Borrower and its Restricted Subsidiaries most recently delivered by the Borrower pursuant to Section 5.01 on or prior to such date of determination.</w:t>
      </w:r>
    </w:p>
    <w:p>
      <w:pPr>
        <w:pStyle w:val="TextBody"/>
        <w:bidi w:val="0"/>
        <w:spacing w:before="0" w:after="240"/>
        <w:jc w:val="both"/>
        <w:rPr/>
      </w:pPr>
      <w:r>
        <w:rPr>
          <w:color w:val="000000"/>
        </w:rPr>
        <w:t>“</w:t>
      </w:r>
      <w:r>
        <w:rPr>
          <w:rFonts w:ascii="Times New Roman" w:hAnsi="Times New Roman"/>
          <w:b/>
          <w:color w:val="000000"/>
          <w:sz w:val="20"/>
        </w:rPr>
        <w:t>Trading With the Enemy Act</w:t>
      </w:r>
      <w:r>
        <w:rPr>
          <w:rFonts w:ascii="Times New Roman" w:hAnsi="Times New Roman"/>
          <w:color w:val="000000"/>
          <w:sz w:val="20"/>
        </w:rPr>
        <w:t xml:space="preserve">” has the meaning set forth in Section 3.17. </w:t>
      </w:r>
    </w:p>
    <w:p>
      <w:pPr>
        <w:pStyle w:val="TextBody"/>
        <w:bidi w:val="0"/>
        <w:spacing w:before="0" w:after="240"/>
        <w:jc w:val="both"/>
        <w:rPr/>
      </w:pPr>
      <w:r>
        <w:rPr>
          <w:color w:val="000000"/>
        </w:rPr>
        <w:t>“</w:t>
      </w:r>
      <w:r>
        <w:rPr>
          <w:rFonts w:ascii="Times New Roman" w:hAnsi="Times New Roman"/>
          <w:b/>
          <w:color w:val="000000"/>
          <w:sz w:val="20"/>
        </w:rPr>
        <w:t>Treasury Rate</w:t>
      </w:r>
      <w:r>
        <w:rPr>
          <w:rFonts w:ascii="Times New Roman" w:hAnsi="Times New Roman"/>
          <w:color w:val="000000"/>
          <w:sz w:val="20"/>
        </w:rPr>
        <w:t>” means, as of any date of prepayment, the yield to maturity as of such prepayment date of United States Treasury securities with a constant maturity (as compiled and published in the most recent statistical release published by the Board of Governors of the Federal Reserve System designated as “Selected Interest Rates (Daily) - H.15” (or any successor designation or publication) that has become publicly available at least two (2) Business Days prior to the prepayment date (or, if such Statistical Release is no longer published, any publicly available source of similar market data)) most nearly equal to the period from the prepayment date to the thirty (30) month anniversary of the First Amendment Effective Date; provided, that if the period from the prepayment date to such date is less than one year, the weekly average yield on actually traded United States Treasury securities adjusted to a constant maturity of one year will be used.</w:t>
      </w:r>
    </w:p>
    <w:p>
      <w:pPr>
        <w:pStyle w:val="TextBody"/>
        <w:bidi w:val="0"/>
        <w:spacing w:before="0" w:after="240"/>
        <w:jc w:val="both"/>
        <w:rPr/>
      </w:pPr>
      <w:r>
        <w:rPr>
          <w:color w:val="000000"/>
        </w:rPr>
        <w:t>“</w:t>
      </w:r>
      <w:r>
        <w:rPr>
          <w:rFonts w:ascii="Times New Roman" w:hAnsi="Times New Roman"/>
          <w:b/>
          <w:color w:val="000000"/>
          <w:sz w:val="20"/>
        </w:rPr>
        <w:t>Triggering Event</w:t>
      </w:r>
      <w:r>
        <w:rPr>
          <w:rFonts w:ascii="Times New Roman" w:hAnsi="Times New Roman"/>
          <w:color w:val="000000"/>
          <w:sz w:val="20"/>
        </w:rPr>
        <w:t>” shall mean, at any time, when Jim Continenza ceases to serve as Chief Executive Officer of the Borrower (whether as a result of resignation, death, disability or otherwise) and, in each case, is not replaced with another person reasonably acceptable to the Required Lenders within 60 days thereafter (such period, the “</w:t>
      </w:r>
      <w:r>
        <w:rPr>
          <w:rFonts w:ascii="Times New Roman" w:hAnsi="Times New Roman"/>
          <w:b/>
          <w:color w:val="000000"/>
          <w:sz w:val="20"/>
        </w:rPr>
        <w:t>Replacement Period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rPr>
        <w:t>UK Pension Settlement Agreement</w:t>
      </w:r>
      <w:r>
        <w:rPr>
          <w:rFonts w:ascii="Times New Roman" w:hAnsi="Times New Roman"/>
          <w:color w:val="000000"/>
          <w:sz w:val="20"/>
        </w:rPr>
        <w:t>” means (a) the Stock and Asset Purchase Agreement, among the Borrower, Qualex Inc., Kodak (Near East) Inc. and KPP Trustees Limited; (b) the Settlement Agreement, among the Borrower, Kodak Limited, KPP Trustees Limited, Kodak International Finance Limited and Kodak Polychrome Graphics Finance UK Limited, each dated April 26, 2013; and (c) any related contract, agreement, deed and undertaking described in either of the foregoing to the extent entered into in conjunction with the consummation of the transactions and agreements contemplated therein; provided that the documents set forth in clauses (a) – (c) may be modified or amended from time to time.</w:t>
      </w:r>
    </w:p>
    <w:p>
      <w:pPr>
        <w:pStyle w:val="TextBody"/>
        <w:bidi w:val="0"/>
        <w:spacing w:before="0" w:after="240"/>
        <w:jc w:val="both"/>
        <w:rPr/>
      </w:pPr>
      <w:r>
        <w:rPr>
          <w:color w:val="000000"/>
        </w:rPr>
        <w:t>“</w:t>
      </w:r>
      <w:r>
        <w:rPr>
          <w:rFonts w:ascii="Times New Roman" w:hAnsi="Times New Roman"/>
          <w:b/>
          <w:color w:val="000000"/>
          <w:sz w:val="20"/>
        </w:rPr>
        <w:t>Uniform Commercial Code</w:t>
      </w:r>
      <w:r>
        <w:rPr>
          <w:rFonts w:ascii="Times New Roman" w:hAnsi="Times New Roman"/>
          <w:color w:val="000000"/>
          <w:sz w:val="20"/>
        </w:rPr>
        <w:t>” or “</w:t>
      </w:r>
      <w:r>
        <w:rPr>
          <w:rFonts w:ascii="Times New Roman" w:hAnsi="Times New Roman"/>
          <w:b/>
          <w:color w:val="000000"/>
          <w:sz w:val="20"/>
        </w:rPr>
        <w:t>UCC</w:t>
      </w:r>
      <w:r>
        <w:rPr>
          <w:rFonts w:ascii="Times New Roman" w:hAnsi="Times New Roman"/>
          <w:color w:val="000000"/>
          <w:sz w:val="20"/>
        </w:rPr>
        <w:t xml:space="preserve">” means the Uniform Commercial Code as in effect in the State of New York; </w:t>
      </w:r>
      <w:r>
        <w:rPr>
          <w:rFonts w:ascii="Times New Roman" w:hAnsi="Times New Roman"/>
          <w:color w:val="000000"/>
          <w:sz w:val="20"/>
          <w:u w:val="single"/>
        </w:rPr>
        <w:t>provided</w:t>
      </w:r>
      <w:r>
        <w:rPr>
          <w:rFonts w:ascii="Times New Roman" w:hAnsi="Times New Roman"/>
          <w:color w:val="000000"/>
          <w:sz w:val="20"/>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jurisdiction for purposes of the provisions hereof relating to such perfection, effect of perfection or non-perfection or priority.</w:t>
      </w:r>
    </w:p>
    <w:p>
      <w:pPr>
        <w:pStyle w:val="TextBody"/>
        <w:bidi w:val="0"/>
        <w:spacing w:before="0" w:after="240"/>
        <w:jc w:val="both"/>
        <w:rPr/>
      </w:pPr>
      <w:r>
        <w:rPr>
          <w:color w:val="000000"/>
        </w:rPr>
        <w:t>“</w:t>
      </w:r>
      <w:r>
        <w:rPr>
          <w:rFonts w:ascii="Times New Roman" w:hAnsi="Times New Roman"/>
          <w:b/>
          <w:color w:val="000000"/>
          <w:sz w:val="20"/>
        </w:rPr>
        <w:t>Unrestricted Subsidiary</w:t>
      </w:r>
      <w:r>
        <w:rPr>
          <w:rFonts w:ascii="Times New Roman" w:hAnsi="Times New Roman"/>
          <w:color w:val="000000"/>
          <w:sz w:val="20"/>
        </w:rPr>
        <w:t>” means the Closing Date Unrestricted Subsidiaries.</w:t>
      </w:r>
    </w:p>
    <w:p>
      <w:pPr>
        <w:pStyle w:val="TextBody"/>
        <w:bidi w:val="0"/>
        <w:spacing w:before="0" w:after="240"/>
        <w:jc w:val="both"/>
        <w:rPr/>
      </w:pPr>
      <w:r>
        <w:rPr>
          <w:color w:val="000000"/>
        </w:rPr>
        <w:t>“</w:t>
      </w:r>
      <w:r>
        <w:rPr>
          <w:rFonts w:ascii="Times New Roman" w:hAnsi="Times New Roman"/>
          <w:b/>
          <w:color w:val="000000"/>
          <w:sz w:val="20"/>
        </w:rPr>
        <w:t>USA PATRIOT Act</w:t>
      </w:r>
      <w:r>
        <w:rPr>
          <w:rFonts w:ascii="Times New Roman" w:hAnsi="Times New Roman"/>
          <w:color w:val="000000"/>
          <w:sz w:val="20"/>
        </w:rPr>
        <w:t>” means The Uniting and Strengthening America by Providing Appropriate Tools Required to Intercept and Obstruct Terrorism Act of 2001 (Title III of Pub. L. No. 107-56 (signed into law October 26, 2001)).</w:t>
      </w:r>
    </w:p>
    <w:p>
      <w:pPr>
        <w:pStyle w:val="TextBody"/>
        <w:bidi w:val="0"/>
        <w:spacing w:before="0" w:after="240"/>
        <w:jc w:val="both"/>
        <w:rPr/>
      </w:pPr>
      <w:r>
        <w:rPr>
          <w:color w:val="000000"/>
        </w:rPr>
        <w:t>“</w:t>
      </w:r>
      <w:r>
        <w:rPr>
          <w:rFonts w:ascii="Times New Roman" w:hAnsi="Times New Roman"/>
          <w:b/>
          <w:color w:val="000000"/>
          <w:sz w:val="20"/>
        </w:rPr>
        <w:t>U.S. Liquidity</w:t>
      </w:r>
      <w:r>
        <w:rPr>
          <w:rFonts w:ascii="Times New Roman" w:hAnsi="Times New Roman"/>
          <w:color w:val="000000"/>
          <w:sz w:val="20"/>
        </w:rPr>
        <w:t xml:space="preserve">” means, on any date of determination, the sum of the aggregate amount of Cash and Cash Equivalents owned by the Loan Parties consisting of the Borrower and any Domestic Subsidiary free and clear of all Liens (other than Liens created under the Security Documents, the Supplemental Letter of Credit Loan Documents and the documentation for any Replacement ABL Facility) on such date. </w:t>
      </w:r>
    </w:p>
    <w:p>
      <w:pPr>
        <w:pStyle w:val="TextBody"/>
        <w:bidi w:val="0"/>
        <w:spacing w:before="0" w:after="240"/>
        <w:jc w:val="both"/>
        <w:rPr/>
      </w:pPr>
      <w:r>
        <w:rPr>
          <w:color w:val="000000"/>
        </w:rPr>
        <w:t>“</w:t>
      </w:r>
      <w:r>
        <w:rPr>
          <w:rFonts w:ascii="Times New Roman" w:hAnsi="Times New Roman"/>
          <w:b/>
          <w:color w:val="000000"/>
          <w:sz w:val="20"/>
        </w:rPr>
        <w:t>U.S. Person</w:t>
      </w:r>
      <w:r>
        <w:rPr>
          <w:rFonts w:ascii="Times New Roman" w:hAnsi="Times New Roman"/>
          <w:color w:val="000000"/>
          <w:sz w:val="20"/>
        </w:rPr>
        <w:t xml:space="preserve">” means a “United States person” within the meaning of Section 7701(a)(30) of the Code. </w:t>
      </w:r>
    </w:p>
    <w:p>
      <w:pPr>
        <w:pStyle w:val="TextBody"/>
        <w:bidi w:val="0"/>
        <w:spacing w:before="0" w:after="240"/>
        <w:jc w:val="both"/>
        <w:rPr/>
      </w:pPr>
      <w:r>
        <w:rPr>
          <w:color w:val="000000"/>
        </w:rPr>
        <w:t>“</w:t>
      </w:r>
      <w:r>
        <w:rPr>
          <w:rFonts w:ascii="Times New Roman" w:hAnsi="Times New Roman"/>
          <w:b/>
          <w:color w:val="000000"/>
          <w:sz w:val="20"/>
        </w:rPr>
        <w:t>U.S. Tax Compliance Certificate</w:t>
      </w:r>
      <w:r>
        <w:rPr>
          <w:rFonts w:ascii="Times New Roman" w:hAnsi="Times New Roman"/>
          <w:color w:val="000000"/>
          <w:sz w:val="20"/>
        </w:rPr>
        <w:t>” has the meaning set forth in Section 2.15(f).</w:t>
      </w:r>
    </w:p>
    <w:p>
      <w:pPr>
        <w:pStyle w:val="TextBody"/>
        <w:bidi w:val="0"/>
        <w:spacing w:before="0" w:after="240"/>
        <w:jc w:val="both"/>
        <w:rPr/>
      </w:pPr>
      <w:r>
        <w:rPr>
          <w:color w:val="000000"/>
        </w:rPr>
        <w:t>“</w:t>
      </w:r>
      <w:r>
        <w:rPr>
          <w:rFonts w:ascii="Times New Roman" w:hAnsi="Times New Roman"/>
          <w:b/>
          <w:color w:val="000000"/>
          <w:sz w:val="20"/>
        </w:rPr>
        <w:t>Weighted Average Life to Maturity</w:t>
      </w:r>
      <w:r>
        <w:rPr>
          <w:rFonts w:ascii="Times New Roman" w:hAnsi="Times New Roman"/>
          <w:color w:val="000000"/>
          <w:sz w:val="20"/>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240"/>
        <w:jc w:val="both"/>
        <w:rPr/>
      </w:pPr>
      <w:r>
        <w:rPr>
          <w:color w:val="000000"/>
        </w:rPr>
        <w:t>“</w:t>
      </w:r>
      <w:r>
        <w:rPr>
          <w:rFonts w:ascii="Times New Roman" w:hAnsi="Times New Roman"/>
          <w:b/>
          <w:color w:val="000000"/>
          <w:sz w:val="20"/>
        </w:rPr>
        <w:t>Withdrawal Liability</w:t>
      </w:r>
      <w:r>
        <w:rPr>
          <w:rFonts w:ascii="Times New Roman" w:hAnsi="Times New Roman"/>
          <w:color w:val="000000"/>
          <w:sz w:val="20"/>
        </w:rPr>
        <w:t>” means liability to a Multiemployer Plan as a result of a complete or partial withdrawal by the Borrower, a Restricted Subsidiary or any ERISA Affiliate after the Closing Date from such Multiemployer Plan, as such terms are defined in Part I of Subtitle E of Title IV of ERISA.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1.02.</w:t>
      </w:r>
    </w:p>
    <w:p>
      <w:pPr>
        <w:pStyle w:val="TextBody"/>
        <w:bidi w:val="0"/>
        <w:spacing w:before="0" w:after="240"/>
        <w:jc w:val="left"/>
        <w:rPr/>
      </w:pPr>
      <w:r>
        <w:rPr>
          <w:rFonts w:ascii="Times New Roman" w:hAnsi="Times New Roman"/>
          <w:i/>
          <w:color w:val="000000"/>
          <w:sz w:val="20"/>
        </w:rPr>
        <w:t>Divisions</w:t>
      </w:r>
      <w:r>
        <w:rPr>
          <w:rFonts w:ascii="Times New Roman" w:hAnsi="Times New Roman"/>
          <w:color w:val="000000"/>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1.03.</w:t>
      </w:r>
    </w:p>
    <w:p>
      <w:pPr>
        <w:pStyle w:val="TextBody"/>
        <w:bidi w:val="0"/>
        <w:spacing w:before="0" w:after="240"/>
        <w:jc w:val="left"/>
        <w:rPr/>
      </w:pPr>
      <w:r>
        <w:rPr>
          <w:rFonts w:ascii="Times New Roman" w:hAnsi="Times New Roman"/>
          <w:i/>
          <w:color w:val="000000"/>
          <w:sz w:val="20"/>
        </w:rPr>
        <w:t>Terms Generally</w:t>
      </w:r>
      <w:r>
        <w:rPr>
          <w:rFonts w:ascii="Times New Roman" w:hAnsi="Times New Roman"/>
          <w:color w:val="000000"/>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modified, restated, replaced, refinanced, extended, renewed or restructured (subject to any restrictions on such supplements, amendments, modifications, replacements, refinancings, extensions, renewals, restatements or restructurings set forth herein), (b) 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(f) all references to “knowledge” or “aware” of any Loan Party or a Subsidiary of the Borrower means the actual knowledge of a Financial Officer or Responsible Officer (provided that the foregoing shall not include any knowledge of a legal officer of a Loan Party or a Subsidiary to the extent such information is, in such legal officer’s sole good faith judgment, subject to attorney client or similar privilege and is not known to any other Financial Officer or Responsible Officer), (g) references to any Applicable Law shall include all statutory and regulatory provisions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consolidating, amending, replacing, supplementing or interpreting such Applicable Law (including by succession of comparable successor laws), (h) in the computation of periods of time from a specified date to a later specified date, the word “from” means “from and including”; the words “to” and “until” each mean “to but excluding”; and the word “through” means “to and including” and (i) unless otherwise stated herein, all provisions herein within the discretion or to the satisfaction of a party shall be deemed to include a standard of reasonableness, good faith and fair dealing.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1.04.</w:t>
      </w:r>
    </w:p>
    <w:p>
      <w:pPr>
        <w:pStyle w:val="TextBody"/>
        <w:bidi w:val="0"/>
        <w:spacing w:before="0" w:after="240"/>
        <w:jc w:val="both"/>
        <w:rPr/>
      </w:pPr>
      <w:r>
        <w:rPr>
          <w:rFonts w:ascii="Times New Roman" w:hAnsi="Times New Roman"/>
          <w:i/>
          <w:color w:val="000000"/>
          <w:sz w:val="20"/>
        </w:rPr>
        <w:t>Accounting Terms; GAAP</w:t>
      </w:r>
      <w:r>
        <w:rPr>
          <w:rFonts w:ascii="Times New Roman" w:hAnsi="Times New Roman"/>
          <w:color w:val="000000"/>
          <w:sz w:val="20"/>
        </w:rPr>
        <w:t>. Except as otherwise expressly provided herein, all terms of an accounting or financial nature shall be construed in accordance with GAAP, as in effect from time to time; provided that (a) if the Borrower notifies the Administrative Agent that the Borrower requests an amendment to any provision hereof to eliminate the effect of any change occurring after the First Amendment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affirmatively withdrawn by the Borrower (or, in the case of a request for an amendment under this Section 1.04 by the Required Lenders, the Administrative Agent) or such provision amended in accordance herewith and (b) all terms of an accounting or financial nature used herein shall be construed, and all computations of amounts and ratios referred to herein shall be made, without giving effect to (i) any election under Accounting Standards Codification 825-10-25 (or any other Accounting Standards Codification having a similar result or effect) to value any Indebtedness or other liabilities of the Borrower or any Subsidiary at “</w:t>
      </w:r>
      <w:r>
        <w:rPr>
          <w:rFonts w:ascii="Times New Roman" w:hAnsi="Times New Roman"/>
          <w:b/>
          <w:color w:val="000000"/>
          <w:sz w:val="20"/>
        </w:rPr>
        <w:t>fair value</w:t>
      </w:r>
      <w:r>
        <w:rPr>
          <w:color w:val="000000"/>
        </w:rPr>
        <w:t>”</w:t>
      </w:r>
      <w:r>
        <w:rPr>
          <w:rFonts w:ascii="Times New Roman" w:hAnsi="Times New Roman"/>
          <w:color w:val="000000"/>
          <w:sz w:val="20"/>
        </w:rPr>
        <w:t>, as defined therein and (ii) any treatment of Indebtedness in respect of convertible debt instruments under Accounting Standards Codification 470-20 (or any other Accounting Standards Codification having a similar result or effect) to value any such Indebtedness in a reduced or bifurcated manner as described therein, and such Indebtedness shall at all times be valued at the full stated principal amount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1.05.</w:t>
      </w:r>
    </w:p>
    <w:p>
      <w:pPr>
        <w:pStyle w:val="TextBody"/>
        <w:bidi w:val="0"/>
        <w:spacing w:before="0" w:after="240"/>
        <w:jc w:val="both"/>
        <w:rPr/>
      </w:pPr>
      <w:r>
        <w:rPr>
          <w:rFonts w:ascii="Times New Roman" w:hAnsi="Times New Roman"/>
          <w:i/>
          <w:color w:val="000000"/>
          <w:sz w:val="20"/>
        </w:rPr>
        <w:t>Rounding</w:t>
      </w:r>
      <w:r>
        <w:rPr>
          <w:rFonts w:ascii="Times New Roman" w:hAnsi="Times New Roman"/>
          <w:color w:val="000000"/>
          <w:sz w:val="20"/>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1.06.</w:t>
      </w:r>
    </w:p>
    <w:p>
      <w:pPr>
        <w:pStyle w:val="TextBody"/>
        <w:bidi w:val="0"/>
        <w:spacing w:before="0" w:after="240"/>
        <w:jc w:val="both"/>
        <w:rPr/>
      </w:pPr>
      <w:r>
        <w:rPr>
          <w:rFonts w:ascii="Times New Roman" w:hAnsi="Times New Roman"/>
          <w:i/>
          <w:color w:val="000000"/>
          <w:sz w:val="20"/>
        </w:rPr>
        <w:t>Times of Day</w:t>
      </w:r>
      <w:r>
        <w:rPr>
          <w:rFonts w:ascii="Times New Roman" w:hAnsi="Times New Roman"/>
          <w:color w:val="000000"/>
          <w:sz w:val="20"/>
        </w:rPr>
        <w:t>. Unless otherwise specified, all references herein to times of day shall be references to Eastern time (daylight or standard,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1.07.</w:t>
      </w:r>
    </w:p>
    <w:p>
      <w:pPr>
        <w:pStyle w:val="TextBody"/>
        <w:bidi w:val="0"/>
        <w:spacing w:before="0" w:after="240"/>
        <w:jc w:val="both"/>
        <w:rPr/>
      </w:pPr>
      <w:r>
        <w:rPr>
          <w:rFonts w:ascii="Times New Roman" w:hAnsi="Times New Roman"/>
          <w:i/>
          <w:color w:val="000000"/>
          <w:sz w:val="20"/>
        </w:rPr>
        <w:t>Timing of Payment or Performance</w:t>
      </w:r>
      <w:r>
        <w:rPr>
          <w:rFonts w:ascii="Times New Roman" w:hAnsi="Times New Roman"/>
          <w:color w:val="000000"/>
          <w:sz w:val="20"/>
        </w:rPr>
        <w:t>.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1.08.</w:t>
      </w:r>
    </w:p>
    <w:p>
      <w:pPr>
        <w:pStyle w:val="TextBody"/>
        <w:bidi w:val="0"/>
        <w:spacing w:before="0" w:after="240"/>
        <w:jc w:val="both"/>
        <w:rPr/>
      </w:pPr>
      <w:r>
        <w:rPr>
          <w:rFonts w:ascii="Times New Roman" w:hAnsi="Times New Roman"/>
          <w:i/>
          <w:color w:val="000000"/>
          <w:sz w:val="20"/>
        </w:rPr>
        <w:t>Pro Forma Calculations</w:t>
      </w:r>
      <w:r>
        <w:rPr>
          <w:rFonts w:ascii="Times New Roman" w:hAnsi="Times New Roman"/>
          <w:color w:val="000000"/>
          <w:sz w:val="20"/>
        </w:rPr>
        <w:t>. Notwithstanding anything to the contrary herein, to the extent that compliance with any test or covenant hereunder may be determined on a Pro Forma Basis, the determination or calculation of such test (and the related defined terms used therein) shall be calculated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Specified Transactions (and the incurrence or repayment of any Indebtedness in connection therewith) that have been made (i) during the applicable Measurement Period and (ii) subsequent to such Measurement Period and prior to or simultaneously with the event for which the calculation of any such ratio is made shall be calculated on a </w:t>
      </w:r>
      <w:r>
        <w:rPr>
          <w:rFonts w:ascii="Times New Roman" w:hAnsi="Times New Roman"/>
          <w:i/>
          <w:color w:val="000000"/>
          <w:sz w:val="20"/>
        </w:rPr>
        <w:t xml:space="preserve">pro forma </w:t>
      </w:r>
      <w:r>
        <w:rPr>
          <w:rFonts w:ascii="Times New Roman" w:hAnsi="Times New Roman"/>
          <w:color w:val="000000"/>
          <w:sz w:val="20"/>
        </w:rPr>
        <w:t xml:space="preserve">basis assuming that all such Specified Transactions had occurred on the first day of the applicable Measurement Period. If since the beginning of any applicable Measurement Period any Person that subsequently became a Restricted Subsidiary or was merged, amalgamated or consolidated with or into the Borrower or any of its Restricted Subsidiaries since the beginning of such Measurement Period shall have made any Specified Transaction that would have required adjustment pursuant to this Section 1.08, then the applicable test or covenant shall be calculated to give </w:t>
      </w:r>
      <w:r>
        <w:rPr>
          <w:rFonts w:ascii="Times New Roman" w:hAnsi="Times New Roman"/>
          <w:i/>
          <w:color w:val="000000"/>
          <w:sz w:val="20"/>
        </w:rPr>
        <w:t xml:space="preserve">pro forma </w:t>
      </w:r>
      <w:r>
        <w:rPr>
          <w:rFonts w:ascii="Times New Roman" w:hAnsi="Times New Roman"/>
          <w:color w:val="000000"/>
          <w:sz w:val="20"/>
        </w:rPr>
        <w:t>effect thereto in accordance with this Section 1.08.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Whenever </w:t>
      </w:r>
      <w:r>
        <w:rPr>
          <w:rFonts w:ascii="Times New Roman" w:hAnsi="Times New Roman"/>
          <w:i/>
          <w:color w:val="000000"/>
          <w:sz w:val="20"/>
        </w:rPr>
        <w:t xml:space="preserve">pro forma </w:t>
      </w:r>
      <w:r>
        <w:rPr>
          <w:rFonts w:ascii="Times New Roman" w:hAnsi="Times New Roman"/>
          <w:color w:val="000000"/>
          <w:sz w:val="20"/>
        </w:rPr>
        <w:t xml:space="preserve">effect is to be given to a Specified Transaction, the </w:t>
      </w:r>
      <w:r>
        <w:rPr>
          <w:rFonts w:ascii="Times New Roman" w:hAnsi="Times New Roman"/>
          <w:i/>
          <w:color w:val="000000"/>
          <w:sz w:val="20"/>
        </w:rPr>
        <w:t xml:space="preserve">pro forma </w:t>
      </w:r>
      <w:r>
        <w:rPr>
          <w:rFonts w:ascii="Times New Roman" w:hAnsi="Times New Roman"/>
          <w:color w:val="000000"/>
          <w:sz w:val="20"/>
        </w:rPr>
        <w:t xml:space="preserve">calculations shall be made in good faith by a Financial Officer of the Borrower and include, for the avoidance of doubt, the amount of cost savings, operating expense reductions, other operating improvements and synergies actually realized as of the date of such </w:t>
      </w:r>
      <w:r>
        <w:rPr>
          <w:rFonts w:ascii="Times New Roman" w:hAnsi="Times New Roman"/>
          <w:i/>
          <w:color w:val="000000"/>
          <w:sz w:val="20"/>
        </w:rPr>
        <w:t xml:space="preserve">pro forma </w:t>
      </w:r>
      <w:r>
        <w:rPr>
          <w:rFonts w:ascii="Times New Roman" w:hAnsi="Times New Roman"/>
          <w:color w:val="000000"/>
          <w:sz w:val="20"/>
        </w:rPr>
        <w:t xml:space="preserve">calculation (calculated on a </w:t>
      </w:r>
      <w:r>
        <w:rPr>
          <w:rFonts w:ascii="Times New Roman" w:hAnsi="Times New Roman"/>
          <w:i/>
          <w:color w:val="000000"/>
          <w:sz w:val="20"/>
        </w:rPr>
        <w:t xml:space="preserve">pro forma </w:t>
      </w:r>
      <w:r>
        <w:rPr>
          <w:rFonts w:ascii="Times New Roman" w:hAnsi="Times New Roman"/>
          <w:color w:val="000000"/>
          <w:sz w:val="20"/>
        </w:rPr>
        <w:t xml:space="preserve">basis as though such cost savings, operating expense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reductions, other operating improvements and synergies had been realized on the first day of such period as if such cost savings, operating expense reductions, other operating improvements and synergies were realized during the entirety of such period) relating to such Specified Transaction, net of the amount of actual benefits realized during such period from such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In the event that the Borrower or any Restricted Subsidiary incurs (including by assumption or guarantees) or repays (including by redemption, repayment, retirement or extinguishment) any Indebtedness (other than Indebtedness incurred or repaid under any revolving credit facility in the ordinary course of business for working capital purposes), (i) during the applicable Measurement Period and (ii) subsequent to the end of the applicable Measurement Period and prior to or simultaneously with the event for which the calculation of any such test or covenant (and the related defined terms used therein) is made, then such test or covenant (and the related defined terms used therein), shall be calculated giving </w:t>
      </w:r>
      <w:r>
        <w:rPr>
          <w:rFonts w:ascii="Times New Roman" w:hAnsi="Times New Roman"/>
          <w:i/>
          <w:color w:val="000000"/>
          <w:sz w:val="20"/>
        </w:rPr>
        <w:t xml:space="preserve">pro forma </w:t>
      </w:r>
      <w:r>
        <w:rPr>
          <w:rFonts w:ascii="Times New Roman" w:hAnsi="Times New Roman"/>
          <w:color w:val="000000"/>
          <w:sz w:val="20"/>
        </w:rPr>
        <w:t>effect to such incurrence or repayment of Indebtedness, to the extent required, as if the same had occurred on the first day of the applicable Measurement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1.09.</w:t>
      </w:r>
    </w:p>
    <w:p>
      <w:pPr>
        <w:pStyle w:val="TextBody"/>
        <w:bidi w:val="0"/>
        <w:spacing w:before="0" w:after="240"/>
        <w:jc w:val="both"/>
        <w:rPr/>
      </w:pPr>
      <w:r>
        <w:rPr>
          <w:rFonts w:ascii="Times New Roman" w:hAnsi="Times New Roman"/>
          <w:i/>
          <w:color w:val="000000"/>
          <w:sz w:val="20"/>
        </w:rPr>
        <w:t>Certifications</w:t>
      </w:r>
      <w:r>
        <w:rPr>
          <w:rFonts w:ascii="Times New Roman" w:hAnsi="Times New Roman"/>
          <w:color w:val="000000"/>
          <w:sz w:val="20"/>
        </w:rPr>
        <w:t>. All certifications to be made hereunder or under any other Loan Document by an officer or representative of a Loan Party shall be made by such person in his or her capacity solely as an officer or a representative of such Loan Party, on such Loan Party’s behalf and not in such Person’s individual capacity.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The Credits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2.01.</w:t>
      </w:r>
    </w:p>
    <w:p>
      <w:pPr>
        <w:pStyle w:val="TextBody"/>
        <w:bidi w:val="0"/>
        <w:spacing w:before="0" w:after="240"/>
        <w:jc w:val="both"/>
        <w:rPr/>
      </w:pPr>
      <w:r>
        <w:rPr>
          <w:rFonts w:ascii="Times New Roman" w:hAnsi="Times New Roman"/>
          <w:i/>
          <w:color w:val="000000"/>
          <w:sz w:val="20"/>
        </w:rPr>
        <w:t>Refinancing Term Loan Commitments</w:t>
      </w:r>
      <w:r>
        <w:rPr>
          <w:rFonts w:ascii="Times New Roman" w:hAnsi="Times New Roman"/>
          <w:color w:val="000000"/>
          <w:sz w:val="20"/>
        </w:rPr>
        <w:t xml:space="preserve">. Subject to the terms and conditions set forth herein, each Lender severally agrees to make a Refinancing Term Loan denominated in Dollars to the Borrower on the First Amendment Effective Date, in a principal amount up to the Refinancing Term Loan Commitment of such Lender. The Refinancing Term Loan Commitment of each such Lender will terminate in full upon the making of such Loan by such Lender on the First Amendment Effective Date. The failure of any such Lender to make any such Refinancing Term Loan required to be made by it shall not relieve any other such Lender of its obligations hereunder,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Refinancing Term Loan Commitments of such Lenders are several and no such Lender shall be responsible for any other such Lender’s failure to make such Refinancing Term Loans as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2.02.</w:t>
      </w:r>
    </w:p>
    <w:p>
      <w:pPr>
        <w:pStyle w:val="TextBody"/>
        <w:bidi w:val="0"/>
        <w:spacing w:before="0" w:after="240"/>
        <w:jc w:val="both"/>
        <w:rPr/>
      </w:pPr>
      <w:r>
        <w:rPr>
          <w:rFonts w:ascii="Times New Roman" w:hAnsi="Times New Roman"/>
          <w:i/>
          <w:color w:val="000000"/>
          <w:sz w:val="20"/>
        </w:rPr>
        <w:t>[Reserved].</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2.03.</w:t>
      </w:r>
    </w:p>
    <w:p>
      <w:pPr>
        <w:pStyle w:val="TextBody"/>
        <w:bidi w:val="0"/>
        <w:spacing w:before="0" w:after="240"/>
        <w:jc w:val="both"/>
        <w:rPr/>
      </w:pPr>
      <w:r>
        <w:rPr>
          <w:rFonts w:ascii="Times New Roman" w:hAnsi="Times New Roman"/>
          <w:i/>
          <w:color w:val="000000"/>
          <w:sz w:val="20"/>
        </w:rPr>
        <w:t>Requests for Borrowings</w:t>
      </w:r>
      <w:r>
        <w:rPr>
          <w:rFonts w:ascii="Times New Roman" w:hAnsi="Times New Roman"/>
          <w:color w:val="000000"/>
          <w:sz w:val="20"/>
        </w:rPr>
        <w:t>. To request a Borrowing, the Borrower shall notify the Administrative Agent of such request in a writing (delivered by hand, telecopy or e-mail) substantially in the form attached hereto as Exhibit G or such other writings approved by the Administrative Agent and, in each case, signed by the Borrower, not later than 1:00 p.m. (or such later time as the Administrative Agent may consent to in its reasonable discretion), three (3) Business Days before the date of the proposed Borrowing of the Refinancing Term Loans. Each such Borrowing Request shall be irrevocable and shall specify the following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aggregate principal amount of such Borrowing;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of such Borrowing, which shall be a Business Day;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location and number of the Borrower’s account to which funds are to be disbursed, which shall comply with the requirements of Section 2.04.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following receipt of a Borrowing Request in accordance with this Section, the Administrative Agent shall advise each of the applicable Lenders of the details thereof and of the amount of such Lender’s Loan to be made as part of the requested Borrowing.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2.04.</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Funding of Borrowings.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Lender shall make each Loan to be made by it hereunder on the proposed date thereof by wire transfer of immediately available funds by 2:00 p.m., to the account of the Administrative Agent most recently designated by it for such purpose by notice to the Lenders. Upon receipt of all requested funds, the Administrative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Agent will make each such Loan available to the Borrower by promptly wiring the amounts so received, in like funds, to an account of the Borrower designated by the Borrower in the applicable Borrowing Request (the “</w:t>
      </w:r>
      <w:r>
        <w:rPr>
          <w:rFonts w:ascii="Times New Roman" w:hAnsi="Times New Roman"/>
          <w:b/>
          <w:color w:val="000000"/>
          <w:sz w:val="20"/>
        </w:rPr>
        <w:t>Loan Account</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Administrative Agent shall have received notice from a Lender prior to the proposed date of any Loan to be made by such Lender on the occasion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such Lender and the Borrower jointly and severally agree to pay to the Administrative Agent forthwith on written demand such corresponding amount with interest thereon, for each day from and including the date such amount is made available to the Borrower to but excluding the date of payment to the Administrative Agent, at (i) in the case of any Lender, the greater of the Federal Funds Effective Rate and a rate determined by the Administrative Agent in accordance with banking industry rules on interbank compensation or (ii) in the case of the Borrower, the Interest Rate payable in cash in accordance with Section 2.08.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2.05.</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Repayment of Loans; Evidence of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hereby unconditionally promises to pay to the Administrative Agent for the account of each Lender the aggregate principal amount of all Loans outstanding on the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shall maintain accounts in which it shall record (i) the amount of each Loan made hereunder, (ii) the amount of any principal or interest due and payable or to become due and payable from the Borrower to each Lender hereunder and (iii) the amount of any sum received by the Administrative Agent hereunder for the account of the respective Lenders and each respective Lender’s share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The entries made in the accounts maintained pursuant to paragraph (b) or (c) of this Section 2.05 shall be prima facie evidence of the existence and amounts of the obligations recorded therein; </w:t>
      </w:r>
      <w:r>
        <w:rPr>
          <w:rFonts w:ascii="Times New Roman" w:hAnsi="Times New Roman"/>
          <w:i/>
          <w:color w:val="000000"/>
          <w:sz w:val="20"/>
        </w:rPr>
        <w:t xml:space="preserve">provided </w:t>
      </w:r>
      <w:r>
        <w:rPr>
          <w:rFonts w:ascii="Times New Roman" w:hAnsi="Times New Roman"/>
          <w:color w:val="000000"/>
          <w:sz w:val="20"/>
        </w:rPr>
        <w:t>that (x) the failure of any Lender or the Administrative Agent to maintain such accounts or any error therein shall not in any manner affect the obligation of the Borrower to repay its Loans in accordance with the terms of this Agreement and (y) in the event of any conflict between the accounts maintained by the Administrative Agent pursuant to Section 2.05(c) and any Lender’s records pursuant to Section 2.05(b), the accounts maintained by the Administrative Agent pursuant to Section 2.05(c) shall govern and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Lender may request that Loans made by it to the Borrower be evidenced by a promissory note. In such event, the Borrower shall promptly prepare, execute and deliver to such Lender a promissory note payable to such Lender (or, if requested by such Lender, to such Lender and its registered assigns) substantially in the form attached hereto as Exhibit I. Thereafter, unless otherwise agreed by the applicable Lender,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2.06.</w:t>
      </w:r>
    </w:p>
    <w:p>
      <w:pPr>
        <w:pStyle w:val="TextBody"/>
        <w:bidi w:val="0"/>
        <w:spacing w:before="0" w:after="240"/>
        <w:jc w:val="both"/>
        <w:rPr/>
      </w:pPr>
      <w:r>
        <w:rPr>
          <w:rFonts w:ascii="Times New Roman" w:hAnsi="Times New Roman"/>
          <w:i/>
          <w:color w:val="000000"/>
          <w:sz w:val="20"/>
        </w:rPr>
        <w:t>Prepayment of Loans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Voluntary. The Borrower may, upon prior written notice from the Borrower to the Administrative Agent, at any time or from time to time, voluntarily prepay Loans in whole or in part, together with any applicable Prepayment Premium. Prepayments of Loans pursuant to this Section 2.06(a) shall be applied as directed by the Borrower</w:t>
      </w:r>
      <w:r>
        <w:rPr>
          <w:rFonts w:ascii="Times New Roman" w:hAnsi="Times New Roman"/>
          <w:strike/>
          <w:color w:val="FF0000"/>
          <w:sz w:val="20"/>
        </w:rPr>
        <w:t>.</w:t>
      </w:r>
      <w:r>
        <w:rPr>
          <w:rFonts w:ascii="Times New Roman" w:hAnsi="Times New Roman"/>
          <w:color w:val="0000FF"/>
          <w:sz w:val="20"/>
          <w:u w:val="single"/>
        </w:rPr>
        <w:t xml:space="preserve">; </w:t>
      </w:r>
      <w:r>
        <w:rPr>
          <w:rFonts w:ascii="Times New Roman" w:hAnsi="Times New Roman"/>
          <w:i/>
          <w:color w:val="0000FF"/>
          <w:sz w:val="20"/>
          <w:u w:val="single"/>
        </w:rPr>
        <w:t>provided</w:t>
      </w:r>
      <w:r>
        <w:rPr>
          <w:rFonts w:ascii="Times New Roman" w:hAnsi="Times New Roman"/>
          <w:color w:val="0000FF"/>
          <w:sz w:val="20"/>
          <w:u w:val="single"/>
        </w:rPr>
        <w:t>, that prior to May 15, 2026, the Borrower shall not make any voluntary prepayments pursuant to this Section 2.06(a) with Net Proceeds received in connection with any Asset Sale, Recovery Event or other transaction resulting in proceeds in respect of Target Non-Core Assets described in item 1 of Schedule 1.01(B).</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Mandatory.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clauses (v) and (viii) below, not later than the fifth Business Day following receipt by the Borrower or any Subsidiary of any Net Proceeds in connection with any Asset Sale (other than any Asset Sale relating to the Target Non-Core Assets), the Borrower shall apply 100% of the Net Proceeds received with respect thereto to prepay outstanding Loans in accordance with Section 2.06(b)(ix).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Subject to clauses (v) and (viii) below, not later than the fifth Business Day following receipt by the Borrower or any Subsidiary of any Net Proceeds in connection with any Recovery Event (other than any Recovery Event relating to the Target Non-Core Assets), the Borrower shall apply 100% of the Net Proceeds received with respect thereto to prepay outstanding Loans in accordance with Section 2.06(b)(ix); </w:t>
      </w:r>
      <w:r>
        <w:rPr>
          <w:rFonts w:ascii="Times New Roman" w:hAnsi="Times New Roman"/>
          <w:i/>
          <w:color w:val="000000"/>
          <w:sz w:val="20"/>
        </w:rPr>
        <w:t xml:space="preserve">provided </w:t>
      </w:r>
      <w:r>
        <w:rPr>
          <w:rFonts w:ascii="Times New Roman" w:hAnsi="Times New Roman"/>
          <w:color w:val="000000"/>
          <w:sz w:val="20"/>
        </w:rPr>
        <w:t>that no prepayment pursuant to this clause (ii) shall be required if the Net Proceeds received in connection with any such Recovery Event are less than $5,000,000 individually and $10,000,000 in the aggregate of all such Recovery Events in any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later than the fifth Business Day following receipt of Net Proceeds by the Borrower or any Subsidiary from the issuance or incurrence of Indebtedness (other than any cash proceeds from the issuance of Indebtedness permitted pursuant to Section 6.01), the Borrower shall apply 100% of the Net Proceeds received with respect thereto to prepay outstanding Loans in accordance with Section 2.06(b)(ix).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Subject to clause (v) below, not later than the fifth Business Day following (A) receipt of Net Proceeds by the Borrower or any Subsidiary of any Extraordinary Receipts (other than any Extraordinary Receipts relating to the Target Non-Core Assets), the Borrower shall apply 100% of the Net Proceeds received with respect thereto to prepay outstanding Loans in accordance with Section 2.06(b)(ix); </w:t>
      </w:r>
      <w:r>
        <w:rPr>
          <w:rFonts w:ascii="Times New Roman" w:hAnsi="Times New Roman"/>
          <w:i/>
          <w:color w:val="000000"/>
          <w:sz w:val="20"/>
        </w:rPr>
        <w:t xml:space="preserve">provided </w:t>
      </w:r>
      <w:r>
        <w:rPr>
          <w:rFonts w:ascii="Times New Roman" w:hAnsi="Times New Roman"/>
          <w:color w:val="000000"/>
          <w:sz w:val="20"/>
        </w:rPr>
        <w:t>that no prepayment pursuant to this clause (iv) shall be required if the Net Proceeds received in connection with any such Extraordinary Receipts are less than $5,000,000 individually and $10,000,000 in the aggregate of all such Extraordinary Receipts in any fiscal year, and (B) the date on which any cash that is restricted on the balance sheet of the Borrower is no longer restricted as a result of the incurrence of any Replacement ABL Facility pursuant to Section 6.01(a)(ii)(B), including upon any issuance of letters of credit under such Replacement ABL Facility, or otherwise, except to the extent such cash promptly becomes restricted in favor of the State of New York as cash collateral for statutory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later than five (5) Business Days following receipt by the Borrower or any Subsidiary of any Net Proceeds in connection with any Asset Sale, Recovery Event or other transaction resulting in proceeds in respect of Target Non-Core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if the aggregate principal amount of outstanding Loans is greater than $200,000,000, the Borrower shall apply (i) 100% of such Net Proceeds to prepay outstanding Loans in accordance with Section 2.06(b)(ix) until the balance of the Loans is equal to $200,000,000, at which point clause (2) below will apply to any remaining Net Proceeds plus (ii) a prepayment premium equal to one percent (1.0%) of the principal amount of the Loans so prepaid;</w:t>
      </w:r>
      <w:r>
        <w:rPr>
          <w:color w:val="0000FF"/>
          <w:u w:val="single"/>
        </w:rPr>
        <w:t xml:space="preserve"> </w:t>
      </w:r>
      <w:r>
        <w:rPr>
          <w:rFonts w:ascii="Times New Roman" w:hAnsi="Times New Roman"/>
          <w:color w:val="0000FF"/>
          <w:sz w:val="20"/>
          <w:u w:val="single"/>
        </w:rPr>
        <w:t>and</w:t>
      </w:r>
    </w:p>
    <w:p>
      <w:pPr>
        <w:pStyle w:val="TextBody"/>
        <w:bidi w:val="0"/>
        <w:spacing w:before="0" w:after="240"/>
        <w:jc w:val="both"/>
        <w:rPr>
          <w:rFonts w:ascii="Times New Roman" w:hAnsi="Times New Roman"/>
          <w:sz w:val="20"/>
        </w:rPr>
      </w:pPr>
      <w:r>
        <w:rPr>
          <w:rFonts w:ascii="Times New Roman" w:hAnsi="Times New Roman"/>
          <w:strike/>
          <w:color w:val="FF0000"/>
          <w:sz w:val="20"/>
        </w:rPr>
        <w:t xml:space="preserve">(2) if </w:t>
      </w:r>
      <w:r>
        <w:rPr>
          <w:rFonts w:ascii="Times New Roman" w:hAnsi="Times New Roman"/>
          <w:strike/>
          <w:color w:val="008000"/>
          <w:sz w:val="20"/>
        </w:rPr>
        <w:t xml:space="preserve">the aggregate principal amount of outstanding Loans is less than or equal to $200,000,000, </w:t>
      </w:r>
      <w:r>
        <w:rPr>
          <w:rFonts w:ascii="Times New Roman" w:hAnsi="Times New Roman"/>
          <w:strike/>
          <w:color w:val="FF0000"/>
          <w:sz w:val="20"/>
        </w:rPr>
        <w:t>but greater than $100,000,000, the Borrower shall apply (i) 50% of the Net Proceeds received with respect thereto to prepay outstanding Loans in accordance with Section 2.06(b)(ix) until the balance of the Loans is equal to $100,000,000 at which point clause (3) below will apply to any remaining Net Proceeds plus (ii) a prepayment premium equal to (x) with respect to any prepayment pursuant to this Section 2.06(b)(v)(2) prior to the fourth anniversary of the First Amendment Effective Date, one percent (1.0%) or (y) with respect to any prepayment pursuant to this Section 2.06(b)(v)(2) on or after the fourth anniversary of the First Amendment Effective Date, zero percent (0%), in each case, of the principal amount of the Loans so repaid; provided that, concurrently with making the mandatory prepayment described in this Section 2.06(b)(v)(2), the Borrower shall have the option to apply the remaining 50% of the Net Proceeds not so required to be applied to mandatory prepayment pursuant to this Section 2.06(b)(v)(2) to voluntarily prepay the</w:t>
      </w:r>
      <w:r>
        <w:rPr>
          <w:rFonts w:ascii="Times New Roman" w:hAnsi="Times New Roman"/>
          <w:color w:val="FF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trike/>
          <w:color w:val="FF0000"/>
          <w:sz w:val="20"/>
        </w:rPr>
      </w:pPr>
      <w:r>
        <w:rPr>
          <w:rFonts w:ascii="Times New Roman" w:hAnsi="Times New Roman"/>
          <w:strike/>
          <w:color w:val="FF0000"/>
          <w:sz w:val="20"/>
        </w:rPr>
        <w:t>outstanding Loans at a prepayment premium equal to (x) with respect to any prepayment pursuant to this Section 2.06(b)(v)(2) prior to the fourth anniversary of the First Amendment Effective Date, one percent (1.0%) or (y) with respect to any prepayment pursuant to this Section 2.06(b)(v)(2) on or after the fourth anniversary of the First Amendment Effective Date, zero percent (0%), in each case, of the principal amount of the Loans so repaid;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strike/>
          <w:color w:val="FF0000"/>
          <w:sz w:val="20"/>
        </w:rPr>
        <w:t xml:space="preserve">(3) </w:t>
      </w:r>
      <w:r>
        <w:rPr>
          <w:rFonts w:ascii="Times New Roman" w:hAnsi="Times New Roman"/>
          <w:color w:val="000000"/>
          <w:sz w:val="20"/>
        </w:rPr>
        <w:t>if the aggregate principal amount of outstanding Loans is less than or equal to $</w:t>
      </w:r>
      <w:r>
        <w:rPr>
          <w:rFonts w:ascii="Times New Roman" w:hAnsi="Times New Roman"/>
          <w:strike/>
          <w:color w:val="FF0000"/>
          <w:sz w:val="20"/>
        </w:rPr>
        <w:t>100,000,000</w:t>
      </w:r>
      <w:r>
        <w:rPr>
          <w:rFonts w:ascii="Times New Roman" w:hAnsi="Times New Roman"/>
          <w:color w:val="0000FF"/>
          <w:sz w:val="20"/>
          <w:u w:val="single"/>
        </w:rPr>
        <w:t>200,000,000</w:t>
      </w:r>
      <w:r>
        <w:rPr>
          <w:rFonts w:ascii="Times New Roman" w:hAnsi="Times New Roman"/>
          <w:color w:val="000000"/>
          <w:sz w:val="20"/>
        </w:rPr>
        <w:t xml:space="preserve">, the Borrower </w:t>
      </w:r>
      <w:r>
        <w:rPr>
          <w:rFonts w:ascii="Times New Roman" w:hAnsi="Times New Roman"/>
          <w:color w:val="0000FF"/>
          <w:sz w:val="20"/>
          <w:u w:val="single"/>
        </w:rPr>
        <w:t xml:space="preserve">may retain such Net Proceeds and </w:t>
      </w:r>
      <w:r>
        <w:rPr>
          <w:rFonts w:ascii="Times New Roman" w:hAnsi="Times New Roman"/>
          <w:color w:val="000000"/>
          <w:sz w:val="20"/>
        </w:rPr>
        <w:t xml:space="preserve">shall not be required to make any mandatory prepayment </w:t>
      </w:r>
      <w:r>
        <w:rPr>
          <w:rFonts w:ascii="Times New Roman" w:hAnsi="Times New Roman"/>
          <w:strike/>
          <w:color w:val="FF0000"/>
          <w:sz w:val="20"/>
        </w:rPr>
        <w:t>pursuant to this Section 2.06(b)(v); provided that</w:t>
      </w:r>
      <w:r>
        <w:rPr>
          <w:rFonts w:ascii="Times New Roman" w:hAnsi="Times New Roman"/>
          <w:color w:val="0000FF"/>
          <w:sz w:val="20"/>
          <w:u w:val="single"/>
        </w:rPr>
        <w:t>with</w:t>
      </w:r>
      <w:r>
        <w:rPr>
          <w:color w:val="000000"/>
        </w:rPr>
        <w:t xml:space="preserve"> </w:t>
      </w:r>
      <w:r>
        <w:rPr>
          <w:rFonts w:ascii="Times New Roman" w:hAnsi="Times New Roman"/>
          <w:color w:val="000000"/>
          <w:sz w:val="20"/>
        </w:rPr>
        <w:t>such Net Proceeds</w:t>
      </w:r>
      <w:r>
        <w:rPr>
          <w:strike/>
          <w:color w:val="FF0000"/>
        </w:rPr>
        <w:t xml:space="preserve"> </w:t>
      </w:r>
      <w:r>
        <w:rPr>
          <w:rFonts w:ascii="Times New Roman" w:hAnsi="Times New Roman"/>
          <w:strike/>
          <w:color w:val="FF0000"/>
          <w:sz w:val="20"/>
        </w:rPr>
        <w:t>shall be included in the calculation of Excess Cash Flow</w:t>
      </w:r>
      <w:r>
        <w:rPr>
          <w:rFonts w:ascii="Times New Roman" w:hAnsi="Times New Roman"/>
          <w:color w:val="000000"/>
          <w:sz w:val="20"/>
        </w:rPr>
        <w:t>.</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Upon the occurrence of a Change in Control, each Lender shall have the right to require the Borrower to prepay such Lender’s Loans at a price in cash equal to the aggregate principal amount of the Loans outstanding, plus the Prepayment Premium that would have been payable if the Borrower had voluntarily prepaid such Loans on the date of such prepayment. The Borrower shall deliver to the Administrative Agent written notice of the occurrence of any Change in Control (each such notice, a “</w:t>
      </w:r>
      <w:r>
        <w:rPr>
          <w:rFonts w:ascii="Times New Roman" w:hAnsi="Times New Roman"/>
          <w:b/>
          <w:color w:val="000000"/>
          <w:sz w:val="20"/>
        </w:rPr>
        <w:t>Change in Control Notice</w:t>
      </w:r>
      <w:r>
        <w:rPr>
          <w:color w:val="000000"/>
        </w:rPr>
        <w:t>”</w:t>
      </w:r>
      <w:r>
        <w:rPr>
          <w:rFonts w:ascii="Times New Roman" w:hAnsi="Times New Roman"/>
          <w:color w:val="000000"/>
          <w:sz w:val="20"/>
        </w:rPr>
        <w:t>), in each case, within two Business Days thereof. Each Lender that intends to exercise its right to require the Borrower to prepay such Lender’s Loans pursuant to this Section 2.06(b)(vi) shall provide written notice thereof to the Administrative Agent no later than 5:00 p.m., within ten Business Days of the receipt of any Change in Control Notice delivered pursuant to the foregoing clause (b) (such date, the “</w:t>
      </w:r>
      <w:r>
        <w:rPr>
          <w:rFonts w:ascii="Times New Roman" w:hAnsi="Times New Roman"/>
          <w:b/>
          <w:color w:val="000000"/>
          <w:sz w:val="20"/>
        </w:rPr>
        <w:t>Change in Control Election Date</w:t>
      </w:r>
      <w:r>
        <w:rPr>
          <w:color w:val="000000"/>
        </w:rPr>
        <w:t>”</w:t>
      </w:r>
      <w:r>
        <w:rPr>
          <w:rFonts w:ascii="Times New Roman" w:hAnsi="Times New Roman"/>
          <w:color w:val="000000"/>
          <w:sz w:val="20"/>
        </w:rPr>
        <w:t>). For the avoidance of doubt, any Lender that fails to timely notify the Administrative Agent in accordance with the preceding sentence shall be deemed to have irrevocably waived the right described in this Section 2.06(b)(vi). The Borrower shall make any prepayment pursuant to this Section 2.06(b)(vi) within three Business Days of the Change in Control Election Date. The foregoing shall not limit the Borrower’s right to make a voluntary prepayment in accordance with Section 2.06(a) in connection with such Change in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For each fiscal year of the Borrower (commencing with the fiscal year ending on December 31, 2021), not later than the tenth Business Day following the date of the most recent Financial Statements delivered or required to be delivered pursuant to Section 5.01(a) (for any such fiscal year, the “</w:t>
      </w:r>
      <w:r>
        <w:rPr>
          <w:rFonts w:ascii="Times New Roman" w:hAnsi="Times New Roman"/>
          <w:b/>
          <w:color w:val="000000"/>
          <w:sz w:val="20"/>
        </w:rPr>
        <w:t>ECF Prepayment Date</w:t>
      </w:r>
      <w:r>
        <w:rPr>
          <w:color w:val="000000"/>
        </w:rPr>
        <w:t>”</w:t>
      </w:r>
      <w:r>
        <w:rPr>
          <w:rFonts w:ascii="Times New Roman" w:hAnsi="Times New Roman"/>
          <w:color w:val="000000"/>
          <w:sz w:val="20"/>
        </w:rPr>
        <w:t xml:space="preserve">), the Borrower shall prepay outstanding Loans in an aggregate principal amount equal to (x) 100% of Excess Cash Flow for such fiscal year </w:t>
      </w:r>
      <w:r>
        <w:rPr>
          <w:rFonts w:ascii="Times New Roman" w:hAnsi="Times New Roman"/>
          <w:i/>
          <w:color w:val="000000"/>
          <w:sz w:val="20"/>
          <w:u w:val="single"/>
        </w:rPr>
        <w:t>minus</w:t>
      </w:r>
      <w:r>
        <w:rPr>
          <w:color w:val="000000"/>
        </w:rPr>
        <w:t xml:space="preserve"> </w:t>
      </w:r>
      <w:r>
        <w:rPr>
          <w:rFonts w:ascii="Times New Roman" w:hAnsi="Times New Roman"/>
          <w:color w:val="000000"/>
          <w:sz w:val="20"/>
        </w:rPr>
        <w:t>(y) except for the Refinancing Transactions (as defined in the First Amendment), optional prepayments of Loans under Section 2.06(a) during such fiscal year (the “</w:t>
      </w:r>
      <w:r>
        <w:rPr>
          <w:rFonts w:ascii="Times New Roman" w:hAnsi="Times New Roman"/>
          <w:b/>
          <w:color w:val="000000"/>
          <w:sz w:val="20"/>
        </w:rPr>
        <w:t>ECF Prepayment</w:t>
      </w:r>
      <w:r>
        <w:rPr>
          <w:color w:val="000000"/>
        </w:rPr>
        <w:t>”</w:t>
      </w:r>
      <w:r>
        <w:rPr>
          <w:rFonts w:ascii="Times New Roman" w:hAnsi="Times New Roman"/>
          <w:color w:val="000000"/>
          <w:sz w:val="20"/>
        </w:rPr>
        <w:t xml:space="preserve">);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no prepayment shall be required pursuant to this Section 2.06(b)(vii) to the extent that after giving effect to such prepayment U.S. Liquidity would be less than (x) prior to the Borrower Deleveraging Milestone Date, $60,000,000 or (y) on or after the Borrower Deleveraging Milestone Date, $85,000,000, in each case at the time of making such prepayment;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(A) the Borrower shall make the maximum portion of such ECF Prepayment when due to the extent such payment shall not cause the Borrower to violate the foregoing clause and (B) the Borrower shall make additional portions of such ECF Prepayment within five (5) Business Days from delivery of financial statements pursuant to Section 5.01(a) or Section 5.01(b) thereafter to the extent that making such payment shall not cause the Borrower to violate the foregoing clause.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 xml:space="preserve">Notwithstanding the foregoing, the Borrower shall not be required to apply any Net Proceeds that are the subject of clauses (i) or (ii) above to prepay the Loans to the extent reinvested by the Borrower or any of its Restricted Subsidiaries in assets of a kind then used or usable in the business of the Borrower and its Restricted Subsidiaries within 12 months of receipt of such Net Proceeds (or, if the Borrower or any Restricted Subsidiary has contractually committed within 12 months following receipt of such Net Proceeds to reinvest such Net Proceeds, within 18 months from the date of the receipt of such Net Proceeds); </w:t>
      </w:r>
      <w:r>
        <w:rPr>
          <w:rFonts w:ascii="Times New Roman" w:hAnsi="Times New Roman"/>
          <w:i/>
          <w:color w:val="000000"/>
          <w:sz w:val="20"/>
        </w:rPr>
        <w:t xml:space="preserve">provided </w:t>
      </w:r>
      <w:r>
        <w:rPr>
          <w:rFonts w:ascii="Times New Roman" w:hAnsi="Times New Roman"/>
          <w:color w:val="000000"/>
          <w:sz w:val="20"/>
        </w:rPr>
        <w:t xml:space="preserve">that (a) no Event of Default shall have occurred and shall be continuing at the time of the earlier of the (x) application of such proceeds and (y) entry into the contractual commitment to apply such Net Proceeds; and (b) any such Net Proceeds not actually reinvested in accordance with the foregoing shall be promptly applied by the Borrower to prepay the Loans; </w:t>
      </w:r>
      <w:r>
        <w:rPr>
          <w:rFonts w:ascii="Times New Roman" w:hAnsi="Times New Roman"/>
          <w:i/>
          <w:color w:val="000000"/>
          <w:sz w:val="20"/>
        </w:rPr>
        <w:t>provided further</w:t>
      </w:r>
      <w:r>
        <w:rPr>
          <w:color w:val="000000"/>
        </w:rPr>
        <w:t xml:space="preserve"> </w:t>
      </w:r>
      <w:r>
        <w:rPr>
          <w:rFonts w:ascii="Times New Roman" w:hAnsi="Times New Roman"/>
          <w:color w:val="000000"/>
          <w:sz w:val="20"/>
        </w:rPr>
        <w:t xml:space="preserve">that (A) such Net Proceeds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may not be reinvested in cash or Cash Equivalents, accounts receivable, stock inventory, marketable securities, prepaid liabilities or other current assets (other than in connection with an acquisition of a line of business or operating entity engaged in a Related Business) (it being understood that the Borrower and its Restricted Subsidiaries may hold such Net Proceeds in cash, Cash Equivalents or marketable securities pending reinvestment during the time periods described above, so long as the Borrower shall provide, concurrently with the delivery of the financial statements pursuant to Section 5.01(a) or Section 5.01(b), a written notice of such Net Proceeds, identifying in reasonable detail such Net Proceeds in the form of cash, Cash Equivalents or marketable securities, as applicable), (B) notwithstanding anything to the contrary herein, the aggregate amount of Net Proceeds of Asset Sales and Recovery Events that may be reinvested pursuant to this clause (viii) shall not exceed $20,000,000 in any fiscal year (unless the aggregate principal amount of outstanding Senior Secured Indebtedness is less than $300,000,000 at the time of making such reinvestment, in which case the limitation set forth in this clause (B) shall not apply) and (C) the Net Proceeds of any Target Non-Core Assets that are required to be used to prepay Loans pursuant to Section 2.06(b)(v) may not be reinvested without the prior written consent of the Required Lenders.</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Prepayments of outstanding Loans pursuant to this Section 2.06(b) shall be applied in such manner as the Borrower may specify.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rPr>
        <w:t>Prepayment Premium. In the event that, prior to the fourth anniversary of the First Effective Date, the Borrower prepays all or any portion of the then outstanding Loans pursuant to Section 2.06(a), Section 2.06(b)(iii) or Section 2.06(b)(vi) (such date of prepayment a “</w:t>
      </w:r>
      <w:r>
        <w:rPr>
          <w:rFonts w:ascii="Times New Roman" w:hAnsi="Times New Roman"/>
          <w:b/>
          <w:color w:val="000000"/>
          <w:sz w:val="20"/>
        </w:rPr>
        <w:t>Calculation Date</w:t>
      </w:r>
      <w:r>
        <w:rPr>
          <w:color w:val="000000"/>
        </w:rPr>
        <w:t>”</w:t>
      </w:r>
      <w:r>
        <w:rPr>
          <w:rFonts w:ascii="Times New Roman" w:hAnsi="Times New Roman"/>
          <w:color w:val="000000"/>
          <w:sz w:val="20"/>
        </w:rPr>
        <w:t>), such prepayment shall include a premium (the “</w:t>
      </w:r>
      <w:r>
        <w:rPr>
          <w:rFonts w:ascii="Times New Roman" w:hAnsi="Times New Roman"/>
          <w:b/>
          <w:color w:val="000000"/>
          <w:sz w:val="20"/>
        </w:rPr>
        <w:t>Prepayment Premium</w:t>
      </w:r>
      <w:r>
        <w:rPr>
          <w:color w:val="000000"/>
        </w:rPr>
        <w:t>”</w:t>
      </w:r>
      <w:r>
        <w:rPr>
          <w:rFonts w:ascii="Times New Roman" w:hAnsi="Times New Roman"/>
          <w:color w:val="000000"/>
          <w:sz w:val="20"/>
        </w:rPr>
        <w:t xml:space="preserve">), to be paid to the Administrative Agent for the benefit of the Lenders, equal to, (i) in the case of any prepayment made prior to the second anniversary of the First Amendment Effective Date, the present value at such Calculation Date of (x) all required remaining scheduled interest payments due on such Loans (determined by excluding any interest that would accrue with respect to any portion of the principal amount of such Loans representing any payment of PIK Interest prior to such Calculation Date) being repaid through the second anniversary of the First Amendment Effective Date (excluding accrued and unpaid interest to, but excluding, the Calculation Date) (provided that any interest that would otherwise have accrued from the period commencing after the Interest Payment Date occurring immediately prior to the second anniversary of the First Amendment Effective Date and ending on and including the second anniversary of the First Amendment Effective Date shall be deemed for purposes of this definition to be a required remaining scheduled interest payment that would have otherwise been due on the second anniversary of the First Amendment Effective Date) based upon the Interest Rate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 xml:space="preserve">(y) the Prepayment Premium that would be payable if such Loans were voluntarily prepaid on the second anniversary of the First Amendment Effective Date, computed using a discount rate equal to the Treasury Rate as of the Calculation Date plus 50 basis points, (ii) in the case of any prepayment made on or after the second anniversary of the First Amendment Effective Date but prior to the third anniversary of the First Amendment Effective Date, the principal amount of the Loans so prepaid (determined by excluding any principal amount of such Loans representing any payment of PIK Interest prior to such Calculation Date) multiplied by six percent (6.0%), (iii) in the case of any prepayment made on or after the third anniversary of the First Amendment Effective Date but prior to the fourth anniversary of the First Amendment Effective Date, the principal amount of the Loans so prepaid (determined by excluding any principal amount of such Loans representing any payment of PIK Interest prior to such Calculation Date) multiplied by four percent (4.0%) and (iv) zero percent (0.0%) thereafter; </w:t>
      </w:r>
      <w:r>
        <w:rPr>
          <w:rFonts w:ascii="Times New Roman" w:hAnsi="Times New Roman"/>
          <w:i/>
          <w:color w:val="000000"/>
          <w:sz w:val="20"/>
        </w:rPr>
        <w:t>provided however</w:t>
      </w:r>
      <w:r>
        <w:rPr>
          <w:rFonts w:ascii="Times New Roman" w:hAnsi="Times New Roman"/>
          <w:color w:val="000000"/>
          <w:sz w:val="20"/>
        </w:rPr>
        <w:t xml:space="preserve">, that notwithstanding anything herein to the contrary in this clause (c), the foregoing Prepayment Premium shall not be applicable to any </w:t>
      </w:r>
      <w:r>
        <w:rPr>
          <w:rFonts w:ascii="Times New Roman" w:hAnsi="Times New Roman"/>
          <w:color w:val="0000FF"/>
          <w:sz w:val="20"/>
          <w:u w:val="single"/>
        </w:rPr>
        <w:t xml:space="preserve">such </w:t>
      </w:r>
      <w:r>
        <w:rPr>
          <w:rFonts w:ascii="Times New Roman" w:hAnsi="Times New Roman"/>
          <w:color w:val="000000"/>
          <w:sz w:val="20"/>
        </w:rPr>
        <w:t>prepayment made by the Borrower on or prior to the fourth anniversary of the Closing Date up to an aggregate principal amount not to exceed $150,000,000 (the “</w:t>
      </w:r>
      <w:r>
        <w:rPr>
          <w:rFonts w:ascii="Times New Roman" w:hAnsi="Times New Roman"/>
          <w:b/>
          <w:color w:val="000000"/>
          <w:sz w:val="20"/>
        </w:rPr>
        <w:t>Specified Prepayment</w:t>
      </w:r>
      <w:r>
        <w:rPr>
          <w:color w:val="000000"/>
        </w:rPr>
        <w:t>”</w:t>
      </w:r>
      <w:r>
        <w:rPr>
          <w:rFonts w:ascii="Times New Roman" w:hAnsi="Times New Roman"/>
          <w:color w:val="000000"/>
          <w:sz w:val="20"/>
        </w:rPr>
        <w:t xml:space="preserve">), so long as (i) any such Specified Prepayment made prior to the fourth anniversary of the First Amendment Effective Date shall be accompanied by a prepayment premium equal to </w:t>
      </w:r>
      <w:r>
        <w:rPr>
          <w:rFonts w:ascii="Times New Roman" w:hAnsi="Times New Roman"/>
          <w:strike/>
          <w:color w:val="FF0000"/>
          <w:sz w:val="20"/>
        </w:rPr>
        <w:t>one</w:t>
      </w:r>
      <w:r>
        <w:rPr>
          <w:rFonts w:ascii="Times New Roman" w:hAnsi="Times New Roman"/>
          <w:color w:val="0000FF"/>
          <w:sz w:val="20"/>
          <w:u w:val="single"/>
        </w:rPr>
        <w:t>four</w:t>
      </w:r>
      <w:r>
        <w:rPr>
          <w:color w:val="000000"/>
        </w:rPr>
        <w:t xml:space="preserve"> </w:t>
      </w:r>
      <w:r>
        <w:rPr>
          <w:rFonts w:ascii="Times New Roman" w:hAnsi="Times New Roman"/>
          <w:color w:val="000000"/>
          <w:sz w:val="20"/>
        </w:rPr>
        <w:t>percent (</w:t>
      </w:r>
      <w:r>
        <w:rPr>
          <w:rFonts w:ascii="Times New Roman" w:hAnsi="Times New Roman"/>
          <w:strike/>
          <w:color w:val="FF0000"/>
          <w:sz w:val="20"/>
        </w:rPr>
        <w:t>1.0</w:t>
      </w:r>
      <w:r>
        <w:rPr>
          <w:rFonts w:ascii="Times New Roman" w:hAnsi="Times New Roman"/>
          <w:color w:val="0000FF"/>
          <w:sz w:val="20"/>
          <w:u w:val="single"/>
        </w:rPr>
        <w:t>4.0</w:t>
      </w:r>
      <w:r>
        <w:rPr>
          <w:rFonts w:ascii="Times New Roman" w:hAnsi="Times New Roman"/>
          <w:color w:val="000000"/>
          <w:sz w:val="20"/>
        </w:rPr>
        <w:t>%) of the principal amount of the Loans so prepaid, and (ii) such Specified Prepayment is not made with any proceeds received directly or indirectly from any individual transaction or series of related transactions related to any incurrence of Indebtedness (it being understood and agreed that the foregoing clause (ii) shall not restrict any mandatory prepayment made pursuant to Section 2.06(b)(iv)(B)).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shall notify the Administrative Agent in writing of any prepayment under Section 2.06(a) or (b), not later than 11:00 a.m. (or such later time as the Administrative Agent may consent to in its reasonable discretion), one Business Day prior to the date of prepayment. Subject to Section 2.06(e), such notice shall be irrevocable and shall specify the prepayment date, the principal amount of each Borrowing or portion thereof to be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prepaid and, in the case of a mandatory prepayment, a reasonably detailed calculation of the amount of such prepayment. Promptly following receipt of any such notice, the Administrative Agent shall advise the relevant Lenders of the contents thereof. Each partial prepayment of any Borrowing under Section 2.06(a) shall be in an aggregate principal amount that is an integral multiple of $1,000,000 and not less than $3,000,000. Prepayments under Section 2.06(a) and 2.06(b) shall be accompanied by accrued interest to the extent required by Section 2.08.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prepayment shall be applied to the applicable Loans of the applicable Lenders in accordance with their respective Applicable Percentages.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prepayment of Loans hereunder to be made with the proceeds from the incurrence of any Indebtedness or the closing of another transaction may state that such prepayment is conditioned on the effectiveness of other debt facilities or instruments or the closing of such other transaction, and no Default or Event of Default shall occur if such prepayment is not made because such condition is not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 other provisions of this Section 2.06, (A) with respect to the Net Proceeds described in 2.06(b)(i) or (b)(ii), to the extent that applicable law would effectively (1) prohibit the repatriation to the United States of America of any Net Proceeds received by any Subsidiary that is not a Domestic Subsidiary or (2) impose material adverse tax consequences on the Borrower and its Subsidiaries if such Net Proceeds were so repatriated (taking into account any foreign tax credit or benefit actually realized in connection with any such repatriation), as determined by the Borrower in good faith, then, in each case, the Borrower and its Subsidiaries shall not be required to prepay such amounts as required under Section 2.06(b)(i) or (b)(ii) until such prohibition or material adverse tax consequence no longer exists, provided that the Borrower and its Subsidiaries shall take commercially reasonable actions to permit repatriation of the proceeds subject to such prepayments in order to effect such prepayments without violating law or incurring material adverse tax consequences, and (B) with respect only to any ECF Prepayment described in Section 2.06(b)(vii), to the extent that applicable law would effectively prohibit the repatriation to the United States of America of any proceeds received by any Subsidiary that is not a Domestic Subsidiary or result in material adverse tax consequences on the Borrower and its Subsidiaries if such proceeds were so repatriated, as determined by the Borrower in good faith, the Borrower and its Subsidiaries shall not be required to prepay such amounts as required under Section 2.06(b)(vii) until such prohibition or material adverse tax consequence no longer exists, provided that the Borrower and its Subsidiaries shall take commercially reasonable actions to permit repatriation of the proceeds subject to such prepayments in order to effect such prepayments without violating law or incurring material adverse tax consequences.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2.07.</w:t>
      </w:r>
    </w:p>
    <w:p>
      <w:pPr>
        <w:pStyle w:val="TextBody"/>
        <w:bidi w:val="0"/>
        <w:spacing w:before="0" w:after="240"/>
        <w:jc w:val="both"/>
        <w:rPr/>
      </w:pPr>
      <w:r>
        <w:rPr>
          <w:rFonts w:ascii="Times New Roman" w:hAnsi="Times New Roman"/>
          <w:i/>
          <w:color w:val="000000"/>
          <w:sz w:val="20"/>
        </w:rPr>
        <w:t>Fees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pay to the Administrative Agent, for its own account, the fees and other charges earned, due and payable in the amounts and at the times set forth in the Agency Fee Letter. All fees shall be paid on the dates due, in immediately available funds, to the Administrative Agent for the respective accounts of the Administrative Agent and other Lenders as provided herein. Once due, all fees shall be fully earned and shall not be refundable under any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pay to the Administrative Agent, for the account of each Lender, the fees and other charges earned, due and payable in the amounts and at the times set forth in the Fee Letter. All fees shall be paid on the dates due, in immediately available funds, to the Administrative Agent for the respective accounts of the Lenders as provided herein. Once due, all fees shall be fully earned and shall not be refundable under any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pay to the Administrative Agent, for the account of each Lender, the fees and other charges earned, due and payable in the amounts and at the times set forth in the First Amendment Fee Letter. All fees shall be paid on the dates due, in immediately available funds, to the Administrative Agent for the respective accounts of the Lenders as provided herein. Once due, all fees shall be fully earned and shall not be refundable under any circumstances.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2.08.</w:t>
      </w:r>
    </w:p>
    <w:p>
      <w:pPr>
        <w:pStyle w:val="TextBody"/>
        <w:bidi w:val="0"/>
        <w:spacing w:before="0" w:after="240"/>
        <w:jc w:val="both"/>
        <w:rPr/>
      </w:pPr>
      <w:r>
        <w:rPr>
          <w:rFonts w:ascii="Times New Roman" w:hAnsi="Times New Roman"/>
          <w:i/>
          <w:color w:val="000000"/>
          <w:sz w:val="20"/>
        </w:rPr>
        <w:t>Interest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aggregate principal amount of the Loans outstanding from time to time shall bear interest at a rate per annum equal to 12.50% (the “</w:t>
      </w:r>
      <w:r>
        <w:rPr>
          <w:rFonts w:ascii="Times New Roman" w:hAnsi="Times New Roman"/>
          <w:b/>
          <w:color w:val="000000"/>
          <w:sz w:val="20"/>
        </w:rPr>
        <w:t>Interest Rate</w:t>
      </w:r>
      <w:r>
        <w:rPr>
          <w:color w:val="000000"/>
        </w:rPr>
        <w:t>”</w:t>
      </w:r>
      <w:r>
        <w:rPr>
          <w:rFonts w:ascii="Times New Roman" w:hAnsi="Times New Roman"/>
          <w:color w:val="000000"/>
          <w:sz w:val="20"/>
        </w:rPr>
        <w:t>). The Borrower shall, by delivering a Cash/PIK Election Notice to the Administrative Agent no later than 11:00 a.m. five (5) Business Days prior to the Interest Payment Date, elect whether interest payments for such Interest Payment Date shall be paid in cash (the “</w:t>
      </w:r>
      <w:r>
        <w:rPr>
          <w:rFonts w:ascii="Times New Roman" w:hAnsi="Times New Roman"/>
          <w:b/>
          <w:color w:val="000000"/>
          <w:sz w:val="20"/>
        </w:rPr>
        <w:t>Cash Option</w:t>
      </w:r>
      <w:r>
        <w:rPr>
          <w:color w:val="000000"/>
        </w:rPr>
        <w:t>”</w:t>
      </w:r>
      <w:r>
        <w:rPr>
          <w:rFonts w:ascii="Times New Roman" w:hAnsi="Times New Roman"/>
          <w:color w:val="000000"/>
          <w:sz w:val="20"/>
        </w:rPr>
        <w:t>) or paid partially in cash and paid partially in kind and capitalized (the “</w:t>
      </w:r>
      <w:r>
        <w:rPr>
          <w:rFonts w:ascii="Times New Roman" w:hAnsi="Times New Roman"/>
          <w:b/>
          <w:color w:val="000000"/>
          <w:sz w:val="20"/>
        </w:rPr>
        <w:t>Cash/PIK Option</w:t>
      </w:r>
      <w:r>
        <w:rPr>
          <w:color w:val="000000"/>
        </w:rPr>
        <w:t>”</w:t>
      </w:r>
      <w:r>
        <w:rPr>
          <w:rFonts w:ascii="Times New Roman" w:hAnsi="Times New Roman"/>
          <w:color w:val="000000"/>
          <w:sz w:val="20"/>
        </w:rPr>
        <w:t xml:space="preserve">); </w:t>
      </w:r>
      <w:r>
        <w:rPr>
          <w:rFonts w:ascii="Times New Roman" w:hAnsi="Times New Roman"/>
          <w:i/>
          <w:color w:val="000000"/>
          <w:sz w:val="20"/>
        </w:rPr>
        <w:t>provided</w:t>
      </w:r>
      <w:r>
        <w:rPr>
          <w:color w:val="000000"/>
        </w:rPr>
        <w:t xml:space="preserve"> </w:t>
      </w:r>
      <w:r>
        <w:rPr>
          <w:rFonts w:ascii="Times New Roman" w:hAnsi="Times New Roman"/>
          <w:color w:val="000000"/>
          <w:sz w:val="20"/>
        </w:rPr>
        <w:t>that if the Borrower fails to deliver a Cash/PIK Election Notice within the time frame set forth above, the Borrower shall be deemed to have elected the Cash/PIK Option for the applicable Interest Payment Date. If the Borrower elects the Cash Option for any interest period, the Borrower shall pay all interest payments payable on such Interest Payment Date in cash on such Interest Payment Date. If the Borrower elects (or is deemed to have elected) the Cash/PIK Option for any interest period, the Borrower shall pay on the applicable Interest Payment Date (x) interest at a rate per annum equal to 7.50% in cash, and (y) interest at a rate per annum equal to 5.00% in kind (the “</w:t>
      </w:r>
      <w:r>
        <w:rPr>
          <w:rFonts w:ascii="Times New Roman" w:hAnsi="Times New Roman"/>
          <w:b/>
          <w:color w:val="000000"/>
          <w:sz w:val="20"/>
        </w:rPr>
        <w:t>PIK Interest</w:t>
      </w:r>
      <w:r>
        <w:rPr>
          <w:color w:val="000000"/>
        </w:rPr>
        <w:t>”</w:t>
      </w:r>
      <w:r>
        <w:rPr>
          <w:rFonts w:ascii="Times New Roman" w:hAnsi="Times New Roman"/>
          <w:color w:val="000000"/>
          <w:sz w:val="20"/>
        </w:rPr>
        <w:t>), which PIK Interest shall be automatically capitalized on the applicable Interest Payment Date by adding such amount to the outstanding principal amount of such Loan. For the avoidance of doubt, following such increase in the principal amount of the outstanding Loans upon a payment of the PIK Interest on such Interest Payment Date, the Loans shall bear interest on such increased principal amount from and after the date of such Interest Payment Date, and all</w:t>
      </w:r>
      <w:r>
        <w:rPr>
          <w:color w:val="000000"/>
        </w:rPr>
        <w:t xml:space="preserve"> </w:t>
      </w:r>
      <w:r>
        <w:rPr>
          <w:rFonts w:ascii="Times New Roman" w:hAnsi="Times New Roman"/>
          <w:color w:val="000000"/>
          <w:sz w:val="20"/>
        </w:rPr>
        <w:t>references herein or in any other Loan Document to the principal amount of the Loans shall include all interest accrued and capitalized as a result of any payment of the PIK Interest except as otherwise specified. Notwithstanding the foregoing, for the six (6) Interest Payment Dates following the Second Amendment Effective Date (such period, the “</w:t>
      </w:r>
      <w:r>
        <w:rPr>
          <w:rFonts w:ascii="Times New Roman" w:hAnsi="Times New Roman"/>
          <w:b/>
          <w:color w:val="000000"/>
          <w:sz w:val="20"/>
        </w:rPr>
        <w:t>Second Amendment PIK Period</w:t>
      </w:r>
      <w:r>
        <w:rPr>
          <w:color w:val="000000"/>
        </w:rPr>
        <w:t>”</w:t>
      </w:r>
      <w:r>
        <w:rPr>
          <w:rFonts w:ascii="Times New Roman" w:hAnsi="Times New Roman"/>
          <w:color w:val="000000"/>
          <w:sz w:val="20"/>
        </w:rPr>
        <w:t>), the Borrower shall have the option to make up to the entire amount of such interest payments via PIK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Notwithstanding the foregoing, upon the occurrence and during the continuation of a Specified Event of Default, any overdue amounts shall bear interest, after as well as before judgment, payable in cash, at a rate per annum equal to two percent (2.0%) plus the Interest Rate (the “</w:t>
      </w:r>
      <w:r>
        <w:rPr>
          <w:rFonts w:ascii="Times New Roman" w:hAnsi="Times New Roman"/>
          <w:b/>
          <w:color w:val="000000"/>
          <w:sz w:val="20"/>
        </w:rPr>
        <w:t>Default Rate</w:t>
      </w:r>
      <w:r>
        <w:rPr>
          <w:color w:val="000000"/>
        </w:rPr>
        <w:t>”</w:t>
      </w:r>
      <w:r>
        <w:rPr>
          <w:rFonts w:ascii="Times New Roman" w:hAnsi="Times New Roman"/>
          <w:color w:val="000000"/>
          <w:sz w:val="20"/>
        </w:rPr>
        <w:t xml:space="preserve">);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Default Rate shall apply to all such outstanding amounts (whether stated at maturity, by acceleration or otherwise) automatically and without any action by any Person upon the occurrence and during the continuance of any Event of Default arising under Section 7.01(h) or (i).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Accrued interest on each Loan shall be payable in arrears on each Interest Payment Date for such Loan; </w:t>
      </w:r>
      <w:r>
        <w:rPr>
          <w:rFonts w:ascii="Times New Roman" w:hAnsi="Times New Roman"/>
          <w:i/>
          <w:color w:val="000000"/>
          <w:sz w:val="20"/>
        </w:rPr>
        <w:t xml:space="preserve">provided </w:t>
      </w:r>
      <w:r>
        <w:rPr>
          <w:rFonts w:ascii="Times New Roman" w:hAnsi="Times New Roman"/>
          <w:color w:val="000000"/>
          <w:sz w:val="20"/>
        </w:rPr>
        <w:t>that (i) interest accrued pursuant to paragraph (b) of this Section 2.08 shall be payable on demand and (ii) in the event of any repayment or prepayment of any Loan of any Lender, accrued interest on the principal amount repaid or prepaid shall be payable on the date of such repayment or prepayment.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interest hereunder shall be computed on the basis of a year of 360 days, and in each case shall be payable for the actual number of days elapsed (including the first day but excluding the last day).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2.09.</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Increased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any Change in Law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impose, modify or deem applicable any reserve, special deposit or similar requirement against assets of, deposits with or for the account of, or credit extended by, any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impose on any Lender any other condition (other than Taxes) affecting this Agreement or any Loans made by such Lender;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any Credit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and the result of any of the foregoing shall be to increase the cost to such Lender or the Administrative Agent of making or maintaining any Loan (or of maintaining its obligation to make any such Loan) or to reduce the amount of any sum received or receivable by such Lender or the Administrative Agent hereunder (whether of principal, interest or otherwise), then the Borrower will pay to such Lender or the Administrative Agent, as the case may be, such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 amount or amounts as will compensate such Lender or the Administrative Agent, as the case may be, for such additional costs incurred or reduction suffered.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A Lender may only submit a request for compensation in connection with the Changes in Law described in clauses (a) and (b) of this Section 2.11 if such Lender imposes such increased costs on borrowers similarly situated to the Borrower under syndicated credit facilities comparable to the Loans.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certificate of a Lender setting forth in reasonable detail the amount or amounts necessary to compensate such Lender or its holding company, as the case may be, as specified in paragraph (a) or (b) of this Section 2.11(b) shall be delivered to the Borrower and shall be conclusive absent manifest error. The Borrower shall pay such Lender the amount shown as due on any such certificate within ten (10) days after receipt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Failure or delay on the part of any Lender or the Administrative Agent to demand compensation pursuant to this Section 2.11 shall not constitute a waiver of such Lender’s or the Administrative Agent’s right to demand such compensation; </w:t>
      </w:r>
      <w:r>
        <w:rPr>
          <w:rFonts w:ascii="Times New Roman" w:hAnsi="Times New Roman"/>
          <w:i/>
          <w:color w:val="000000"/>
          <w:sz w:val="20"/>
        </w:rPr>
        <w:t xml:space="preserve">provided </w:t>
      </w:r>
      <w:r>
        <w:rPr>
          <w:rFonts w:ascii="Times New Roman" w:hAnsi="Times New Roman"/>
          <w:color w:val="000000"/>
          <w:sz w:val="20"/>
        </w:rPr>
        <w:t xml:space="preserve">that the Borrower shall not be required to compensate a Lender or the Administrative Agent pursuant to this Section 2.11 for any increased costs or reductions incurred more than 120 days prior to the date that such Lender or the Administrative Agent notifies the Borrower of the Change in Law giving rise to such increased costs or reductions and of such Lender’s or the Administrative Agent’s intention to claim compensation therefor; </w:t>
      </w:r>
      <w:r>
        <w:rPr>
          <w:rFonts w:ascii="Times New Roman" w:hAnsi="Times New Roman"/>
          <w:i/>
          <w:color w:val="000000"/>
          <w:sz w:val="20"/>
        </w:rPr>
        <w:t xml:space="preserve">provided further </w:t>
      </w:r>
      <w:r>
        <w:rPr>
          <w:rFonts w:ascii="Times New Roman" w:hAnsi="Times New Roman"/>
          <w:color w:val="000000"/>
          <w:sz w:val="20"/>
        </w:rPr>
        <w:t>that, if the Change in Law giving rise to such increased costs or reductions is retroactive, then the 120-day period referred to above shall be extended to include the period of retroactive effect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2.10.</w:t>
      </w:r>
    </w:p>
    <w:p>
      <w:pPr>
        <w:pStyle w:val="TextBody"/>
        <w:bidi w:val="0"/>
        <w:spacing w:before="0" w:after="240"/>
        <w:jc w:val="both"/>
        <w:rPr/>
      </w:pPr>
      <w:r>
        <w:rPr>
          <w:rFonts w:ascii="Times New Roman" w:hAnsi="Times New Roman"/>
          <w:i/>
          <w:color w:val="000000"/>
          <w:sz w:val="20"/>
        </w:rPr>
        <w:t>Taxes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2.10), the amounts received with respect to this agreement equal the sum which would have been received had no such deduction or withholding been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Loan Parties shall timely pay to the relevant Governmental Authority in accordance with applicable law, or at the option of the Administrative Agent timely reimburse it for, Other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Loan Parties shall jointly and severally indemnify each Credit Party, within 10 days after demand therefor, for the full amount of any Indemnified Taxes (including Indemnified Taxes imposed or asserted on or attributable to amounts payable under this Section) payable or paid by such Credit Party or required to be withheld or deducted from a payment to such Credit Party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Lender shall severally indemnify the Administrative Agent, within 10 days after demand therefor, for (i) any Taxes attributable to such Lender (but only to the extent that any Loan Party has not already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indemnified the Administrative Agent for such Taxes and without limiting the obligation of the Loan Parties to do so) and (ii) any Taxes attributable to such Lender’s failure to comply with the provisions of Section 9.04(e)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soon as practicable after any payment of Taxes by any Loan Party to a Governmental Authority pursuant to this Section 2.10,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2.10 (f)(ii)(A),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the generality of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Non-U.S.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executed originals of IRS Form W-8ECI;</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rPr>
        <w:t>in the case of a Non-U.S. Lender claiming the benefits of the exemption for portfolio interest under Section 881(c) of the Code, (x) a certificate substantially in the form of Exhibit F</w:t>
        <w:softHyphen/>
        <w:t>1 to the effect that such Non</w:t>
        <w:softHyphen/>
        <w:t>U.S.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b/>
          <w:color w:val="000000"/>
          <w:sz w:val="20"/>
        </w:rPr>
        <w:t>U.S. Tax Compliance Certificate</w:t>
      </w:r>
      <w:r>
        <w:rPr>
          <w:color w:val="000000"/>
        </w:rPr>
        <w:t>”</w:t>
      </w:r>
      <w:r>
        <w:rPr>
          <w:rFonts w:ascii="Times New Roman" w:hAnsi="Times New Roman"/>
          <w:color w:val="000000"/>
          <w:sz w:val="20"/>
        </w:rPr>
        <w:t>) and (y) executed originals of IRS Form W</w:t>
        <w:softHyphen/>
        <w:t>8BEN or W-8BEN-E;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a Non-U.S. Lender is not the beneficial owner, executed originals of IRS Form W-8IMY, accompanied by IRS Form W-8ECI, IRS Form W-8BEN or W-8BEN-E, a U.S. Tax Compliance Certificate substantially in the form of Exhibit F-2 or Exhibit F-3,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F-4 on behalf of each such direct and indirect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party determines, in its sole discretion exercised in good faith, that it has received a refund of any Taxes as to which it has been indemnified pursuant to this Section 2.10 (including by the payment of additional amounts pursuant to this Section 2.10),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prejudice to the survival of any other agreement contained herein, the agreements and obligations contained in this Section 2.10 shall survive the resignation or replacement of the Administrative Agent or any assignment of rights by, or the replacement of, a Lender, the termination of the Commitments and the repayment, satisfaction or discharge of all obligations under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Nothing contained in this Section 2.10 shall require the Administrative Agent or any Lender to make available any of its tax returns (or any other information that it deems, in its sole discretion, to be confidential or proprietary).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Section 2.10, the term “Applicable Law” includes FATCA.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2.11.</w:t>
      </w:r>
    </w:p>
    <w:p>
      <w:pPr>
        <w:pStyle w:val="TextBody"/>
        <w:bidi w:val="0"/>
        <w:spacing w:before="0" w:after="240"/>
        <w:jc w:val="left"/>
        <w:rPr/>
      </w:pPr>
      <w:r>
        <w:rPr>
          <w:rFonts w:ascii="Times New Roman" w:hAnsi="Times New Roman"/>
          <w:i/>
          <w:color w:val="000000"/>
          <w:sz w:val="20"/>
        </w:rPr>
        <w:t>Payments Generally; Pro Rata Treatment; Sharing of Setoffs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make each payment required to be made by it hereunder or under any other Loan Document (whether of principal, interest, fees or of amounts payable under Sections 2.09 or 2.10, or otherwise) prior to the time expressly required hereunder or under such other Loan Document for such payment (or, if no such time is expressly required, prior to 2:00 p.m.),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account of the Administrative Agent as may be specified in writing from time to time by the Administrative Agent as its funding office by written notice to the Borrower and the Lenders, except that payments pursuant to Sections 2.09, 2.10 and 9.03 shall be made directly to the Persons entitled thereto and payments pursuant to other Loan Documents or as otherwise expressly provided herein shall be made to the Persons specified therein. The Administrative Agent shall distribute any such payments received by it for the account of any other Person to the appropriate recipient promptly following receipt thereof. Amounts prepaid or repaid on account of the Loans may not be reborrowed. All payments under each Loan Document shall be made in Dollars and in immediately available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at any time insufficient funds are received by and available to the Administrative Agent to pay fully all amounts of principal, interest and fees then due hereunder in respect of Obligations, then such funds shall be applied in the order and manner set forth in Section 7.03.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hAnsi="Times New Roman"/>
          <w:i/>
          <w:color w:val="000000"/>
          <w:sz w:val="20"/>
        </w:rPr>
        <w:t xml:space="preserve">provided </w:t>
      </w:r>
      <w:r>
        <w:rPr>
          <w:rFonts w:ascii="Times New Roman" w:hAnsi="Times New Roman"/>
          <w:color w:val="000000"/>
          <w:sz w:val="20"/>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any rights of setoff and counterclaim with respect to such participation as fully as if such Lender were a direct creditor of the Borrower in the amount of such participation.</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Administrative Agent shall have received prior written notice from the Borrower prior to the date on which any payment by the Borrower is due to the Administrative Agent for the account of any of the Lenders hereunder that the Borrower will not make such payment, the Administrative Agent may assume that the Borrower has made such payment on such date in accordance herewith and may, in reliance upon such assumption, distribute to the applicable Lenders the amount due. In such event, if the Borrower has not in fact made such payment, then each of such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Lender shall fail to make any payment required to be made by it pursuant to Sections 2.04(a), 2.10(d), 2.11(d) or 9.03(c),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reasonable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FF"/>
          <w:sz w:val="20"/>
          <w:u w:val="single"/>
        </w:rPr>
      </w:pPr>
      <w:r>
        <w:rPr>
          <w:rFonts w:ascii="Times New Roman" w:hAnsi="Times New Roman"/>
          <w:color w:val="0000FF"/>
          <w:sz w:val="20"/>
          <w:u w:val="single"/>
        </w:rPr>
        <w:t xml:space="preserve">Notwithstanding the foregoing or anything to the contrary herein, any prepayments of the Loans may be made on a non-pro rata basis among any Lender affiliated with KLIM and shall be made to such Lenders as directed by KLIM to the Administrative Agent in writing.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2.12.</w:t>
      </w:r>
    </w:p>
    <w:p>
      <w:pPr>
        <w:pStyle w:val="TextBody"/>
        <w:bidi w:val="0"/>
        <w:spacing w:before="0" w:after="240"/>
        <w:jc w:val="left"/>
        <w:rPr/>
      </w:pPr>
      <w:r>
        <w:rPr>
          <w:rFonts w:ascii="Times New Roman" w:hAnsi="Times New Roman"/>
          <w:i/>
          <w:color w:val="000000"/>
          <w:sz w:val="20"/>
        </w:rPr>
        <w:t>Mitigation Obligations; Replacement of Lenders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Lender requests compensation under Section 2.09, or if the Borrower is required to pay any additional amount or indemnification payment to any Lender, the Administrative Agent, or any Governmental Authority for the account of any Lender pursuant to Section 2.10,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2.09 or Section 2.10, as the case may be, in the future and (ii) would not subject such Lender to any material unreimbursed cost or expense and would not otherwise be materially disadvantageous to such Lender. The Borrower hereby agrees to pay all reasonable out-of-pocket costs and expenses incurred by any Lender in connection with any such designation or assignment promptly following written demand (including documentation reasonably supporting such request) from such Lender.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If any Lender (a) shall have become a Defaulting Lender or (b) requests compensation under Section 2.09, or if the Borrower is required to pay any additional amount or indemnification payment to any Lender, the Administrative Agent, or to any Governmental Authority for the account of any Lender pursuant to Section 2.10,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hAnsi="Times New Roman"/>
          <w:i/>
          <w:color w:val="000000"/>
          <w:sz w:val="20"/>
        </w:rPr>
        <w:t xml:space="preserve">provided </w:t>
      </w:r>
      <w:r>
        <w:rPr>
          <w:rFonts w:ascii="Times New Roman" w:hAnsi="Times New Roman"/>
          <w:color w:val="000000"/>
          <w:sz w:val="20"/>
        </w:rPr>
        <w:t>that (i) the Borrower shall have received the prior written consent of the Administrative Agent to the extent required under Section 9.04(b)(iii), for such assignment, which consent shall not be unreasonably withheld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2.09 or payments required to be made pursuant to Section 2.10,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an assignment required pursuant to this Section 2.12(b) may be effected pursuant to an Assignment and Acceptance executed solely by the Borrower, the Administrative Agent and the assignee, and that the Lender required to make such assignment need not be a party thereto in order for such assignment to be effective.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2.13.</w:t>
      </w:r>
    </w:p>
    <w:p>
      <w:pPr>
        <w:pStyle w:val="TextBody"/>
        <w:bidi w:val="0"/>
        <w:spacing w:before="0" w:after="240"/>
        <w:jc w:val="left"/>
        <w:rPr/>
      </w:pPr>
      <w:r>
        <w:rPr>
          <w:rFonts w:ascii="Times New Roman" w:hAnsi="Times New Roman"/>
          <w:i/>
          <w:color w:val="000000"/>
          <w:sz w:val="20"/>
        </w:rPr>
        <w:t>Extensions of Loans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Notwithstanding anything to the contrary in this Agreement, pursuant to one or more offers (each, an “</w:t>
      </w:r>
      <w:r>
        <w:rPr>
          <w:rFonts w:ascii="Times New Roman" w:hAnsi="Times New Roman"/>
          <w:b/>
          <w:color w:val="000000"/>
          <w:sz w:val="20"/>
        </w:rPr>
        <w:t>Extension Offer</w:t>
      </w:r>
      <w:r>
        <w:rPr>
          <w:color w:val="000000"/>
        </w:rPr>
        <w:t>”</w:t>
      </w:r>
      <w:r>
        <w:rPr>
          <w:rFonts w:ascii="Times New Roman" w:hAnsi="Times New Roman"/>
          <w:color w:val="000000"/>
          <w:sz w:val="20"/>
        </w:rPr>
        <w:t>) made from time to time by the Borrower to all Lenders whose Loans have a like maturity date, in each case on a pro rata basis (based on the Aggregate Outstandings with a like maturity date) and on the same terms to each such Lender, the Borrower is hereby permitted with the consent of the Administrative Agent (such consent not to be unreasonably withheld or delayed) to consummate from time to time transactions with individual Lenders that accept the terms contained in such Extension Offers to extend the maturity date of each such Lender’s Loans, and otherwise modify the terms of such Loans pursuant to the terms of the relevant Extension Offer (including by increasing the interest rate or fees payable in respect of such Loans and/or modifying the amortization schedule in respect of such Lender’s Loans) (each, an “</w:t>
      </w:r>
      <w:r>
        <w:rPr>
          <w:rFonts w:ascii="Times New Roman" w:hAnsi="Times New Roman"/>
          <w:b/>
          <w:color w:val="000000"/>
          <w:sz w:val="20"/>
        </w:rPr>
        <w:t>Extension,</w:t>
      </w:r>
      <w:r>
        <w:rPr>
          <w:color w:val="000000"/>
        </w:rPr>
        <w:t xml:space="preserve">” </w:t>
      </w:r>
      <w:r>
        <w:rPr>
          <w:rFonts w:ascii="Times New Roman" w:hAnsi="Times New Roman"/>
          <w:color w:val="000000"/>
          <w:sz w:val="20"/>
        </w:rPr>
        <w:t>and each group of Loans in each case as so extended, as well as the original Loans in each case not so extended, being a “</w:t>
      </w:r>
      <w:r>
        <w:rPr>
          <w:rFonts w:ascii="Times New Roman" w:hAnsi="Times New Roman"/>
          <w:b/>
          <w:color w:val="000000"/>
          <w:sz w:val="20"/>
        </w:rPr>
        <w:t>tranche</w:t>
      </w:r>
      <w:r>
        <w:rPr>
          <w:color w:val="000000"/>
        </w:rPr>
        <w:t>”</w:t>
      </w:r>
      <w:r>
        <w:rPr>
          <w:rFonts w:ascii="Times New Roman" w:hAnsi="Times New Roman"/>
          <w:color w:val="000000"/>
          <w:sz w:val="20"/>
        </w:rPr>
        <w:t>; any Extended Loans shall constitute a separate tranche of Loans from the tranche of Loans from which they were converted), so long as the following terms are satisfied or waived in accordance with Section 9.02: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except as to amortization payments, interest margins, rate floors, upfront fees, funding discounts, original issue discounts and premiums and final maturity (which shall be set forth in the relevant Extension Offer), the Loans of any Lender that agrees to extend such Loans pursuant to an Extension Offer (an “</w:t>
      </w:r>
      <w:r>
        <w:rPr>
          <w:rFonts w:ascii="Times New Roman" w:hAnsi="Times New Roman"/>
          <w:b/>
          <w:color w:val="000000"/>
          <w:sz w:val="20"/>
        </w:rPr>
        <w:t>Extended Loan</w:t>
      </w:r>
      <w:r>
        <w:rPr>
          <w:color w:val="000000"/>
        </w:rPr>
        <w:t>”</w:t>
      </w:r>
      <w:r>
        <w:rPr>
          <w:rFonts w:ascii="Times New Roman" w:hAnsi="Times New Roman"/>
          <w:color w:val="000000"/>
          <w:sz w:val="20"/>
        </w:rPr>
        <w:t xml:space="preserve">), shall be Loans with the same terms as the original Loans; </w:t>
      </w:r>
      <w:r>
        <w:rPr>
          <w:rFonts w:ascii="Times New Roman" w:hAnsi="Times New Roman"/>
          <w:i/>
          <w:color w:val="000000"/>
          <w:sz w:val="20"/>
        </w:rPr>
        <w:t xml:space="preserve">provided </w:t>
      </w:r>
      <w:r>
        <w:rPr>
          <w:rFonts w:ascii="Times New Roman" w:hAnsi="Times New Roman"/>
          <w:color w:val="000000"/>
          <w:sz w:val="20"/>
        </w:rPr>
        <w:t xml:space="preserve">that the Extended Loan may provide for other covenants and terms that apply to any period after the latest maturity date then in effect with respect to the Loans (and may add a financial maintenance covenant prior to the latest maturity date then in effect with respect to the Loans if such financial maintenance covenant is applicable to both the Loans and the Extended Loan); and </w:t>
      </w:r>
      <w:r>
        <w:rPr>
          <w:rFonts w:ascii="Times New Roman" w:hAnsi="Times New Roman"/>
          <w:i/>
          <w:color w:val="000000"/>
          <w:sz w:val="20"/>
        </w:rPr>
        <w:t xml:space="preserve">provided further </w:t>
      </w:r>
      <w:r>
        <w:rPr>
          <w:rFonts w:ascii="Times New Roman" w:hAnsi="Times New Roman"/>
          <w:color w:val="000000"/>
          <w:sz w:val="20"/>
        </w:rPr>
        <w:t>that at no time shall there be Loans hereunder (including Extended Loans and any original Loans) which have more than three different maturity 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aggregate principal amount of Loans in respect of those Lenders who shall have accepted the relevant Extension Offer shall exceed the maximum aggregate principal amount of Loan offered to be extended by the Borrower pursuant to such Extension Offer, then the Loans of such Lenders shall be extended ratably up to such maximum amount based on the respective principal amounts (but not to exceed actual holdings of record) with respect to which such Lenders, as the case may be, have accepted such Extension Offer;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documentation in respect of such Extension shall be consistent with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With respect to all Extensions consummated by the Borrower pursuant to this Section 2.13, (i) such Extensions shall not constitute voluntary or mandatory payments or prepayments for purposes of Section 2.06 and (ii) no Extension Offer is required to be in any minimum amount or any minimum increment; </w:t>
      </w:r>
      <w:r>
        <w:rPr>
          <w:rFonts w:ascii="Times New Roman" w:hAnsi="Times New Roman"/>
          <w:i/>
          <w:color w:val="000000"/>
          <w:sz w:val="20"/>
        </w:rPr>
        <w:t xml:space="preserve">provided </w:t>
      </w:r>
      <w:r>
        <w:rPr>
          <w:rFonts w:ascii="Times New Roman" w:hAnsi="Times New Roman"/>
          <w:color w:val="000000"/>
          <w:sz w:val="20"/>
        </w:rPr>
        <w:t xml:space="preserve">that the Borrower may at its election specify as a condition to consummating any such Extension that a minimum amount (to be determined and specified in the relevant Extension Offer in the Borrower’s sole discretion and may be waived by the Borrower) of Loans be tendered. The Lenders hereby consent to the transactions contemplated by this Section 2.13 (including, for the avoidance of doubt, payment of any interest, fees or premium in respect of any Extended Loans on such terms as may be set forth in the relevant Extension Offer) and hereby waive the requirements of any provision of this Agreement (including Sections 2.06 and 2.10) or any other Loan Document that may otherwise prohibit any such Extension or any other transaction contemplated by this Section 2.13.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No consents shall be required to effectuate any Extension, other than (i) the consent of each Lender agreeing to such Extension with respect to its Loans (or a portion thereof) and (ii) the consent of the Administrative Agent (as set forth in clause (a) above). All Extended Loans and all obligations in respect thereof shall be Obligations under this Agreement and the other Loan Documents that are secured by the Collateral on a </w:t>
      </w:r>
      <w:r>
        <w:rPr>
          <w:rFonts w:ascii="Times New Roman" w:hAnsi="Times New Roman"/>
          <w:color w:val="000000"/>
          <w:sz w:val="20"/>
          <w:u w:val="single"/>
        </w:rPr>
        <w:t>pari passu</w:t>
      </w:r>
      <w:r>
        <w:rPr>
          <w:color w:val="000000"/>
        </w:rPr>
        <w:t xml:space="preserve"> </w:t>
      </w:r>
      <w:r>
        <w:rPr>
          <w:rFonts w:ascii="Times New Roman" w:hAnsi="Times New Roman"/>
          <w:color w:val="000000"/>
          <w:sz w:val="20"/>
        </w:rPr>
        <w:t xml:space="preserve">basis with all other applicable Obligations under this Agreement and the other Loan Documents. The Lenders hereby irrevocably authorize the Administrative Agent to enter into amendments to this Agreement and the other Loan Documents with the Borrower as may be necessary or advisable in order to establish new tranches in respect of Loans so extended and such technical amendments as may be necessary or appropriate in the reasonable opinion of the Administrative Agent and the Borrower in connection with the establishment of such new tranches, in each case on terms consistent with this Section 2.15. All such amendments entered into with the Borrower by the Administrative Agent hereunder shall be binding and conclusive on the Lenders.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any Extension Offer, the Borrower shall provide the Administrative Agent at least five (5) Business Days’ (or such shorter period as may be agreed by the Administrative Agent in its reasonable discretion) prior written notice thereof, and shall agree to such procedures (including those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2.15.</w:t>
      </w:r>
    </w:p>
    <w:p>
      <w:pPr>
        <w:pStyle w:val="TextBody"/>
        <w:bidi w:val="0"/>
        <w:spacing w:before="0" w:after="240"/>
        <w:jc w:val="both"/>
        <w:rPr/>
      </w:pPr>
      <w:r>
        <w:rPr>
          <w:rFonts w:ascii="Times New Roman" w:hAnsi="Times New Roman"/>
          <w:i/>
          <w:color w:val="000000"/>
          <w:sz w:val="20"/>
        </w:rPr>
        <w:t>Defaulting Lenders</w:t>
      </w:r>
      <w:r>
        <w:rPr>
          <w:rFonts w:ascii="Times New Roman" w:hAnsi="Times New Roman"/>
          <w:color w:val="000000"/>
          <w:sz w:val="20"/>
        </w:rPr>
        <w:t>. Anything contained herein to the contrary notwithstanding, in the event that (i) any Lender shall become a Defaulting Lender and (ii) such Defaulting Lender shall fail to cure the default as a result of which it has become a Defaulting Lender within five Business Days after the Borrower’s request that it cure such default, the Borrower shall have the right (but not the obligation) to repay such Defaulting Lender in an amount equal to the principal of, and all accrued interest on, all outstanding Loans owing to such Lender, together with all other amounts due and payable (other than any prepayment premium) to such Lender under the Loan Documents.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III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Representations and Warranties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Until the Commitments have expired or been terminated and the principal of and interest on each Loan, all fees and other Obligations (other than contingent indemnification obligations not then due and owing) payable hereunder shall have been paid in full, the Borrower represents and warrants to the Lenders as of the First Amendment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3.01.</w:t>
      </w:r>
    </w:p>
    <w:p>
      <w:pPr>
        <w:pStyle w:val="TextBody"/>
        <w:bidi w:val="0"/>
        <w:spacing w:before="0" w:after="240"/>
        <w:jc w:val="both"/>
        <w:rPr/>
      </w:pPr>
      <w:r>
        <w:rPr>
          <w:rFonts w:ascii="Times New Roman" w:hAnsi="Times New Roman"/>
          <w:i/>
          <w:color w:val="000000"/>
          <w:sz w:val="20"/>
        </w:rPr>
        <w:t>Organization; Powers</w:t>
      </w:r>
      <w:r>
        <w:rPr>
          <w:rFonts w:ascii="Times New Roman" w:hAnsi="Times New Roman"/>
          <w:color w:val="000000"/>
          <w:sz w:val="20"/>
        </w:rPr>
        <w:t>. (a) Each of the Borrower and the Restricted Subsidiaries is duly organized, validly existing and in good standing (as applicable) under the laws of the jurisdiction of its organization, except as to any Restricted Subsidiary other than the Borrower where such failure to be so organized, existing or in good standing would not, individually or in the aggregate, reasonably be expected to have a Material Adverse Effect, (b) (i) each Restricted Subsidiary has all requisite power and authority to carry on its business as now conducted, except to the extent that the failure to have any such power would not, individually or in the aggregate, reasonably be expected to have a Material Adverse Effect and (ii) the Borrower has all requisite power and authority to carry on its business as now conducted in all material respects and (c) except where the failure to do so, individually or in the aggregate, would not reasonably be expected to result in a Material Adverse Effect, is qualified to do business in, and is in good standing in, every jurisdiction where such qualification is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3.02.</w:t>
      </w:r>
    </w:p>
    <w:p>
      <w:pPr>
        <w:pStyle w:val="TextBody"/>
        <w:bidi w:val="0"/>
        <w:spacing w:before="0" w:after="240"/>
        <w:jc w:val="both"/>
        <w:rPr/>
      </w:pPr>
      <w:r>
        <w:rPr>
          <w:rFonts w:ascii="Times New Roman" w:hAnsi="Times New Roman"/>
          <w:i/>
          <w:color w:val="000000"/>
          <w:sz w:val="20"/>
        </w:rPr>
        <w:t>Authorization; Enforceability</w:t>
      </w:r>
      <w:r>
        <w:rPr>
          <w:rFonts w:ascii="Times New Roman" w:hAnsi="Times New Roman"/>
          <w:color w:val="000000"/>
          <w:sz w:val="20"/>
        </w:rPr>
        <w:t>. The Refinancing Transactions to be entered into by each Loan Party are within such Loan Party’s corporate, limited liability or partnership powers, as applicable, and have been duly authorized by all necessary corporate, limited liability or partnership action, as applicable, and, if required, equityholder action. This Agreement has been duly executed and delivered by the Borrower and constitutes, and each other Loan Document to which any Loan Party is to be a party, when executed and delivered by such Loan Party, will constitute, a legal, valid and binding obligation of each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3.03.</w:t>
      </w:r>
    </w:p>
    <w:p>
      <w:pPr>
        <w:pStyle w:val="TextBody"/>
        <w:bidi w:val="0"/>
        <w:spacing w:before="0" w:after="240"/>
        <w:jc w:val="left"/>
        <w:rPr/>
      </w:pPr>
      <w:r>
        <w:rPr>
          <w:rFonts w:ascii="Times New Roman" w:hAnsi="Times New Roman"/>
          <w:i/>
          <w:color w:val="000000"/>
          <w:sz w:val="20"/>
        </w:rPr>
        <w:t>Governmental Approvals; No Conflicts</w:t>
      </w:r>
      <w:r>
        <w:rPr>
          <w:rFonts w:ascii="Times New Roman" w:hAnsi="Times New Roman"/>
          <w:color w:val="000000"/>
          <w:sz w:val="20"/>
        </w:rPr>
        <w:t xml:space="preserve">. The Refinancing Transactions (a) do not require any consent or approval of, registration or filing with, or any other action by, any Governmental Authority with competent jurisdiction over the Borrower or any Restricted Subsidiary, except (i) such as have been obtained or made and are in full force and effect, (ii) any consent or approval of, registration or filings necessary to perfect Liens created under the Loan Documents (or release existing Liens) and (iii) immaterial consents, approvals, registrations or filings, (b) will not violate any Applicable Law or regulation or the charter, by-laws or other organizational documents of the Borrower or any of the Restricted Subsidiaries or any order of any Governmental Authority applicable to the Borrower or any Restricted Subsidiary, (c) will not violate or result in a default under any indenture, agreement or other instrument binding upon the Borrower or any of the Restricted Subsidiaries or its assets, or give rise to a right thereunder to require any payment to be made by the Borrower or any of the Restricted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Subsidiaries, except with respect to any default, conflict, breach or contravention or payment, to the extent that such violation, conflict, breach, contravention or payment would not reasonably be expected to have a Material Adverse Effect and (d) will not result in the creation or imposition of any Lien on any asset of the Borrower or any of the Restricted Subsidiaries, except Liens created under the Loan Documents and Liens permitted under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3.04.</w:t>
      </w:r>
    </w:p>
    <w:p>
      <w:pPr>
        <w:pStyle w:val="TextBody"/>
        <w:bidi w:val="0"/>
        <w:spacing w:before="0" w:after="240"/>
        <w:jc w:val="both"/>
        <w:rPr/>
      </w:pPr>
      <w:r>
        <w:rPr>
          <w:rFonts w:ascii="Times New Roman" w:hAnsi="Times New Roman"/>
          <w:i/>
          <w:color w:val="000000"/>
          <w:sz w:val="20"/>
        </w:rPr>
        <w:t>Financial Condition; No Material Adverse Effect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First Amendment Effective Date, neither the Borrower nor any of its Restricted Subsidiaries has any material Guarantees, contingent liabilities and liabilities for taxes, or any long term leases or unusual forward or long term commitments, including any interest rate or foreign currency swap or exchange transaction or other obligation in respect of derivatives, that are not reflected in the most recent financial statements delivered pursuant to Section 5.01(a) or (b).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December 31, 2022, there has been no change, development or event that, individually or in the aggregate, has had or would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3.05.</w:t>
      </w:r>
    </w:p>
    <w:p>
      <w:pPr>
        <w:pStyle w:val="TextBody"/>
        <w:bidi w:val="0"/>
        <w:spacing w:before="0" w:after="240"/>
        <w:jc w:val="both"/>
        <w:rPr/>
      </w:pPr>
      <w:r>
        <w:rPr>
          <w:rFonts w:ascii="Times New Roman" w:hAnsi="Times New Roman"/>
          <w:i/>
          <w:color w:val="000000"/>
          <w:sz w:val="20"/>
        </w:rPr>
        <w:t>Properties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would not, individually or in the aggregate, reasonably be expected to result in a Material Adverse Effect, each of the Borrower and its Restricted Subsidiaries has good title to, or valid leasehold interests in or rights to use, all its real and personal property (excluding, for the avoidance of doubt, Intellectual Property, which is the subject of Section 3.05(b)(i)) material to its business taken as a whole, except for Liens permitted by Section 6.02 or other Liens reasonably acceptable to the Required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would not, individually or in the aggregate, reasonably be expected to result in a Material Adverse Effect, (i) each of the Borrower and its Subsidiaries exclusively owns, or is validly licensed under written and enforceable licenses, or otherwise has a right to use, all Intellectual Property used or held for use in connection with its business as currently conducted and proposed to be conducted, and (ii) Borrower’s and its Subsidiaries’ conduct of their respective businesses does not infringe, misappropriate or violate any Intellectual Property rights of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3.06.</w:t>
      </w:r>
    </w:p>
    <w:p>
      <w:pPr>
        <w:pStyle w:val="TextBody"/>
        <w:bidi w:val="0"/>
        <w:spacing w:before="0" w:after="240"/>
        <w:jc w:val="both"/>
        <w:rPr/>
      </w:pPr>
      <w:r>
        <w:rPr>
          <w:rFonts w:ascii="Times New Roman" w:hAnsi="Times New Roman"/>
          <w:i/>
          <w:color w:val="000000"/>
          <w:sz w:val="20"/>
        </w:rPr>
        <w:t>Litigation and Environmental Matters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described on Schedule 3.06, there are no actions, suits, investigations or proceedings by or before any arbitrator or Governmental Authority pending and unstayed against or, to the knowledge of the Borrower, threatened against or relating to the Borrower or any of the Subsidiaries (i) that could reasonably be expected, individually or in the aggregate, to result in a Material Adverse Effect or (ii) that involve any of the Loan Documents or the Refinancing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for matters that, individually or in the aggregate, would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is or has become subject to, or to the knowledge of the Borrower is threatened with, any Environmental Liability or (iii) has received written notice of any claim with respect to any Environmental Liability or written notice of violation with respect to any Environmental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3.07.</w:t>
      </w:r>
    </w:p>
    <w:p>
      <w:pPr>
        <w:pStyle w:val="TextBody"/>
        <w:bidi w:val="0"/>
        <w:spacing w:before="0" w:after="240"/>
        <w:jc w:val="both"/>
        <w:rPr/>
      </w:pPr>
      <w:r>
        <w:rPr>
          <w:rFonts w:ascii="Times New Roman" w:hAnsi="Times New Roman"/>
          <w:i/>
          <w:color w:val="000000"/>
          <w:sz w:val="20"/>
        </w:rPr>
        <w:t>Compliance with Laws and Agreements</w:t>
      </w:r>
      <w:r>
        <w:rPr>
          <w:rFonts w:ascii="Times New Roman" w:hAnsi="Times New Roman"/>
          <w:color w:val="000000"/>
          <w:sz w:val="20"/>
        </w:rPr>
        <w:t>. Each of the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3.08.</w:t>
      </w:r>
    </w:p>
    <w:p>
      <w:pPr>
        <w:pStyle w:val="TextBody"/>
        <w:bidi w:val="0"/>
        <w:spacing w:before="0" w:after="240"/>
        <w:jc w:val="both"/>
        <w:rPr/>
      </w:pPr>
      <w:r>
        <w:rPr>
          <w:rFonts w:ascii="Times New Roman" w:hAnsi="Times New Roman"/>
          <w:i/>
          <w:color w:val="000000"/>
          <w:sz w:val="20"/>
        </w:rPr>
        <w:t>Investment Company Status</w:t>
      </w:r>
      <w:r>
        <w:rPr>
          <w:rFonts w:ascii="Times New Roman" w:hAnsi="Times New Roman"/>
          <w:color w:val="000000"/>
          <w:sz w:val="20"/>
        </w:rPr>
        <w:t>. Neither the Borrower nor any of its Restricted Subsidiaries is (or is required to be) an “investment company” as defined in the Investment Company Act of 1940.</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3.09.</w:t>
      </w:r>
    </w:p>
    <w:p>
      <w:pPr>
        <w:pStyle w:val="TextBody"/>
        <w:bidi w:val="0"/>
        <w:spacing w:before="0" w:after="240"/>
        <w:jc w:val="both"/>
        <w:rPr/>
      </w:pPr>
      <w:r>
        <w:rPr>
          <w:rFonts w:ascii="Times New Roman" w:hAnsi="Times New Roman"/>
          <w:i/>
          <w:color w:val="000000"/>
          <w:sz w:val="20"/>
        </w:rPr>
        <w:t>Taxes</w:t>
      </w:r>
      <w:r>
        <w:rPr>
          <w:rFonts w:ascii="Times New Roman" w:hAnsi="Times New Roman"/>
          <w:color w:val="000000"/>
          <w:sz w:val="20"/>
        </w:rPr>
        <w:t>. Each of the Borrower and its Restricted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Borrower or such Restricted Subsidiary, as applicable, has set aside on its books adequate reserves in accordance with GAAP or (b) in each case, to the extent that the failure to do so would not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3.10.</w:t>
      </w:r>
    </w:p>
    <w:p>
      <w:pPr>
        <w:pStyle w:val="TextBody"/>
        <w:bidi w:val="0"/>
        <w:spacing w:before="0" w:after="240"/>
        <w:jc w:val="both"/>
        <w:rPr/>
      </w:pPr>
      <w:r>
        <w:rPr>
          <w:rFonts w:ascii="Times New Roman" w:hAnsi="Times New Roman"/>
          <w:i/>
          <w:color w:val="000000"/>
          <w:sz w:val="20"/>
        </w:rPr>
        <w:t>Employee Benefit Plans</w:t>
      </w:r>
      <w:r>
        <w:rPr>
          <w:rFonts w:ascii="Times New Roman" w:hAnsi="Times New Roman"/>
          <w:color w:val="000000"/>
          <w:sz w:val="20"/>
        </w:rPr>
        <w:t>. Except as could not reasonably be expected, individually or in the aggregate, to have a Material Adverse Effect: (a) each of the Borrower, each Restricted Subsidiary and each of their respective ERISA Affiliates (and in the case of a Pension Plan or a Multiemployer Plan, each of their respective ERISA Affiliates) are in compliance with all applicable provisions and requirements of ERISA and the Code and other federal and state laws and the regulations and published interpretations thereunder with respect to each Plan and Pension Plan and have performed all their obligations under each Plan and Pension Plan; (b) no ERISA Event or Foreign Plan Event has occurred or is reasonably expected to occur; (c) each Plan or Pension Plan which is intended to qualify under Section 401(a) of the Code has received a favorable determination letter from the IRS covering such plan’s most recently completed five</w:t>
        <w:softHyphen/>
        <w:t>year remedial amendment cycle in accordance with Revenue Procedure 2007-44, I.R.B. 2007-28, indicating that such Plan or Pension Plan is so qualified and the trust related thereto has been determined by the Internal Revenue Service to be exempt from federal income tax under Section 501(a) of the Code or an application for such a determination is currently pending before the Internal Revenue Service and, to the knowledge of Borrower, nothing has occurred subsequent to the issuance of the most recent determination letter which would cause such Plan or Pension Plan to lose its qualified status; (d) no liability to the PBGC (other than required premium payments), any Plan or Pension Plan or any trust established under Title IV of ERISA has been or is expected to be incurred by the Borrower, any Restricted Subsidiary or any of their ERISA Affiliates; (e) no ERISA Event has occurred and neither the Borrower, a Restricted Subsidiary nor any ERISA Affiliate is aware of any fact, event or circumstance that could reasonably be expected to constitute or result in an ERISA Event; (f) each of the Borrower’s and the Restricted Subsidiaries’ ERISA Affiliates have complied with the requirements of Section 515 of ERISA with respect to each Multiemployer Plan and are not in “default” (as defined in Section 4219(c)(5) of ERISA) with respect to payments to a Multiemployer Plan; (g) all amounts required by applicable law with respect to, or by the terms of, any retiree welfare benefit arrangement maintained by the Borrower, any Restricted Subsidiary or any ERISA Affiliate or to which the Borrower, any Restricted Subsidiary or any ERISA Affiliate has an obligation to contribute have been accrued in accordance with ASC Topic 715-60; (h) as of the most recent valuation date for each Multiemployer Plan for which the actuarial report is available, neither the Borrower, any Restricted Subsidiary, nor any of their respective ERISA Affiliates has any potential liability for a complete withdrawal from such Multiemployer Plan (within the meaning of Section 4203 of ERISA), when aggregated with such potential liability for a complete withdrawal from all Multiemployer Plans, based on information available pursuant to Section 4221(e) of ERISA; (i) there has been no Prohibited Transaction or violation of the fiduciary responsibility rules with respect to any Plan or Pension Plan that has resulted or could reasonably be expected to result in a Material Adverse Effect; (j) neither the Borrower, any Restricted Subsidiary nor any ERISA Affiliate maintains or contributes to, or has any unsatisfied obligation to contribute to, or liability under, any active or terminated Pension Plan other than (i) on the First Amendment Effective Date, those listed on Schedule 3.10 hereto and (ii) thereafter, Pension Plans not otherwise prohibited by this Agreement; (k) the present value of all accumulated benefit obligations under each Pension Plan, did not, as of the close of its most recent plan year, exceed the fair market value of the assets of such Pension Plan allocable to such accrued benefits (determined in both cases using the applicable assumptions under Section 430 of the Code and the Treasury Regulations promulgated thereunder) and (l) the present value of all accumulated benefit obligations of all underfunded Pension Plans did not, as of the date of the most recent financial statements reflecting such amounts, exceed the fair market value of the assets of all such underfunded Pension Plans (determined in both cases using the applicable assumptions under Section 430 of the Code and the Treasury Regulations promulgated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3.11.</w:t>
      </w:r>
    </w:p>
    <w:p>
      <w:pPr>
        <w:pStyle w:val="TextBody"/>
        <w:bidi w:val="0"/>
        <w:spacing w:before="0" w:after="240"/>
        <w:jc w:val="both"/>
        <w:rPr/>
      </w:pPr>
      <w:r>
        <w:rPr>
          <w:rFonts w:ascii="Times New Roman" w:hAnsi="Times New Roman"/>
          <w:i/>
          <w:color w:val="000000"/>
          <w:sz w:val="20"/>
        </w:rPr>
        <w:t>Disclosure</w:t>
      </w:r>
      <w:r>
        <w:rPr>
          <w:rFonts w:ascii="Times New Roman" w:hAnsi="Times New Roman"/>
          <w:color w:val="000000"/>
          <w:sz w:val="20"/>
        </w:rPr>
        <w:t xml:space="preserve">. None of the reports, financial statements, certificates or other written information (other than projections, pro forma financial information, estimates, budgets, other forward-looking information and information of a general economic or industry nature) furnished by or on behalf of any Loan Party to the Administrative Agent or any Lender in connection with the negotiation of this Agreement or any other Loan Document or delivered hereunder or thereunder (giving effect to all supplements thereto and other public filings with the U.S. Securities and Exchange Commission) in connection with the Loan Documents contains, taken as a whole, any material misstatement of fact or omits to state any material fact necessary to make the statements therein, in the light of the circumstances under which they were made, not materially misleading; provided that, with respect to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projected financial information, the Borrower represents only that such information was prepared in good faith based upon assumptions by the Borrower believed to be reasonable at the time such projected financial information was furnished, it being understood that such projections are not to be viewed as facts or as a guarantee of performance or achievement of any particular results and that actual results may vary from projected results (many of which factors are beyond the control of the Borrower and its Subsidiaries and their respective officers, representatives and advisors) and that such variances may be material and that no assurance can be given that the projected results will be realized.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3.12.</w:t>
      </w:r>
    </w:p>
    <w:p>
      <w:pPr>
        <w:pStyle w:val="TextBody"/>
        <w:bidi w:val="0"/>
        <w:spacing w:before="0" w:after="240"/>
        <w:jc w:val="both"/>
        <w:rPr/>
      </w:pPr>
      <w:r>
        <w:rPr>
          <w:rFonts w:ascii="Times New Roman" w:hAnsi="Times New Roman"/>
          <w:i/>
          <w:color w:val="000000"/>
          <w:sz w:val="20"/>
        </w:rPr>
        <w:t>Subsidiaries</w:t>
      </w:r>
      <w:r>
        <w:rPr>
          <w:rFonts w:ascii="Times New Roman" w:hAnsi="Times New Roman"/>
          <w:color w:val="000000"/>
          <w:sz w:val="20"/>
        </w:rPr>
        <w:t>. Schedule 3.12 sets forth the name of, and the ownership interest of the Borrower (or the Subsidiary of the Borrower that is the direct parent of such other Subsidiary of the Borrower) in, each Subsidiary of the Borrower, in each case as of the First Amendment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3.13.</w:t>
      </w:r>
    </w:p>
    <w:p>
      <w:pPr>
        <w:pStyle w:val="TextBody"/>
        <w:bidi w:val="0"/>
        <w:spacing w:before="0" w:after="240"/>
        <w:jc w:val="both"/>
        <w:rPr/>
      </w:pPr>
      <w:r>
        <w:rPr>
          <w:rFonts w:ascii="Times New Roman" w:hAnsi="Times New Roman"/>
          <w:i/>
          <w:color w:val="000000"/>
          <w:sz w:val="20"/>
        </w:rPr>
        <w:t>Use of Proceeds</w:t>
      </w:r>
      <w:r>
        <w:rPr>
          <w:rFonts w:ascii="Times New Roman" w:hAnsi="Times New Roman"/>
          <w:color w:val="000000"/>
          <w:sz w:val="20"/>
        </w:rPr>
        <w:t>. The proceeds of the Refinancing Term Loans shall be used (i) to refinance the Existing Term Loan Facility, (ii) to repay and permanently reduce the corresponding commitments under the Existing ABL Facility, (iii) to repay in full the outstanding Convertible Notes held by the Existing Lenders, (iv) to pay certain fees and expenses related to the foregoing, (v) to provide cash collateral in respect of the Supplemental Letter of Credit Facility or to otherwise provide cash collateral to third parties in substitution for Letters of Credit and (v) for general corporate purposes and working capital needs of the Borrower and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3.14.</w:t>
      </w:r>
    </w:p>
    <w:p>
      <w:pPr>
        <w:pStyle w:val="TextBody"/>
        <w:bidi w:val="0"/>
        <w:spacing w:before="0" w:after="240"/>
        <w:jc w:val="both"/>
        <w:rPr/>
      </w:pPr>
      <w:r>
        <w:rPr>
          <w:rFonts w:ascii="Times New Roman" w:hAnsi="Times New Roman"/>
          <w:i/>
          <w:color w:val="000000"/>
          <w:sz w:val="20"/>
        </w:rPr>
        <w:t>Labor Matters</w:t>
      </w:r>
      <w:r>
        <w:rPr>
          <w:rFonts w:ascii="Times New Roman" w:hAnsi="Times New Roman"/>
          <w:color w:val="000000"/>
          <w:sz w:val="20"/>
        </w:rPr>
        <w:t>. As of the First Amendment Effective Date and except as set forth on Schedule 3.14, there are no strikes, lockouts or slowdowns against the Borrower or any Restricted Subsidiary pending or, to the knowledge of the Borrower, threatened. Except as would not, individually or in the aggregate, reasonably be expected to have a Material Adverse Effect, (a) the Borrower and its Restricted Subsidiaries are in compliance with the Fair Labor Standards Act or any other applicable Federal, state, local or foreign law dealing with hours worked by or payments made to employees or any similar matters (including but not limited to the appropriate classification of employees as exempt or non-exempt), (b) the Borrower and its Restricted Subsidiaries have properly classified all individuals engaged as contractors as such under all applicable Federal, state, local or foreign law, (c) the Borrower and its Restricted Subsidiaries are in compliance with the Worker Adjustment and Retraining Notification Act and all other state, local or foreign laws relating to plant closings or mass layoffs and (d) all payments due from the Borrower or any Restricted Subsidiary, or for which any claim may be made against the Borrower or any Restricted Subsidiary, on account of wages and employee health and welfare insurance and other benefits, have been paid or accrued as a liability on the books of the Borrower or such Subsidiary. Neither the Borrower nor any Subsidiary is subject to any claims arising out of any employment matter, whether pending as of the First Amendment Effective Date or to its knowledge threatened, which would, individually or in the aggregate, be reasonably expected to have a Material Adverse Effect. Except as does not, or would not reasonably be expected to, have a Material Adverse Effect, the consummation of the Refinancing Transactions will not give rise to any right of termination or right of renegotiation on the part of any union under any collective bargaining agreement to which the Borrower or any Restricted Subsidiary is bound.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3.15.</w:t>
      </w:r>
    </w:p>
    <w:p>
      <w:pPr>
        <w:pStyle w:val="TextBody"/>
        <w:bidi w:val="0"/>
        <w:spacing w:before="0" w:after="240"/>
        <w:jc w:val="both"/>
        <w:rPr/>
      </w:pPr>
      <w:r>
        <w:rPr>
          <w:rFonts w:ascii="Times New Roman" w:hAnsi="Times New Roman"/>
          <w:i/>
          <w:color w:val="000000"/>
          <w:sz w:val="20"/>
        </w:rPr>
        <w:t>Security Documents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Security Agreement creates in favor of the Administrative Agent, for the benefit of the Secured Parties referred to therein, a legal, valid, continuing and enforceable security interest in the Collateral (as defined in the Security Agreement) in accordance with and subject to the terms thereof, the enforceability of which is subject to applicable bankruptcy, insolvency, reorganization, moratorium or other laws affecting creditors’ rights generally and subject to general principles of equity, regardless of whether considered in a proceeding in equity or at law, and the Pledged Collateral (as defined in the Security Agreement), (together with stock powers or other appropriate instruments of transfer executed in blank form), have been delivered to the Administrative Agent. The financing statements, releases and other filings set forth on Schedule 3.15(a) are in appropriate form and have been or will be filed on the Closing Date or First Amendment Effective Date, as applicable, in the offices reasonably acceptable to the Administrative Agent and the Required Lenders. Upon such filings (and payment of applicable fees) and/or the obtaining of “control,” the Administrative Agent will have a perfected Lien on, and security interest in, to and under all right, title and interest of the grantors thereunder in all such Collateral (as defined in the Security Agreement) to the extent that it may be perfected by filing, recording or registering a financing statement or analogous document (including the proceeds of such Collateral subject to the limitations relating to such proceeds in the UCC) or by obtaining control, under the UCC (in effect on the date this representation is made) in each case prior and superior in right to any other Person (other than, in the case of (i) the LC Priority Collateral, the LC Agent, as applicable, subject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Intercreditor Agreement and (ii) Permitted Encumbrances, to the extent any such Permitted Encumbrances would have priority over the Liens in favor of the Administrative Agent pursuant to any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 the Security Agreement (or a short form thereof) is filed in the United States Patent and Trademark Office and the United States Copyright Office and when financing statements, releases and other filings set forth on Schedule 3.15(b) in appropriate form are filed (which filings shall occur on or prior to the Closing Date or First Amendment Effective Date, as applicable) in the offices reasonably acceptable to the Administrative Agent and the Required Lenders, (and the applicable fees are paid), the Security Agreement shall constitute a fully perfected Lien on, and security interest in, all right, title and interest of the applicable Loan Parties in the Intellectual Property constituting Collateral in accordance with and subject to the terms thereof to the extent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(other than Permitted Encumbrances, to the extent any such Permitted Encumbrances would have priority over the Liens in favor of the Administrative Agent pursuant to any applicable law) (it being understood that subsequent recordings in the United States Patent and Trademark Office and the United States Copyright Office may be necessary to perfect a Lien on patents, patent applications, registered trademarks, trademark applications and copyrights (whether or not registered) acquired by the Loan Parties after the Closing Date). Notwithstanding the foregoing nothing in this Agreement shall require any Loan Party to make any filings or take any other actions to record or perfect the Administrative Agent’s Lien on and security interest in any Intellectual Property outside the United States other than any applicable filings or actions taken with respect to any Foreign Subsidiary formed in any Material Foreign Jurisdiction in accordance with Section 5.17(b) or to reimburse Agent or any Lender for the same with respect to jurisdictions other than Canada and the United Kingdom.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3.16.</w:t>
      </w:r>
    </w:p>
    <w:p>
      <w:pPr>
        <w:pStyle w:val="TextBody"/>
        <w:bidi w:val="0"/>
        <w:spacing w:before="0" w:after="240"/>
        <w:jc w:val="both"/>
        <w:rPr/>
      </w:pPr>
      <w:r>
        <w:rPr>
          <w:rFonts w:ascii="Times New Roman" w:hAnsi="Times New Roman"/>
          <w:i/>
          <w:color w:val="000000"/>
          <w:sz w:val="20"/>
        </w:rPr>
        <w:t>Federal Reserve Regulations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Loan Party is engaged principally, or as one of its important activities, in the business of extending credit for the purpose of buying or carrying Margin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part of the proceeds of any Loan will be used to buy or carry Margin Stock or to extend credit to others for the purpose of buying or carrying Margin Stock in violation of the Regulations of the Board, including Regulation U or 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3.17.</w:t>
      </w:r>
    </w:p>
    <w:p>
      <w:pPr>
        <w:pStyle w:val="TextBody"/>
        <w:bidi w:val="0"/>
        <w:spacing w:before="0" w:after="240"/>
        <w:jc w:val="both"/>
        <w:rPr/>
      </w:pPr>
      <w:r>
        <w:rPr>
          <w:rFonts w:ascii="Times New Roman" w:hAnsi="Times New Roman"/>
          <w:i/>
          <w:color w:val="000000"/>
          <w:sz w:val="20"/>
        </w:rPr>
        <w:t>Anti-Terrorism Laws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Neither the advance of the Loans to the Borrower nor the use of the proceeds of any thereof will violate (x) the Trading With the Enemy Act (50 U.S.C. Section 1 et seq., as amended) (the “</w:t>
      </w:r>
      <w:r>
        <w:rPr>
          <w:rFonts w:ascii="Times New Roman" w:hAnsi="Times New Roman"/>
          <w:b/>
          <w:color w:val="000000"/>
          <w:sz w:val="20"/>
        </w:rPr>
        <w:t>Trading With the Enemy Act</w:t>
      </w:r>
      <w:r>
        <w:rPr>
          <w:color w:val="000000"/>
        </w:rPr>
        <w:t>”</w:t>
      </w:r>
      <w:r>
        <w:rPr>
          <w:rFonts w:ascii="Times New Roman" w:hAnsi="Times New Roman"/>
          <w:color w:val="000000"/>
          <w:sz w:val="20"/>
        </w:rPr>
        <w:t>) or any of the foreign assets control regulations of the United States Treasury Department (31 CFR, Subtitle B, Chapter V, as amended) (the “</w:t>
      </w:r>
      <w:r>
        <w:rPr>
          <w:rFonts w:ascii="Times New Roman" w:hAnsi="Times New Roman"/>
          <w:b/>
          <w:color w:val="000000"/>
          <w:sz w:val="20"/>
        </w:rPr>
        <w:t>Foreign Assets Control Regulations</w:t>
      </w:r>
      <w:r>
        <w:rPr>
          <w:color w:val="000000"/>
        </w:rPr>
        <w:t>”</w:t>
      </w:r>
      <w:r>
        <w:rPr>
          <w:rFonts w:ascii="Times New Roman" w:hAnsi="Times New Roman"/>
          <w:color w:val="000000"/>
          <w:sz w:val="20"/>
        </w:rPr>
        <w:t>) or any enabling legislation or executive order relating thereto (which for the avoidance of doubt shall include, but shall not be limited to (i) Executive Order 13224 of September 21, 2001 Blocking Property and Prohibiting Transactions With Persons Who Commit, Threaten to Commit, or Support Terrorism (66 Fed. Reg. 49079 (2001)) (the “</w:t>
      </w:r>
      <w:r>
        <w:rPr>
          <w:rFonts w:ascii="Times New Roman" w:hAnsi="Times New Roman"/>
          <w:b/>
          <w:color w:val="000000"/>
          <w:sz w:val="20"/>
        </w:rPr>
        <w:t>Executive Order</w:t>
      </w:r>
      <w:r>
        <w:rPr>
          <w:color w:val="000000"/>
        </w:rPr>
        <w:t>”</w:t>
      </w:r>
      <w:r>
        <w:rPr>
          <w:rFonts w:ascii="Times New Roman" w:hAnsi="Times New Roman"/>
          <w:color w:val="000000"/>
          <w:sz w:val="20"/>
        </w:rPr>
        <w:t>) and (ii) the USA PATRIOT Act) or (y) economic or financial sanctions administered or enforced by the United Kingdom, European Union or United Nations (collectively, together with (x), “</w:t>
      </w:r>
      <w:r>
        <w:rPr>
          <w:rFonts w:ascii="Times New Roman" w:hAnsi="Times New Roman"/>
          <w:b/>
          <w:color w:val="000000"/>
          <w:sz w:val="20"/>
        </w:rPr>
        <w:t>Sanctions</w:t>
      </w:r>
      <w:r>
        <w:rPr>
          <w:color w:val="000000"/>
        </w:rPr>
        <w:t>”</w:t>
      </w:r>
      <w:r>
        <w:rPr>
          <w:rFonts w:ascii="Times New Roman" w:hAnsi="Times New Roman"/>
          <w:color w:val="000000"/>
          <w:sz w:val="20"/>
        </w:rPr>
        <w:t>). Furthermore, neither the Borrower nor any Subsidiary (x) is a “blocked person” as described in the Executive Order, the Trading With the Enemy Act or the Foreign Assets Control Regulations or (y) knowingly engages in any dealings or transactions, or be otherwise associated, with any such “blocked person” or in any manner violative of any Sanctions.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Each Loan Party is in compliance, in all material respects, with the USA PATRIOT Act and other Applicable Laws related to money laundering or terrorist financing (“</w:t>
      </w:r>
      <w:r>
        <w:rPr>
          <w:rFonts w:ascii="Times New Roman" w:hAnsi="Times New Roman"/>
          <w:b/>
          <w:color w:val="000000"/>
          <w:sz w:val="20"/>
        </w:rPr>
        <w:t>Anti-Money Laundering Laws</w:t>
      </w:r>
      <w:r>
        <w:rPr>
          <w:color w:val="000000"/>
        </w:rPr>
        <w:t>”</w:t>
      </w:r>
      <w:r>
        <w:rPr>
          <w:rFonts w:ascii="Times New Roman" w:hAnsi="Times New Roman"/>
          <w:color w:val="000000"/>
          <w:sz w:val="20"/>
        </w:rPr>
        <w:t>), Applicable Laws related to export controls or customs or import controls (“</w:t>
      </w:r>
      <w:r>
        <w:rPr>
          <w:rFonts w:ascii="Times New Roman" w:hAnsi="Times New Roman"/>
          <w:b/>
          <w:color w:val="000000"/>
          <w:sz w:val="20"/>
        </w:rPr>
        <w:t>Ex-Im Laws</w:t>
      </w:r>
      <w:r>
        <w:rPr>
          <w:color w:val="000000"/>
        </w:rPr>
        <w:t>”</w:t>
      </w:r>
      <w:r>
        <w:rPr>
          <w:rFonts w:ascii="Times New Roman" w:hAnsi="Times New Roman"/>
          <w:color w:val="000000"/>
          <w:sz w:val="20"/>
        </w:rPr>
        <w:t>), and United States Foreign Corrupt Practices Act of 1977, as amended, or UK Bribery Act 2010 or any other applicable laws related to bribery or corruption (“</w:t>
      </w:r>
      <w:r>
        <w:rPr>
          <w:rFonts w:ascii="Times New Roman" w:hAnsi="Times New Roman"/>
          <w:b/>
          <w:color w:val="000000"/>
          <w:sz w:val="20"/>
        </w:rPr>
        <w:t>Anti-Corruption Laws</w:t>
      </w:r>
      <w:r>
        <w:rPr>
          <w:color w:val="000000"/>
        </w:rPr>
        <w:t>”</w:t>
      </w:r>
      <w:r>
        <w:rPr>
          <w:rFonts w:ascii="Times New Roman" w:hAnsi="Times New Roman"/>
          <w:color w:val="000000"/>
          <w:sz w:val="20"/>
        </w:rPr>
        <w:t>). No part of the proceeds of the Loans will be knowingly used by the Borrower,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3.18.</w:t>
      </w:r>
    </w:p>
    <w:p>
      <w:pPr>
        <w:pStyle w:val="TextBody"/>
        <w:bidi w:val="0"/>
        <w:spacing w:before="0" w:after="240"/>
        <w:jc w:val="both"/>
        <w:rPr/>
      </w:pPr>
      <w:r>
        <w:rPr>
          <w:rFonts w:ascii="Times New Roman" w:hAnsi="Times New Roman"/>
          <w:i/>
          <w:color w:val="000000"/>
          <w:sz w:val="20"/>
        </w:rPr>
        <w:t>Senior Indebtedness</w:t>
      </w:r>
      <w:r>
        <w:rPr>
          <w:rFonts w:ascii="Times New Roman" w:hAnsi="Times New Roman"/>
          <w:color w:val="000000"/>
          <w:sz w:val="20"/>
        </w:rPr>
        <w:t>. The Obligations are secured by a Lien in favor of the Administrative Agent for the benefit of the Secured Parties that shall rank at least senior in priority of payment to all Subordinated Indebtedness and all senior unsecured Indebtedness of Borrower and each of its Restricted Subsidiaries and constitute “Senior Term Loan Obligations” and “First Priority Obligations” with respect to the Term Priority Collateral (each as defined under the Intercreditor Agreement) under the Intercreditor Agreement and “Senior Indebtedness”, “Designated Senior Indebtedness”, “Guarantor Senior Indebtedness” or any comparable term for all Indebtedness that is subordinated in right of payment to the Obligations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3.19.</w:t>
      </w:r>
    </w:p>
    <w:p>
      <w:pPr>
        <w:pStyle w:val="TextBody"/>
        <w:bidi w:val="0"/>
        <w:spacing w:before="0" w:after="240"/>
        <w:jc w:val="both"/>
        <w:rPr/>
      </w:pPr>
      <w:r>
        <w:rPr>
          <w:rFonts w:ascii="Times New Roman" w:hAnsi="Times New Roman"/>
          <w:i/>
          <w:color w:val="000000"/>
          <w:sz w:val="20"/>
        </w:rPr>
        <w:t>Solvency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the First Amendment Effective Date, after giving effect to the consummation of the Refinancing Transactions, the Borrower and its Subsidiaries, on a consolidated basis, are Solvent.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3.20.</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i/>
          <w:color w:val="000000"/>
          <w:sz w:val="20"/>
        </w:rPr>
        <w:t>No Default</w:t>
      </w:r>
      <w:bookmarkStart w:id="61" w:name="ole_link4"/>
      <w:bookmarkEnd w:id="61"/>
      <w:r>
        <w:rPr>
          <w:rFonts w:ascii="Times New Roman" w:hAnsi="Times New Roman"/>
          <w:color w:val="000000"/>
          <w:sz w:val="20"/>
        </w:rPr>
        <w:t>. After giving effect to the consummation of the Refinancing Transactions, neither the Borrower nor any Restricted Subsidiary will be in default under any indenture, agreement or other instrument binding upon the Borrower or any of the Restricted Subsidiaries or its assets, except with respect to any default to the extent that such default would not reasonably be expected to have a Material Adverse Effect. No Default or Event of Default has occurred and is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IV</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[RESERVED]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Affirmative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Until the Commitments have expired or been terminated and the principal of and interest on each Loan and all fees and other Obligations payable hereunder shall have been paid in full (other than contingent indemnification obligations not then due and payable), the Borrower covenants and agrees with the Lenders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5.01.</w:t>
      </w:r>
    </w:p>
    <w:p>
      <w:pPr>
        <w:pStyle w:val="TextBody"/>
        <w:bidi w:val="0"/>
        <w:spacing w:before="0" w:after="240"/>
        <w:jc w:val="both"/>
        <w:rPr/>
      </w:pPr>
      <w:r>
        <w:rPr>
          <w:rFonts w:ascii="Times New Roman" w:hAnsi="Times New Roman"/>
          <w:i/>
          <w:color w:val="000000"/>
          <w:sz w:val="20"/>
        </w:rPr>
        <w:t>Financial Statements and Other Information</w:t>
      </w:r>
      <w:r>
        <w:rPr>
          <w:rFonts w:ascii="Times New Roman" w:hAnsi="Times New Roman"/>
          <w:color w:val="000000"/>
          <w:sz w:val="20"/>
        </w:rPr>
        <w:t>. The Borrower will furnish to the Administrative Agent and each Lender (through the Administrative Agent) each of the following together with all supporting documentation as the Administrative Agent or the Required Lenders may reasonably require: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as promptly as practicable and in no event later than ninety (90) days after the end of each fiscal year of the Borrower beginning with the fiscal year ended December 31, 2020, the audited consolidated balance sheet and related statements of operations, stockholders’ equity and cash flows as of the end of and for such year of the Borrower and its consolidated Subsidiaries, setting forth in each case in comparative form the figures for the previous fiscal year, accompanied by an opinion of Ernst &amp; Young LLP or other independent public accountants of recognized national standing (without a “going concern” or like qualification or exception and without any qualification or exception as to the scope of such audit or other material qualification or exception, except for any such qualification or exception with respect to (i) any indebtedness maturing within 364 days after the date of such financial statements, (ii) changes in accounting principles or practices reflecting changes in GAAP and required or approved by the Borrower’s independent public accountants or (iii) prospective or actual financial covenant breaches; </w:t>
      </w:r>
      <w:r>
        <w:rPr>
          <w:rFonts w:ascii="Times New Roman" w:hAnsi="Times New Roman"/>
          <w:i/>
          <w:color w:val="000000"/>
          <w:sz w:val="20"/>
        </w:rPr>
        <w:t>provided</w:t>
      </w:r>
      <w:r>
        <w:rPr>
          <w:color w:val="000000"/>
        </w:rPr>
        <w:t xml:space="preserve"> </w:t>
      </w:r>
      <w:r>
        <w:rPr>
          <w:rFonts w:ascii="Times New Roman" w:hAnsi="Times New Roman"/>
          <w:color w:val="000000"/>
          <w:sz w:val="20"/>
        </w:rPr>
        <w:t>that, for avoidance of doubt, any “explanatory paragraph,” “emphasis-of-matter paragraph” or like statement shall not constitute a “going concern” or like qualification or exception for purposes of this clause (a)) to the effect that such consolidated financial statements present fairly in all material respects the financial condition and results of operations of the Borrower and its consolidated Subsidiaries on a consolidated basis in accordance with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within forty-five (45) days after the end of each of the first three Fiscal Quarters of each fiscal year of the Borrower beginning with the Fiscal Quarter ended March 31, 2021, the consolidated balance sheet and related statements of operations, stockholders’ equity and cash flows of the Borrower and its consolidated Subsidiaries as of the end of and for such Fiscal Quarter and then elapsed portion of the fiscal year, setting forth in each case in comparative form the figures for the corresponding period or periods of (or, in the case of the balance sheet, as of the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(the financial statements required to be delivered pursuant to Section 5.01(a) and this Section 5.01(b), “</w:t>
      </w:r>
      <w:r>
        <w:rPr>
          <w:rFonts w:ascii="Times New Roman" w:hAnsi="Times New Roman"/>
          <w:b/>
          <w:color w:val="000000"/>
          <w:sz w:val="20"/>
        </w:rPr>
        <w:t>Financial Statements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concurrently with any delivery of Financial Statements, the related consolidating financial statements (which may be in footnote form only) reflecting the adjustments necessary to eliminate the accounts of Unrestricted Subsidiaries (if any) from such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concurrently with any delivery of Financial Statements pursuant to Section 5.01(a) or (b), a Compliance Certificate (i) containing all information and reasonably detailed calculations necessary for determining compliance by the Borrower and its Subsidiaries with Section 6.13 and Section 6.14 as of the last day of the Fiscal Quarter or fiscal year of the Borrower, as the case may be, (ii) certifying as to whether a Default or an Event of Default has occurred during the period covered by the Financial Statements and is continuing and, if a Default or Event of Default has occurred, specifying the details thereof and any action taken or proposed to be taken with respect thereto, (iii) solely in the case of the Compliance Certificate delivered on an annual basis with the Financial Statements delivered pursuant to Section 5.01(a), confirming to the Administrative Agent that there has been no change to the information set forth on the Perfection Certificate since the First Amendment Effective Date or the date of the most recent report delivered pursuant to this clause (e), as applicable, and/or deliver to the Administrative Agent an updated Perfection Certificate identifying such changes as of the date of such delivery (including, without limitation, (1) a description of any change in the jurisdiction of organization of any Loan Party and (2) a list of any registered or pending Intellectual Property (as defined in the Security Agreement) acquired by any Loan Party), (iv) certifying as to any new Subsidiary, as of the date of delivery of such Compliance Certificate or a confirmation that there is no change in such information since the later of the First Amendment Effective Date or the date of the last such list, in each case since the date of the most recent report delivered pursuant to this clause (e), and (v) if applicable, a written report in reasonable detail of any Net Proceeds held by the Borrower or any of its Restricted Subsidiaries prior to any reinvestment thereof pursuant to Section 2.06(b)(viii);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commencing with the fiscal year ending December 31, 2021, within five Business Days following the delivery of Financial Statements pursuant to Section 5.01(a), a certificate of a Financial Officer setting forth a reasonably detailed calculation of Excess Cash Flow for the applicable fiscal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ninety (90) days after the beginning of each fiscal year of the Borrower and commencing after the Closing Date, a reasonably detailed consolidated budget of the Borrower and its consolidated Subsidiaries for such fiscal year (including a projected consolidated balance sheet and related statements of projected operations and cash flow forecast as of the end of and for each Fiscal Month during such fiscal year and setting forth the assumptions used for purposes of preparing such budget); it being understood that the projections are made on the basis of the Borrower’s then current good faith views and assumptions believed to be reasonable when made with respect to future events, and assumptions that the Borrower believes to be reasonable as of the date thereof and further being understood that projections, including the projections, are subject to significant uncertainties and contingencies, many of which are beyond the Borrower’s control, inherently unreliable and that actual performance may differ materially from the projections and no assurance is given by the delivery of such projections or otherwise that the projections will be realized;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the Securities and Exchange Commission, or with any national securities exchange, or distributed by the Borrower to its stockholders generally, as the case may be;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within five Business Days after the same are sent, copies of all financial and collateral reporting (including supporting information) provided by the Borrower or its Restricted Subsidiaries to the lenders or agents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any Replacement ABL Facility or the Supplemental Letter of Credit Facility, unless otherwise agreed in writing with the Administrative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promptly following the effectiveness thereof, copies of any amendment, supplement, waiver or other modification with respect to any Replacement ABL Facility or the Supplemental Letter of Credit Facility;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following any request therefor, such other information regarding the operations, business affairs and financial condition of the Borrower or any Subsidiary, or compliance with the terms of any Loan Document, as the Administrative Agent or any Lender may reasonably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or any provision of the Loan Documents, in no event shall Borrower or any of its Subsidiaries be required to provide any such information (1) which constitutes non-financial trade secrets or non-financial proprietary information, (2) in respect of which disclosure to Administrative Agent or any Lender (or their respective representatives or contractors) is prohibited by law or contractual confidentiality obligation owed to a third party, which obligation (x) was entered into in the ordinary course of business, (y) was entered into for a bona fide purpose and (z) has a reasonable relationship as determined by the Borrower in their reasonable discretion to the event, condition or other matter that is the basis therefor or (3) is subject to attorney client or similar privilege or constitutes attorney work-product.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Documents required to be delivered pursuant to Section 5.01(a), Section 5.01(b), Section 5.01(d) or Section 5.01(g) (to the extent any such documents are included in materials otherwise filed with the Securities and Exchange Commission) may be delivered electronically and if so delivered, shall be deemed to have been delivered on the date (1) on which such documents are posted, or the Administrative Agent is provided a link thereto on the website address listed on Schedule 5.01; (2) on which such documents are posted on the Borrower’s behalf on an Internet or intranet website, if any, to which each Lender and the Administrative Agent have access (whether a commercial, third-party website or whether sponsored by the Administrative Agent); or (3) on which such documents are filed for public availability with the Securities and Exchange Commission; </w:t>
      </w:r>
      <w:r>
        <w:rPr>
          <w:rFonts w:ascii="Times New Roman" w:hAnsi="Times New Roman"/>
          <w:i/>
          <w:color w:val="000000"/>
          <w:sz w:val="20"/>
        </w:rPr>
        <w:t xml:space="preserve">provided </w:t>
      </w:r>
      <w:r>
        <w:rPr>
          <w:rFonts w:ascii="Times New Roman" w:hAnsi="Times New Roman"/>
          <w:color w:val="000000"/>
          <w:sz w:val="20"/>
        </w:rPr>
        <w:t>that, with respect to each of clauses (1) through (3) above, the Borrower shall notify the Administrative Agent and each Lender (by telecopier or email) of the posting of any such documents and provide to the Administrative Agent by email electronic versions (i.e., soft copies) of such documents (which notice shall be deemed delivered upon filing with the Securities and Exchange Commission). The Administrative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0"/>
        </w:rPr>
        <w:t>The Loan Parties hereby acknowledge that (1) the Administrative Agent will make available to the Lenders materials and/or information provided by or on behalf of the Loan Parties hereunder (collectively, “</w:t>
      </w:r>
      <w:r>
        <w:rPr>
          <w:rFonts w:ascii="Times New Roman" w:hAnsi="Times New Roman"/>
          <w:b/>
          <w:color w:val="000000"/>
          <w:sz w:val="20"/>
        </w:rPr>
        <w:t>Borrower Materials</w:t>
      </w:r>
      <w:r>
        <w:rPr>
          <w:rFonts w:ascii="Times New Roman" w:hAnsi="Times New Roman"/>
          <w:color w:val="000000"/>
          <w:sz w:val="20"/>
        </w:rPr>
        <w:t>”) by posting the Borrower Materials on Intralinks or another similar electronic system (the “</w:t>
      </w:r>
      <w:r>
        <w:rPr>
          <w:rFonts w:ascii="Times New Roman" w:hAnsi="Times New Roman"/>
          <w:b/>
          <w:color w:val="000000"/>
          <w:sz w:val="20"/>
        </w:rPr>
        <w:t>Platform</w:t>
      </w:r>
      <w:r>
        <w:rPr>
          <w:rFonts w:ascii="Times New Roman" w:hAnsi="Times New Roman"/>
          <w:color w:val="000000"/>
          <w:sz w:val="20"/>
        </w:rPr>
        <w:t>”) and (2) certain of the Lenders may be “</w:t>
      </w:r>
      <w:r>
        <w:rPr>
          <w:rFonts w:ascii="Times New Roman" w:hAnsi="Times New Roman"/>
          <w:b/>
          <w:color w:val="000000"/>
          <w:sz w:val="20"/>
        </w:rPr>
        <w:t>public-side</w:t>
      </w:r>
      <w:r>
        <w:rPr>
          <w:rFonts w:ascii="Times New Roman" w:hAnsi="Times New Roman"/>
          <w:color w:val="000000"/>
          <w:sz w:val="20"/>
        </w:rPr>
        <w:t>” Lenders (i.e., Lenders that do not wish to receive material non</w:t>
        <w:softHyphen/>
        <w:t>public information with respect to the Loan Parties or their securities) (each, a “</w:t>
      </w:r>
      <w:r>
        <w:rPr>
          <w:rFonts w:ascii="Times New Roman" w:hAnsi="Times New Roman"/>
          <w:b/>
          <w:color w:val="000000"/>
          <w:sz w:val="20"/>
        </w:rPr>
        <w:t>Public Lender</w:t>
      </w:r>
      <w:r>
        <w:rPr>
          <w:rFonts w:ascii="Times New Roman" w:hAnsi="Times New Roman"/>
          <w:color w:val="000000"/>
          <w:sz w:val="20"/>
        </w:rPr>
        <w:t>”). The Loan Parties hereby agree that so long as any Loan Party is the issuer of any outstanding debt or equity securities that are registered or issued pursuant to a private offering or is actively contemplating issuing any such securities they will use commercially reasonable efforts to identify that portion of the Borrower Materials that may be distributed to the Public Lenders and that (w) all such Borrower Materials shall be clearly and conspicuously marked “</w:t>
      </w:r>
      <w:r>
        <w:rPr>
          <w:rFonts w:ascii="Times New Roman" w:hAnsi="Times New Roman"/>
          <w:b/>
          <w:color w:val="000000"/>
          <w:sz w:val="20"/>
        </w:rPr>
        <w:t>PUBLIC</w:t>
      </w:r>
      <w:r>
        <w:rPr>
          <w:rFonts w:ascii="Times New Roman" w:hAnsi="Times New Roman"/>
          <w:color w:val="000000"/>
          <w:sz w:val="20"/>
        </w:rPr>
        <w:t>” which, at a minimum, shall mean that the word “</w:t>
      </w:r>
      <w:r>
        <w:rPr>
          <w:rFonts w:ascii="Times New Roman" w:hAnsi="Times New Roman"/>
          <w:b/>
          <w:color w:val="000000"/>
          <w:sz w:val="20"/>
        </w:rPr>
        <w:t>PUBLIC</w:t>
      </w:r>
      <w:r>
        <w:rPr>
          <w:rFonts w:ascii="Times New Roman" w:hAnsi="Times New Roman"/>
          <w:color w:val="000000"/>
          <w:sz w:val="20"/>
        </w:rPr>
        <w:t>” shall appear prominently on the first page thereof; (x) by marking Borrower Materials “</w:t>
      </w:r>
      <w:r>
        <w:rPr>
          <w:rFonts w:ascii="Times New Roman" w:hAnsi="Times New Roman"/>
          <w:b/>
          <w:color w:val="000000"/>
          <w:sz w:val="20"/>
        </w:rPr>
        <w:t>PUBLIC,</w:t>
      </w:r>
      <w:r>
        <w:rPr>
          <w:rFonts w:ascii="Times New Roman" w:hAnsi="Times New Roman"/>
          <w:color w:val="000000"/>
          <w:sz w:val="20"/>
        </w:rPr>
        <w:t>” the Loan Parties shall be deemed to have authorized the Administrative Agent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Times New Roman" w:hAnsi="Times New Roman"/>
          <w:i/>
          <w:color w:val="000000"/>
          <w:sz w:val="20"/>
        </w:rPr>
        <w:t>provided, however</w:t>
      </w:r>
      <w:r>
        <w:rPr>
          <w:rFonts w:ascii="Times New Roman" w:hAnsi="Times New Roman"/>
          <w:color w:val="000000"/>
          <w:sz w:val="20"/>
        </w:rPr>
        <w:t>, that to the extent such Borrower Materials constitute Information, they shall be treated as set forth in Section 9.12); (y) all Borrower Materials marked “</w:t>
      </w:r>
      <w:r>
        <w:rPr>
          <w:rFonts w:ascii="Times New Roman" w:hAnsi="Times New Roman"/>
          <w:b/>
          <w:color w:val="000000"/>
          <w:sz w:val="20"/>
        </w:rPr>
        <w:t>PUBLIC</w:t>
      </w:r>
      <w:r>
        <w:rPr>
          <w:rFonts w:ascii="Times New Roman" w:hAnsi="Times New Roman"/>
          <w:color w:val="000000"/>
          <w:sz w:val="20"/>
        </w:rPr>
        <w:t>” are permitted to be made available through a portion of the Platform designated “</w:t>
      </w:r>
      <w:r>
        <w:rPr>
          <w:rFonts w:ascii="Times New Roman" w:hAnsi="Times New Roman"/>
          <w:b/>
          <w:color w:val="000000"/>
          <w:sz w:val="20"/>
        </w:rPr>
        <w:t>Public Lender</w:t>
      </w:r>
      <w:r>
        <w:rPr>
          <w:rFonts w:ascii="Times New Roman" w:hAnsi="Times New Roman"/>
          <w:color w:val="000000"/>
          <w:sz w:val="20"/>
        </w:rPr>
        <w:t>”; and (z) the Administrative Agent shall treat any Borrower Materials that are not marked “</w:t>
      </w:r>
      <w:r>
        <w:rPr>
          <w:rFonts w:ascii="Times New Roman" w:hAnsi="Times New Roman"/>
          <w:b/>
          <w:color w:val="000000"/>
          <w:sz w:val="20"/>
        </w:rPr>
        <w:t>PUBLIC</w:t>
      </w:r>
      <w:r>
        <w:rPr>
          <w:rFonts w:ascii="Times New Roman" w:hAnsi="Times New Roman"/>
          <w:color w:val="000000"/>
          <w:sz w:val="20"/>
        </w:rPr>
        <w:t>” as being suitable only for posting on a portion of the Platform not designated “</w:t>
      </w:r>
      <w:r>
        <w:rPr>
          <w:rFonts w:ascii="Times New Roman" w:hAnsi="Times New Roman"/>
          <w:b/>
          <w:color w:val="000000"/>
          <w:sz w:val="20"/>
        </w:rPr>
        <w:t>Public Lender.</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contained herein or in any other Loan Document, neither Borrower nor any Subsidiary shall be required to provide the Administrative Agent, any Lender or any other party hereto (or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of their advisors or consultants) with access to, or details concerning, any facility or information to the extent that such provision would, in the Borrower’s sole good faith judgment, result in a violation of Applicable Law or regulation, including International Traffic in Arms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5.02.</w:t>
      </w:r>
    </w:p>
    <w:p>
      <w:pPr>
        <w:pStyle w:val="TextBody"/>
        <w:bidi w:val="0"/>
        <w:spacing w:before="0" w:after="240"/>
        <w:jc w:val="both"/>
        <w:rPr/>
      </w:pPr>
      <w:r>
        <w:rPr>
          <w:rFonts w:ascii="Times New Roman" w:hAnsi="Times New Roman"/>
          <w:i/>
          <w:color w:val="000000"/>
          <w:sz w:val="20"/>
        </w:rPr>
        <w:t>Notices of Material Events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will furnish to the Administrative Agent and each Lender (through the Administrative Agent), promptly following obtaining knowledge thereof, written notice of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occurrence of any Default or Event of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filing or commencement of any action, suit or proceeding by or before any arbitrator or Governmental Authority against or affecting the Borrower or any Affiliate thereof that, if adversely determined, would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as soon as possible upon becoming aware of the occurrence of any ERISA Event or Foreign Plan Event, a written notice specifying the nature thereof, what action the Borrower, any Restricted Subsidiary or any of their respective ERISA Affiliates has taken, is taking or proposes to take with respect thereto and, when known, any action taken or threatened by the IRS, the Department of Labor, the PBGC or any other governmental agency with respect thereto; and (B) with reasonable promptness, upon Administrative Agent’s request, copies of (1) each Schedule B (Actuarial Information) to the annual report (Form 5500 Series) filed by the Borrower or any Restricted Subsidiary, any of the Borrower, any Restricted Subsidiary or any of their respective ERISA Affiliates with the IRS with respect to each Pension Plan; (2) all notices received by the Borrower, any of the Restricted Subsidiaries or any of their respective ERISA Affiliates from a Multiemployer Plan sponsor concerning an ERISA Event; and three (3) copies of such other documents or governmental reports or filings relating to any Plan or Pension Plan as Administrative Agent shall reasonably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following receipt thereof, copies of (i) any documents described in Section 101(f) of ERISA that the Borrower, any Restricted Subsidiary or any ERISA Affiliate may request with respect to any Plan, and any documents described in 101(k) or 101(l) of ERISA that the Borrower, any Restricted Subsidiary or any ERISA Affiliate may request with respect to any Multiemployer Plan; provided, that if the relevant Restricted Subsidiaries or ERISA Affiliates have not requested such documents or notices from the administrator or sponsor of the applicable Multiemployer Plans, then, upon reasonable request of the Administrative Agent, such Restricted Subsidiary or the ERISA Affiliate shall promptly make a request for such documents or notices from such administrator or sponsor and the Borrower shall provide copies of such documents and notices to the Administrative Agent promptly after receipt thereof;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other development that results in, or would reasonably be expected to result in, a Material Adverse Effect (other than in respect of developments the subject matter of which is covered by subclauses (a)(ii)-(iv)).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notice delivered under this Section 5.02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5.03.</w:t>
      </w:r>
    </w:p>
    <w:p>
      <w:pPr>
        <w:pStyle w:val="TextBody"/>
        <w:bidi w:val="0"/>
        <w:spacing w:before="0" w:after="240"/>
        <w:jc w:val="both"/>
        <w:rPr/>
      </w:pPr>
      <w:r>
        <w:rPr>
          <w:rFonts w:ascii="Times New Roman" w:hAnsi="Times New Roman"/>
          <w:i/>
          <w:color w:val="000000"/>
          <w:sz w:val="20"/>
        </w:rPr>
        <w:t>Information Regarding Collateral</w:t>
      </w:r>
      <w:r>
        <w:rPr>
          <w:rFonts w:ascii="Times New Roman" w:hAnsi="Times New Roman"/>
          <w:color w:val="000000"/>
          <w:sz w:val="20"/>
        </w:rPr>
        <w:t>. The Borrower will furnish to the Administrative Agent notice of the following changes within fifteen (15) days after any change (i) in any Loan Party’s corporate, limited liability company or partnership name, (ii) in the location of any Loan Party’s “location” (as determined under Section 9</w:t>
        <w:softHyphen/>
        <w:t xml:space="preserve">307 of the UCC), chief executive office or principal place of business (including the establishment of any such new principal place of business), (iii) in any Loan Party’s organizational structure or (iv) in any Loan Party’s Federal Taxpayer Identification Number or state organizational number. The Borrower agrees not to effect or permit any change referred to in the preceding sentence unless all filings have been made, or are timely made after such change, under the Uniform Commercial Code or otherwise that are required in order for the Administrative Agent to continue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all times following such change to have a valid, legal and perfected security interest in all of the Collateral (free and clear of all Liens other than Liens permitted by Section 6.02).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5.04.</w:t>
      </w:r>
    </w:p>
    <w:p>
      <w:pPr>
        <w:pStyle w:val="TextBody"/>
        <w:bidi w:val="0"/>
        <w:spacing w:before="0" w:after="240"/>
        <w:jc w:val="both"/>
        <w:rPr/>
      </w:pPr>
      <w:r>
        <w:rPr>
          <w:rFonts w:ascii="Times New Roman" w:hAnsi="Times New Roman"/>
          <w:i/>
          <w:color w:val="000000"/>
          <w:sz w:val="20"/>
        </w:rPr>
        <w:t>Existence; Conduct of Business</w:t>
      </w:r>
      <w:r>
        <w:rPr>
          <w:rFonts w:ascii="Times New Roman" w:hAnsi="Times New Roman"/>
          <w:color w:val="000000"/>
          <w:sz w:val="20"/>
        </w:rPr>
        <w:t>. The Borrower will, and will cause each of the Restricted Subsidiaries (other than Immaterial Subsidiaries) to, do or cause to be done all things necessary to preserve, renew and keep in full force and effect its (i) legal existence and (ii) rights, licenses, permits, privileges, franchises and Intellectual Property rights used in the normal conduct of its business, taken as a whole; except, in the case of (i) (other than with respect to the Borrower) or (ii), (x) to the extent (1) that failure to do so would not reasonably be expected to have, individually or in the aggregate, a Material Adverse Effect or (2) pursuant to any merger, consolidation, liquidation or dissolution or Disposition permitted under Section 6.03 or Section 6.05, or (y) neither the Borrower nor any Restricted Subsidiary shall be required to preserve, renew or keep in full force and effect any Intellectual Property rights if the Borrower or such Restricted Subsidiary determines in its reasonable business judgment that the preservation, renewal or keeping in full force and effect thereof is no longer desirable in the conduct of the business of the Borrower or such Restricted Subsidiary, taken as a whole.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5.05.</w:t>
      </w:r>
    </w:p>
    <w:p>
      <w:pPr>
        <w:pStyle w:val="TextBody"/>
        <w:bidi w:val="0"/>
        <w:spacing w:before="0" w:after="240"/>
        <w:jc w:val="both"/>
        <w:rPr/>
      </w:pPr>
      <w:r>
        <w:rPr>
          <w:rFonts w:ascii="Times New Roman" w:hAnsi="Times New Roman"/>
          <w:i/>
          <w:color w:val="000000"/>
          <w:sz w:val="20"/>
        </w:rPr>
        <w:t>Payment of Taxes</w:t>
      </w:r>
      <w:r>
        <w:rPr>
          <w:rFonts w:ascii="Times New Roman" w:hAnsi="Times New Roman"/>
          <w:color w:val="000000"/>
          <w:sz w:val="20"/>
        </w:rPr>
        <w:t xml:space="preserve">. The Borrower will, and will cause each of the Restricted Subsidiaries to, pay all Taxes imposed upon it or any of its properties or assets or in respect of any of its income, businesses or franchises, before any penalty or fine accrues thereon; </w:t>
      </w:r>
      <w:r>
        <w:rPr>
          <w:rFonts w:ascii="Times New Roman" w:hAnsi="Times New Roman"/>
          <w:i/>
          <w:color w:val="000000"/>
          <w:sz w:val="20"/>
        </w:rPr>
        <w:t>provided</w:t>
      </w:r>
      <w:r>
        <w:rPr>
          <w:rFonts w:ascii="Times New Roman" w:hAnsi="Times New Roman"/>
          <w:color w:val="000000"/>
          <w:sz w:val="20"/>
        </w:rPr>
        <w:t>, that no such Tax need be paid if (i) the failure to pay would not be reasonably expected to have a Material Adverse Effect or (ii) it is being contested in good faith by appropriate proceedings and as to which adequate reserve or other appropriate provision, as shall be required in conformity with GAAP shall have been made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5.06.</w:t>
      </w:r>
    </w:p>
    <w:p>
      <w:pPr>
        <w:pStyle w:val="TextBody"/>
        <w:bidi w:val="0"/>
        <w:spacing w:before="0" w:after="240"/>
        <w:jc w:val="both"/>
        <w:rPr/>
      </w:pPr>
      <w:r>
        <w:rPr>
          <w:rFonts w:ascii="Times New Roman" w:hAnsi="Times New Roman"/>
          <w:i/>
          <w:color w:val="000000"/>
          <w:sz w:val="20"/>
        </w:rPr>
        <w:t>Maintenance of Properties</w:t>
      </w:r>
      <w:r>
        <w:rPr>
          <w:rFonts w:ascii="Times New Roman" w:hAnsi="Times New Roman"/>
          <w:color w:val="000000"/>
          <w:sz w:val="20"/>
        </w:rPr>
        <w:t xml:space="preserve">. Except where the failure to do so would not reasonably be expected to have a Material Adverse Effect, the Borrower will, and will cause each of the Restricted Subsidiaries to, keep and maintain all tangible property material to the conduct of the business of the Borrower and the Restricted Subsidiaries, taken as a whole, in good working order and condition, ordinary wear and tear, casualty and condemnation excepted;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foregoing shall not prohibit any transactions permitted under Section 6.05.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5.07.</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 xml:space="preserve">Insurance.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Borrower will, and will cause each of the Restricted Subsidiaries to: (i) maintain insurance (after giving effect to self-insurance) with financially sound and reputable insurers on such of its property and in at least such amounts and against at least such risks as is customary with companies in the same or similar businesses operating in the same or similar locations; (ii) maintain such other insurance as may be required by law; and (iii) promptly following reasonable request by the Administrative Agent, which request need not be made in writing, furnish the Administrative Agent with certificates evidencing the insurance required by this paragraph. The Loan Parties shall require all property, casualty and liability insurance policies to be endorsed, which endorsement shall be reasonably satisfactory in form and substance to the Administrative Agent, to name the Administrative Agent for the benefit of the Secured Parties, as additional insured or loss payee, as appropriate;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Borrower shall only be required to use its commercially reasonable efforts to obtain any notification endorsement. In the event of the Borrower’s or any other Loan Party’s failure to obtain or maintain the insurance required by this paragraph, without waiving any Event of Default occasioned thereby, the Administrative Agent shall have the right following thirty (30) days prior notice to the Borrower to obtain the required coverage and invoice the Borrower for the premium payments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and the other Loan Parties acknowledge and agree that all income, payments and proceeds of a physical damage property insurance claim payable to them will be received by the Borrower and the other Loan Parties as agent hereunder for the benefit of the Lenders and, from and after the Cash Control Implementation Date, deposited in an account subject to an Account Control Agreement in favor of the Administrative Agent in accordance with the Security Agreement and the Intercreditor Agreement. Unless an Event of Default has occurred and is continuing, the Administrative Agent shall cause any insurance proceeds for which it is loss payee for the benefit of the Secured Parties to be made available to the Borrower as promptly as practicable after receipt thereof by the Administrative Agent for application as required or otherwise permitted by the Loan Documents.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5.08.</w:t>
      </w:r>
    </w:p>
    <w:p>
      <w:pPr>
        <w:pStyle w:val="TextBody"/>
        <w:bidi w:val="0"/>
        <w:spacing w:before="0" w:after="240"/>
        <w:jc w:val="both"/>
        <w:rPr/>
      </w:pPr>
      <w:r>
        <w:rPr>
          <w:rFonts w:ascii="Times New Roman" w:hAnsi="Times New Roman"/>
          <w:i/>
          <w:color w:val="000000"/>
          <w:sz w:val="20"/>
        </w:rPr>
        <w:t>Books and Records; Inspection and Audit Rights</w:t>
      </w:r>
      <w:r>
        <w:rPr>
          <w:rFonts w:ascii="Times New Roman" w:hAnsi="Times New Roman"/>
          <w:color w:val="000000"/>
          <w:sz w:val="20"/>
        </w:rPr>
        <w:t xml:space="preserve">. The Borrower will keep proper financial records in accordance with GAAP in all material respects. The Borrower will, and will cause each of the Restricted Subsidiaries to, permit any representatives designated by the Administrative Agent in consultation with the Borrower, upon reasonable prior notice, no more than once in any period of twelve (12) consecutive months commencing on or after the Closing Date (or on an unlimited basis during the continuance of an Event of Default), to visit and inspect its properties, to examine and make extracts from such records, and to discuss its affairs, finances and condition with its officers and independent accountants, all during normal business hours at times mutually agreed by the Borrower and the Administrative Agent and in a commercially reasonable manner;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in no event shall the requirements set forth in this Section 5.08 require the Borrower or any of its Restricted Subsidiaries to provide any such information which (i) constitutes non-financial trade secrets or non-financial proprietary information, (ii) in respect of which disclosure to the Administrative Agent or any Lender (or their respective representatives or contractors) is prohibited by Applicable Law or contractual confidentiality obligation owed to a third party or (iii) in the reasonable determination of the Borrower, is subject to attorney client or similar privilege or constitutes attorney work-product;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color w:val="000000"/>
        </w:rPr>
        <w:t xml:space="preserve"> </w:t>
      </w:r>
      <w:r>
        <w:rPr>
          <w:rFonts w:ascii="Times New Roman" w:hAnsi="Times New Roman"/>
          <w:color w:val="000000"/>
          <w:sz w:val="20"/>
        </w:rPr>
        <w:t>that the Borrower shall be given the opportunity to be present at any meetings with its independent accountants. Notwithstanding anything to the contrary contained herein or in any other Loan Document, no Loan Party shall be required to provide the Administrative Agent, any Lender or any of their advisors or consultants with access to, or details concerning, any facility, document or information to the extent that such provision would, in such Loan Party’s reasonable judgment, result in a violation of Applicable Law or regulation, including International Traffic in Arms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5.09.</w:t>
      </w:r>
    </w:p>
    <w:p>
      <w:pPr>
        <w:pStyle w:val="TextBody"/>
        <w:bidi w:val="0"/>
        <w:spacing w:before="0" w:after="240"/>
        <w:jc w:val="both"/>
        <w:rPr/>
      </w:pPr>
      <w:r>
        <w:rPr>
          <w:rFonts w:ascii="Times New Roman" w:hAnsi="Times New Roman"/>
          <w:i/>
          <w:color w:val="000000"/>
          <w:sz w:val="20"/>
        </w:rPr>
        <w:t>Compliance with Laws and Contractual Obligations</w:t>
      </w:r>
      <w:r>
        <w:rPr>
          <w:rFonts w:ascii="Times New Roman" w:hAnsi="Times New Roman"/>
          <w:color w:val="000000"/>
          <w:sz w:val="20"/>
        </w:rPr>
        <w:t>. The Borrower will, and will cause each of the Restricted Subsidiaries to, comply with all Contractual Obligations and all laws, rules, regulations and orders of any Governmental Authority applicable to it or its property, except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5.10.</w:t>
      </w:r>
    </w:p>
    <w:p>
      <w:pPr>
        <w:pStyle w:val="TextBody"/>
        <w:bidi w:val="0"/>
        <w:spacing w:before="0" w:after="240"/>
        <w:jc w:val="both"/>
        <w:rPr/>
      </w:pPr>
      <w:r>
        <w:rPr>
          <w:rFonts w:ascii="Times New Roman" w:hAnsi="Times New Roman"/>
          <w:i/>
          <w:color w:val="000000"/>
          <w:sz w:val="20"/>
        </w:rPr>
        <w:t>Additional Subsidiaries</w:t>
      </w:r>
      <w:r>
        <w:rPr>
          <w:rFonts w:ascii="Times New Roman" w:hAnsi="Times New Roman"/>
          <w:color w:val="000000"/>
          <w:sz w:val="20"/>
        </w:rPr>
        <w:t xml:space="preserve">. If (x) any additional Domestic Subsidiary is formed or acquired after the Closing Date or if a Domestic Subsidiary that was an Excluded Subsidiary no longer meets the applicable criteria to remain an Excluded Subsidiary, or (y) if any additional Foreign Subsidiary that is not an Immaterial Foreign Subsidiary is formed or acquired after the Closing Date or any Foreign Subsidiary ceases to be an Immaterial Foreign Subsidiary, the Borrower will promptly notify the Administrative Agent and the Lenders thereof and (a) the Borrower will cause any such Subsidiary that is a Domestic Subsidiary (other than an Excluded Subsidiary) (i) to become a party to the Security Agreement in the manner provided therein and within thirty (30) days (or such longer period as the Required Lenders may consent to in their reasonable discretion) after such Subsidiary is formed or acquired or no longer qualifies as an Excluded Subsidiary, (ii) promptly to take such actions to create, grant, establish, preserve and perfect the Liens on such Subsidiary’s assets to the extent required under the Security Documents or as the Administrative Agent or the Required Lenders shall reasonably request in accordance with the Loan Documents and (iii) to deliver, if requested by the Administrative Agent a written opinion of counsel (which counsel shall be reasonably satisfactory to the Administrative Agent) to the Borrower or such Subsidiary, as applicable, with respect to the matters described in clauses (i) and (ii) hereof, in each case in form and substance reasonably satisfactory to the Administrative Agent and (b) if any Equity Interests of any such Subsidiary are owned directly by or on behalf of the Borrower or any Guarantor, the Borrower will cause such Equity Interests to be pledged pursuant to the Security Agreement within thirty (30) days for a Domestic Subsidiary and within sixty (60) days for a Foreign Subsidiary (or, in each case, such longer period as the Required Lenders may consent to in their reasonable discretion) after such Subsidiary is formed or acquired (provided that in no event shall more than sixty percent (60%) of the total outstanding voting Equity Interests in any such Subsidiary that is a Material First-Tier Foreign Subsidiary be required to be so pledged; provided further, that no Foreign Subsidiary will be subject to local pledge perfection if in the applicable foreign jurisdiction such Foreign Subsidiary would have to consult a works council, or other similar entity, in order to perfect the pledge and any pledge of the Equity Interests of a Foreign Subsidiary may be subject to applicable limitations under the law of the jurisdictions of such Foreign Subsidiary’s organization); </w:t>
      </w:r>
      <w:r>
        <w:rPr>
          <w:rFonts w:ascii="Times New Roman" w:hAnsi="Times New Roman"/>
          <w:i/>
          <w:color w:val="000000"/>
          <w:sz w:val="20"/>
        </w:rPr>
        <w:t>provided</w:t>
      </w:r>
      <w:r>
        <w:rPr>
          <w:color w:val="000000"/>
        </w:rPr>
        <w:t xml:space="preserve"> </w:t>
      </w:r>
      <w:r>
        <w:rPr>
          <w:rFonts w:ascii="Times New Roman" w:hAnsi="Times New Roman"/>
          <w:i/>
          <w:color w:val="000000"/>
          <w:sz w:val="20"/>
        </w:rPr>
        <w:t>further</w:t>
      </w:r>
      <w:r>
        <w:rPr>
          <w:rFonts w:ascii="Times New Roman" w:hAnsi="Times New Roman"/>
          <w:color w:val="000000"/>
          <w:sz w:val="20"/>
        </w:rPr>
        <w:t>, that notwithstanding anything to the contrary herein, (1) the Administrative Agent may agree at the request of the Borrower to exclude additional Foreign Subsidiaries from the pledge requirement if the burden of providing such pledge to the Borrower outweighs the expected benefit of the pledge to the Lenders and (2) any Foreign Subsidiary formed in any Material Foreign Jurisdiction shall be subject to the requirements set forth in Section 5.17(b).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5.11.</w:t>
      </w:r>
    </w:p>
    <w:p>
      <w:pPr>
        <w:pStyle w:val="TextBody"/>
        <w:bidi w:val="0"/>
        <w:spacing w:before="0" w:after="240"/>
        <w:jc w:val="both"/>
        <w:rPr/>
      </w:pPr>
      <w:r>
        <w:rPr>
          <w:rFonts w:ascii="Times New Roman" w:hAnsi="Times New Roman"/>
          <w:i/>
          <w:color w:val="000000"/>
          <w:sz w:val="20"/>
        </w:rPr>
        <w:t>Further Assurances</w:t>
      </w:r>
      <w:r>
        <w:rPr>
          <w:rFonts w:ascii="Times New Roman" w:hAnsi="Times New Roman"/>
          <w:color w:val="000000"/>
          <w:sz w:val="20"/>
        </w:rPr>
        <w:t xml:space="preserve">. Subject to the limitations set forth in the Loan Documents, the Borrower will, and will cause each other Loan Party to, at the expense of the Loan Parties, promptly execute any and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all further documents, financing statements, agreements and instruments, and take all such further actions (including the filing and recording of financing statements, Intellectual Property filings, termination statements, fixture filings and other documents), which may be required under any Applicable Law, or which the Administrative Agent or the Required Lenders may reasonably request, to grant, preserve, protect or perfect the Liens created or intended to be created by the Security Documents or the validity or priority of any such Lien; </w:t>
      </w:r>
      <w:r>
        <w:rPr>
          <w:rFonts w:ascii="Times New Roman" w:hAnsi="Times New Roman"/>
          <w:i/>
          <w:color w:val="000000"/>
          <w:sz w:val="20"/>
        </w:rPr>
        <w:t>provided</w:t>
      </w:r>
      <w:r>
        <w:rPr>
          <w:color w:val="000000"/>
        </w:rPr>
        <w:t xml:space="preserve"> </w:t>
      </w:r>
      <w:r>
        <w:rPr>
          <w:rFonts w:ascii="Times New Roman" w:hAnsi="Times New Roman"/>
          <w:color w:val="000000"/>
          <w:sz w:val="20"/>
        </w:rPr>
        <w:t>that, other than with respect to the Pledged Equity (as defined in the Security Agreement), nothing in this Agreement or any other Loan Document shall require any Loan Party to make any filings or take any other actions to record or perfect security interest outside the United States (or reimburse the Administrative Agent or any Lender for the same).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5.12.</w:t>
      </w:r>
    </w:p>
    <w:p>
      <w:pPr>
        <w:pStyle w:val="TextBody"/>
        <w:bidi w:val="0"/>
        <w:spacing w:before="0" w:after="240"/>
        <w:jc w:val="both"/>
        <w:rPr/>
      </w:pPr>
      <w:r>
        <w:rPr>
          <w:rFonts w:ascii="Times New Roman" w:hAnsi="Times New Roman"/>
          <w:i/>
          <w:color w:val="000000"/>
          <w:sz w:val="20"/>
        </w:rPr>
        <w:t>Cash Management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Annexed hereto as Schedule 5.12(a)(i) is a schedule of all DDAs that are maintained by the Loan Parties as of the First Amendment Effective Date, which schedule shall include, with respect to each depository as of the First Amendment Effective Date (i) the name and address of such depository; and (ii) the account number(s) maintained with such depository, and (iii) whether such DDA constitutes an Excluded Account and the basis for making such determination. Attached hereto as Schedule 5.12(a)(ii) is a schedule of all lock boxes that are maintained by the Loan Parties as of the First Amendment Effective Date (the “</w:t>
      </w:r>
      <w:r>
        <w:rPr>
          <w:rFonts w:ascii="Times New Roman" w:hAnsi="Times New Roman"/>
          <w:b/>
          <w:color w:val="000000"/>
          <w:sz w:val="20"/>
        </w:rPr>
        <w:t>Lock Boxes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As soon as practicable and in no event more than sixty (60) days following the First Amendment Effective Date (which period may be extended by the Administrative Agent) (such date, the “</w:t>
      </w:r>
      <w:r>
        <w:rPr>
          <w:rFonts w:ascii="Times New Roman" w:hAnsi="Times New Roman"/>
          <w:b/>
          <w:color w:val="000000"/>
          <w:sz w:val="20"/>
        </w:rPr>
        <w:t>Cash Control Implementation Date</w:t>
      </w:r>
      <w:r>
        <w:rPr>
          <w:color w:val="000000"/>
        </w:rPr>
        <w:t>”</w:t>
      </w:r>
      <w:r>
        <w:rPr>
          <w:rFonts w:ascii="Times New Roman" w:hAnsi="Times New Roman"/>
          <w:color w:val="000000"/>
          <w:sz w:val="20"/>
        </w:rPr>
        <w:t>), the Loan Parties shall deliver (i) an amendment to any Account Control Agreement (or any notices and actions required thereunder) with the banks with which any Loan Party maintains DDAs, with respect to each DDA (other than any Excluded Accounts or Disbursement Accounts) (collectively, the “</w:t>
      </w:r>
      <w:r>
        <w:rPr>
          <w:rFonts w:ascii="Times New Roman" w:hAnsi="Times New Roman"/>
          <w:b/>
          <w:color w:val="000000"/>
          <w:sz w:val="20"/>
        </w:rPr>
        <w:t>Controlled DDA Accounts</w:t>
      </w:r>
      <w:r>
        <w:rPr>
          <w:color w:val="000000"/>
        </w:rPr>
        <w:t>”</w:t>
      </w:r>
      <w:r>
        <w:rPr>
          <w:rFonts w:ascii="Times New Roman" w:hAnsi="Times New Roman"/>
          <w:color w:val="000000"/>
          <w:sz w:val="20"/>
        </w:rPr>
        <w:t>) and (ii) an amendment to any Lock Box Agreement (or any notices and actions required thereunder) with the banks with which any Loan Party maintains a Lock Box, with respect to each Lock Box (collectively, the “</w:t>
      </w:r>
      <w:r>
        <w:rPr>
          <w:rFonts w:ascii="Times New Roman" w:hAnsi="Times New Roman"/>
          <w:b/>
          <w:color w:val="000000"/>
          <w:sz w:val="20"/>
        </w:rPr>
        <w:t>Controlled Lock Box Accounts</w:t>
      </w:r>
      <w:r>
        <w:rPr>
          <w:color w:val="000000"/>
        </w:rPr>
        <w:t>”</w:t>
      </w:r>
      <w:r>
        <w:rPr>
          <w:rFonts w:ascii="Times New Roman" w:hAnsi="Times New Roman"/>
          <w:color w:val="000000"/>
          <w:sz w:val="20"/>
        </w:rPr>
        <w:t xml:space="preserve">), in each case, in form and substance reasonably satisfactory to the Administrative Agent to evidence the Refinancing Transactions.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at any time from and after the Cash Control Implementation Date, any cash or cash equivalents owned by any Loan Party that constitutes Collateral are deposited to any DDA, securities account or Lock Box Account, or held or invested in any manner, other than in a Controlled Account (or a Disbursement Account or an Excluded Account), the Administrative Agent may require the applicable Loan Party to close such account and have all funds therein transferred to a Controlled Account, and all future deposits made to a Controlled Account (other than with respect to cash on deposit in an Excluded Account or Disbursement Account).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Loan Parties may close DDAs or Controlled Accounts and/or open new DDAs or Controlled Accounts, subject to the execution and delivery to the Administrative Agent of appropriate Account Control Agreements or Lock Box Agreements, as applicable, consistent with the provisions of this Section 5.12 and otherwise reasonably satisfactory to the Administrative Agent.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only Disbursement Accounts as of the First Amendment Effective Date are as described in Schedule 5.12(e).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5.13.</w:t>
      </w:r>
    </w:p>
    <w:p>
      <w:pPr>
        <w:pStyle w:val="TextBody"/>
        <w:bidi w:val="0"/>
        <w:spacing w:before="0" w:after="240"/>
        <w:jc w:val="both"/>
        <w:rPr/>
      </w:pPr>
      <w:r>
        <w:rPr>
          <w:rFonts w:ascii="Times New Roman" w:hAnsi="Times New Roman"/>
          <w:i/>
          <w:color w:val="000000"/>
          <w:sz w:val="20"/>
        </w:rPr>
        <w:t>Designation of Subsidiaries</w:t>
      </w:r>
      <w:r>
        <w:rPr>
          <w:rFonts w:ascii="Times New Roman" w:hAnsi="Times New Roman"/>
          <w:color w:val="000000"/>
          <w:sz w:val="20"/>
        </w:rPr>
        <w:t xml:space="preserve">. The board of directors of the Borrower may at any time designate any Unrestricted Subsidiary as a Restricted Subsidiary. The designation of any Unrestricted Subsidiary as a Restricted Subsidiary shall constitute the incurrence at the time of designation of any Indebtedness or Liens of such Subsidiary existing at such time.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5.14.</w:t>
      </w:r>
    </w:p>
    <w:p>
      <w:pPr>
        <w:pStyle w:val="TextBody"/>
        <w:bidi w:val="0"/>
        <w:spacing w:before="0" w:after="240"/>
        <w:jc w:val="both"/>
        <w:rPr/>
      </w:pPr>
      <w:r>
        <w:rPr>
          <w:rFonts w:ascii="Times New Roman" w:hAnsi="Times New Roman"/>
          <w:i/>
          <w:color w:val="000000"/>
          <w:sz w:val="20"/>
        </w:rPr>
        <w:t>Benefit Plans Payments</w:t>
      </w:r>
      <w:r>
        <w:rPr>
          <w:rFonts w:ascii="Times New Roman" w:hAnsi="Times New Roman"/>
          <w:color w:val="000000"/>
          <w:sz w:val="20"/>
        </w:rPr>
        <w:t>. The Borrower, the Restricted Subsidiaries and all ERISA Affiliates shall make all required contributions to any Plans, Pension Plans or Multiemployer Plans which, if not made, would reasonably be expected to result in a Material Adverse Effect, unless such payment is being contested pursuant to Section 5.05.</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5.15.</w:t>
      </w:r>
    </w:p>
    <w:p>
      <w:pPr>
        <w:pStyle w:val="TextBody"/>
        <w:bidi w:val="0"/>
        <w:spacing w:before="0" w:after="240"/>
        <w:jc w:val="both"/>
        <w:rPr/>
      </w:pPr>
      <w:r>
        <w:rPr>
          <w:rFonts w:ascii="Times New Roman" w:hAnsi="Times New Roman"/>
          <w:i/>
          <w:color w:val="000000"/>
          <w:sz w:val="20"/>
        </w:rPr>
        <w:t>Lender Meetings</w:t>
      </w:r>
      <w:r>
        <w:rPr>
          <w:rFonts w:ascii="Times New Roman" w:hAnsi="Times New Roman"/>
          <w:color w:val="000000"/>
          <w:sz w:val="20"/>
        </w:rPr>
        <w:t>. The Borrower will, upon the request of the Administrative Agent or the Required Lenders, participate in one teleconference with the Administrative Agent and the Lenders during each Fiscal Quarter (or, for so long as an Event of Default is continuing, more frequent teleconferences as the Administrative Agent may reasonably request) during normal business hours at such time as may be mutually agreed to by the Borrower and the Required Lenders, which teleconference shall include a clearly demarcated portion suitable for Public Lenders to the extent any of the Lenders constitute Public Lenders at such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5.16.</w:t>
      </w:r>
    </w:p>
    <w:p>
      <w:pPr>
        <w:pStyle w:val="TextBody"/>
        <w:bidi w:val="0"/>
        <w:spacing w:before="0" w:after="240"/>
        <w:jc w:val="both"/>
        <w:rPr/>
      </w:pPr>
      <w:r>
        <w:rPr>
          <w:rFonts w:ascii="Times New Roman" w:hAnsi="Times New Roman"/>
          <w:i/>
          <w:color w:val="000000"/>
          <w:sz w:val="20"/>
        </w:rPr>
        <w:t>Environmental Matters</w:t>
      </w:r>
      <w:r>
        <w:rPr>
          <w:rFonts w:ascii="Times New Roman" w:hAnsi="Times New Roman"/>
          <w:color w:val="000000"/>
          <w:sz w:val="20"/>
        </w:rPr>
        <w:t>. Without limitation of any other covenants, rights or other obligations expressed elsewhere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Loan Party will, and will cause each of its Restricted Subsidiaries, to take all reasonable actions required under Environmental Laws to (i) the extent it has knowledge thereof, cure any violation of applicable Environmental Laws by any Loan Party or its Restricted Subsidiaries that would reasonably be expected to have, individually or in the aggregate, a Material Adverse Effect; (ii) make an appropriate response to any claim, suit or proceeding against any Loan Party or any of its Restricted Subsidiaries asserting any Environmental Liability (in each case to the extent such Loan Party has knowledge of such claim, suit or proceeding) and discharge any obligations it may have to any Person thereunder, where failure to do so would reasonably be expected to have, individually or in the aggregate, a Material Adverse Effect; (iii) implement any and all Remedial Actions required to comply with Environmental Laws or that are legally required by any Governmental Authority acting within its jurisdiction (following final resolution of the Loan party’s or its Restricted Subsidiaries’ challenges or appeals, if any, of the relevant Governmental Authority’s order or decision) or that are otherwise necessary to maintain the value and marketability of its owned or leased real estate for industrial usage, except where failure to perform any such Remedial Action would not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upon obtaining knowledge of the occurrence thereof, the Borrower shall deliver to the Administrative Agent written notice describing in reasonable detail (i) any Release that would reasonably be expected to require a Remedial Action or give rise to Environmental Liability, in each case that would reasonably be expected to result in a Material Adverse Effect, (ii) any Remedial Action by any Loan Party, its Restricted Subsidiaries or any other Person in response to the presence or Release of Hazardous Materials that would reasonably be expected to result in Environmental Liability of any Loan Party or its Restricted Subsidiaries that would be reasonably expected to result in a Material Adverse Effect, (iii) any claim, demand, suit or proceeding (including any request for information by a Governmental Authority) that would reasonably be expected to result in Environmental Liability of any Loan Party or its Restricted Subsidiaries that would reasonably be expected to result in a Material Adverse Effect, (iv) any Loan Party or its Restricted Subsidiaries’ discovery of any occurrence or condition at any of its owned or leased real estate, or on any adjoining real estate, that would reasonably be expected to cause such owned or leased real estate, or any part thereof, to be subject to any material restrictions on the ownership, occupancy, transferability or use thereof or any lien in favor of any Governmental Authority to secure the satisfaction of any liability under any Environmental Laws that, in each case, would reasonably be expected to result in a Material Adverse Effect, (v) any proposed acquisition of Equity Interests, assets or property by any Loan Party or any of its Restricted Subsidiaries that would reasonably be expected to expose any Loan Party or any of its Restricted Subsidiaries to, or result in, Environmental Liability that would reasonably be expected to have, individually or in the aggregate, a Material Adverse Effect and (vi) any proposed action to be taken by any Loan Party or any of its Restricted Subsidiaries to modify current operations in a manner that would reasonably be expected to subject any Loan Party or any of its Restricted Subsidiaries to additional obligations or requirements under Environmental Laws that would reasonably be expected to have, individually or in the aggregate,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5.17.</w:t>
      </w:r>
    </w:p>
    <w:p>
      <w:pPr>
        <w:pStyle w:val="TextBody"/>
        <w:bidi w:val="0"/>
        <w:spacing w:before="0" w:after="240"/>
        <w:jc w:val="both"/>
        <w:rPr/>
      </w:pPr>
      <w:r>
        <w:rPr>
          <w:rFonts w:ascii="Times New Roman" w:hAnsi="Times New Roman"/>
          <w:i/>
          <w:color w:val="000000"/>
          <w:sz w:val="20"/>
        </w:rPr>
        <w:t>Post-Closing Obligations; Material Foreign Jurisdictions</w:t>
      </w:r>
      <w:r>
        <w:rPr>
          <w:color w:val="00000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Loan Parties shall, within the time periods specified on Schedule 5.17 hereto (as each may be extended by the Required Lenders in their reasonable discretion), complete such undertakings as are set forth on Schedule 5.17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(I) Within ninety (90) days after the First Amendment Effective Date (for any such Foreign Subsidiary that is not an Immaterial Foreign Subsidiary in existence on the First Amendment Effective Date) and within ninety (90) days after the date on which any such future Foreign Subsidiary becomes a Foreign Subsidiary that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 not an Immaterial Foreign Subsidiary, in each case, as such deadline may be extended by the Required Lenders in their reasonable discretion, the Loan Parties shall use commercially reasonable efforts to cause each Foreign Subsidiary organized in Canada or the United Kingdom to (i) become a party to the Security Agreement or any other applicable Loan Document as a Guarantor pursuant to documentation in form and substance reasonably acceptable to the Required Lenders and (ii) take such actions to create, grant, establish, preserve and perfect the Liens on such Subsidiary’s assets as the Administrative Agent or the Required Lenders shall reasonably request, including any local law governed guaranties and collateral documents, including filings, instruments and other customary deliverables, in each case, in form and substance reasonably satisfactory to the Required Lenders, and (II) within ninety (90) days following a request therefor by the Required Lenders, as such deadline may be extended by the Required Lenders in their reasonable discretion, the Loan Parties shall use commercially reasonable efforts to cause each Foreign Subsidiary that is not an Immaterial Foreign Subsidiary organized in a Material Foreign Jurisdiction other than Canada or the United Kingdom to (i) become a party to the Security Agreement or any other applicable Loan Document as a Guarantor pursuant to documentation in form and substance reasonably acceptable to the Required Lenders and (ii) take such actions to create, grant, establish, preserve and perfect the Liens on such Subsidiary’s assets as the Administrative Agent or the Required Lenders shall reasonably request, including any local law governed guaranties and collateral documents, including filings, instruments and other customary deliverables, in each case, in form and substance reasonably satisfactory to the Required Lenders.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 Lenders shall promptly reimburse the Borrower for all documented out-of-pocket expenses incurred by the Borrower or any of its Subsidiaries, including any fees, charges and disbursements of any counsel or other professional consultants for the Borrower or any of its Subsidiaries, in connection with any actions taken by Borrower or any of its Subsidiaries pursuant to Section 5.17(b)(II).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5.18.</w:t>
      </w:r>
    </w:p>
    <w:p>
      <w:pPr>
        <w:pStyle w:val="TextBody"/>
        <w:bidi w:val="0"/>
        <w:spacing w:before="0" w:after="240"/>
        <w:jc w:val="both"/>
        <w:rPr/>
      </w:pPr>
      <w:r>
        <w:rPr>
          <w:rFonts w:ascii="Times New Roman" w:hAnsi="Times New Roman"/>
          <w:i/>
          <w:color w:val="000000"/>
          <w:sz w:val="20"/>
        </w:rPr>
        <w:t>Triggering Event</w:t>
      </w:r>
      <w:r>
        <w:rPr>
          <w:rFonts w:ascii="Times New Roman" w:hAnsi="Times New Roman"/>
          <w:color w:val="000000"/>
          <w:sz w:val="20"/>
        </w:rPr>
        <w:t>. Upon the occurrence of a Triggering Event, until the Borrower has prepaid the Loans in an aggregate principal amount of at least $250,000,000, the Borrower shall use commercially reasonable efforts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Within 30 days after the end of the Replacement Period (or such later date as approved by the Required Lenders in their sole and absolute discretion), form a special committee of the board of directors of the Borrower (the “</w:t>
      </w:r>
      <w:r>
        <w:rPr>
          <w:rFonts w:ascii="Times New Roman" w:hAnsi="Times New Roman"/>
          <w:b/>
          <w:color w:val="000000"/>
          <w:sz w:val="20"/>
        </w:rPr>
        <w:t>Special Committee</w:t>
      </w:r>
      <w:r>
        <w:rPr>
          <w:color w:val="000000"/>
        </w:rPr>
        <w:t>”</w:t>
      </w:r>
      <w:r>
        <w:rPr>
          <w:rFonts w:ascii="Times New Roman" w:hAnsi="Times New Roman"/>
          <w:color w:val="000000"/>
          <w:sz w:val="20"/>
        </w:rPr>
        <w:t>), comprised of one or more independent directors reasonably acceptable to the Required Lenders (such approval not to be unreasonably withheld, conditioned or delayed), empowered and authorized to negotiate and consummate a sale, transfer or other monetization event with respect to the Target Non-Core Assets, in each case, pursuant to documentation reasonably satisfactory to the Required Lenders (the “</w:t>
      </w:r>
      <w:r>
        <w:rPr>
          <w:rFonts w:ascii="Times New Roman" w:hAnsi="Times New Roman"/>
          <w:b/>
          <w:color w:val="000000"/>
          <w:sz w:val="20"/>
        </w:rPr>
        <w:t>Special Committee Milestone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Within 60 days after the end of the Replacement Period (or such later date as approved by the Required Lenders in their sole and absolute discretion), engage advisors and/or consultants (either new or existing with an expanded mandate in each case, reasonably acceptable to the Required Lenders (such approval not to be unreasonably withheld, conditioned or delayed)) to explore value maximization across each of the Target Non-Core Assets (the “</w:t>
      </w:r>
      <w:r>
        <w:rPr>
          <w:rFonts w:ascii="Times New Roman" w:hAnsi="Times New Roman"/>
          <w:b/>
          <w:color w:val="000000"/>
          <w:sz w:val="20"/>
        </w:rPr>
        <w:t>Advisor/Consultant Milestone</w:t>
      </w:r>
      <w:r>
        <w:rPr>
          <w:color w:val="000000"/>
        </w:rPr>
        <w:t>”</w:t>
      </w:r>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Within 120 days after the end of the Replacement Period (or such later date as approved by the Required Lenders in their sole and absolute discretion),</w:t>
      </w:r>
      <w:r>
        <w:rPr>
          <w:color w:val="000000"/>
        </w:rPr>
        <w:t xml:space="preserve"> </w:t>
      </w:r>
      <w:r>
        <w:rPr>
          <w:rFonts w:ascii="Times New Roman" w:hAnsi="Times New Roman"/>
          <w:color w:val="000000"/>
          <w:sz w:val="20"/>
        </w:rPr>
        <w:t>the Special Committee shall have prepared and delivered a presentation to the board of directors of the Borrower with respect to the options for value maximization with respect to the Target Non-Core Assets (the “</w:t>
      </w:r>
      <w:r>
        <w:rPr>
          <w:rFonts w:ascii="Times New Roman" w:hAnsi="Times New Roman"/>
          <w:b/>
          <w:color w:val="000000"/>
          <w:sz w:val="20"/>
        </w:rPr>
        <w:t>Presentation Milestone</w:t>
      </w:r>
      <w:r>
        <w:rPr>
          <w:color w:val="000000"/>
        </w:rPr>
        <w:t>”</w:t>
      </w:r>
      <w:r>
        <w:rPr>
          <w:rFonts w:ascii="Times New Roman" w:hAnsi="Times New Roman"/>
          <w:color w:val="000000"/>
          <w:sz w:val="20"/>
        </w:rPr>
        <w:t>, and together with the Special Committee Milestone and the Advisor/Consultant Milestone, collectively, the “</w:t>
      </w:r>
      <w:r>
        <w:rPr>
          <w:rFonts w:ascii="Times New Roman" w:hAnsi="Times New Roman"/>
          <w:b/>
          <w:color w:val="000000"/>
          <w:sz w:val="20"/>
        </w:rPr>
        <w:t>Milestones</w:t>
      </w:r>
      <w:r>
        <w:rPr>
          <w:color w:val="000000"/>
        </w:rPr>
        <w:t xml:space="preserve">” </w:t>
      </w:r>
      <w:r>
        <w:rPr>
          <w:rFonts w:ascii="Times New Roman" w:hAnsi="Times New Roman"/>
          <w:color w:val="000000"/>
          <w:sz w:val="20"/>
        </w:rPr>
        <w:t>and each individually, a “</w:t>
      </w:r>
      <w:r>
        <w:rPr>
          <w:rFonts w:ascii="Times New Roman" w:hAnsi="Times New Roman"/>
          <w:b/>
          <w:color w:val="000000"/>
          <w:sz w:val="20"/>
        </w:rPr>
        <w:t>Milestone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that if the Borrower has already satisfied a given Milestone prior to the occurrence of a Triggering Event, then such Milestone need not be satisfied again after the occurrence of the Triggering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5.19.</w:t>
      </w:r>
    </w:p>
    <w:p>
      <w:pPr>
        <w:pStyle w:val="TextBody"/>
        <w:bidi w:val="0"/>
        <w:spacing w:before="0" w:after="240"/>
        <w:jc w:val="both"/>
        <w:rPr/>
      </w:pPr>
      <w:r>
        <w:rPr>
          <w:rFonts w:ascii="Times New Roman" w:hAnsi="Times New Roman"/>
          <w:i/>
          <w:color w:val="000000"/>
          <w:sz w:val="20"/>
        </w:rPr>
        <w:t>Plan Reversion Proceeds</w:t>
      </w:r>
      <w:r>
        <w:rPr>
          <w:rFonts w:ascii="Times New Roman" w:hAnsi="Times New Roman"/>
          <w:color w:val="000000"/>
          <w:sz w:val="20"/>
        </w:rPr>
        <w:t>.</w:t>
      </w:r>
      <w:r>
        <w:rPr>
          <w:color w:val="000000"/>
        </w:rPr>
        <w:t xml:space="preserve"> </w:t>
      </w:r>
      <w:r>
        <w:rPr>
          <w:rFonts w:ascii="Times New Roman" w:hAnsi="Times New Roman"/>
          <w:strike/>
          <w:color w:val="FF0000"/>
          <w:sz w:val="20"/>
        </w:rPr>
        <w:t>Notwithstanding anything to the contrary herein,</w:t>
      </w:r>
      <w:r>
        <w:rPr>
          <w:color w:val="000000"/>
        </w:rPr>
        <w:t xml:space="preserve"> </w:t>
      </w:r>
      <w:r>
        <w:rPr>
          <w:rFonts w:ascii="Times New Roman" w:hAnsi="Times New Roman"/>
          <w:color w:val="0000FF"/>
          <w:sz w:val="20"/>
          <w:u w:val="single"/>
        </w:rPr>
        <w:t>To the extent affirmatively requested by the Required Lenders by notice in writing to the Borrower (provided that no such request shall be made prior to May 31, 2026),</w:t>
      </w:r>
      <w:r>
        <w:rPr>
          <w:color w:val="000000"/>
        </w:rPr>
        <w:t xml:space="preserve"> </w:t>
      </w:r>
      <w:r>
        <w:rPr>
          <w:rFonts w:ascii="Times New Roman" w:hAnsi="Times New Roman"/>
          <w:color w:val="000000"/>
          <w:sz w:val="20"/>
        </w:rPr>
        <w:t xml:space="preserve">upon receipt of any Plan Reversion Proceeds </w:t>
      </w:r>
      <w:r>
        <w:rPr>
          <w:rFonts w:ascii="Times New Roman" w:hAnsi="Times New Roman"/>
          <w:strike/>
          <w:color w:val="FF0000"/>
          <w:sz w:val="20"/>
        </w:rPr>
        <w:t>that are not applied to prepay the Loans pursuant to Section 2.06(b)(v) (including any Plan Reversion Proceeds that are not so applied by virtue of being illiquid)</w:t>
      </w:r>
      <w:r>
        <w:rPr>
          <w:rFonts w:ascii="Times New Roman" w:hAnsi="Times New Roman"/>
          <w:color w:val="0000FF"/>
          <w:sz w:val="20"/>
          <w:u w:val="single"/>
        </w:rPr>
        <w:t>comprising illiquid assets that have not been converted into cash or cash equivalents</w:t>
      </w:r>
      <w:r>
        <w:rPr>
          <w:rFonts w:ascii="Times New Roman" w:hAnsi="Times New Roman"/>
          <w:color w:val="000000"/>
          <w:sz w:val="20"/>
        </w:rPr>
        <w:t xml:space="preserve">, the Borrower shall cause such </w:t>
      </w:r>
      <w:r>
        <w:rPr>
          <w:rFonts w:ascii="Times New Roman" w:hAnsi="Times New Roman"/>
          <w:strike/>
          <w:color w:val="FF0000"/>
          <w:sz w:val="20"/>
        </w:rPr>
        <w:t>Plan Reversion Proceeds</w:t>
      </w:r>
      <w:r>
        <w:rPr>
          <w:rFonts w:ascii="Times New Roman" w:hAnsi="Times New Roman"/>
          <w:color w:val="0000FF"/>
          <w:sz w:val="20"/>
          <w:u w:val="single"/>
        </w:rPr>
        <w:t>illiquid assets</w:t>
      </w:r>
      <w:r>
        <w:rPr>
          <w:color w:val="000000"/>
        </w:rPr>
        <w:t xml:space="preserve"> </w:t>
      </w:r>
      <w:r>
        <w:rPr>
          <w:rFonts w:ascii="Times New Roman" w:hAnsi="Times New Roman"/>
          <w:color w:val="000000"/>
          <w:sz w:val="20"/>
        </w:rPr>
        <w:t xml:space="preserve">to be (i) held in trust for the benefit of the Loan Parties and the Plan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Reversion Proceeds SPE and promptly transferred to either a Loan Party (to the extent not already held by a Loan Party) or the Plan Reversion Proceeds SPE, (ii) held in trust by a Loan Party for the benefit of the Plan Reversion Proceeds SPE prior to the transfer described in clause (iii)(a) below and (iii)(a) promptly transferred to and held by a Plan Reversion Proceeds SPE, the Equity Interests of which shall be subject to a perfected, first-priority Lien in favor of the Administrative Agent for the benefit of the Secured Parties and (b) to the extent not yet promptly transferred to the Plan Reversion Proceeds SPE</w:t>
      </w:r>
      <w:r>
        <w:rPr>
          <w:rFonts w:ascii="Times New Roman" w:hAnsi="Times New Roman"/>
          <w:strike/>
          <w:color w:val="FF0000"/>
          <w:sz w:val="20"/>
        </w:rPr>
        <w:t xml:space="preserve">, </w:t>
      </w:r>
      <w:r>
        <w:rPr>
          <w:rFonts w:ascii="Times New Roman" w:hAnsi="Times New Roman"/>
          <w:color w:val="000000"/>
          <w:sz w:val="20"/>
        </w:rPr>
        <w:t>subject to a perfected, first-priority Lien in favor of the Administrative Agent for the benefit of the Lenders (it being understood and agreed that this clause (b) does not in any way serve to extend or waive the requirement that the Plan Reversion Proceeds be promptly transferred to the Plan Reversion Proceeds SPE).</w:t>
      </w:r>
      <w:r>
        <w:rPr>
          <w:color w:val="0000FF"/>
          <w:u w:val="single"/>
        </w:rPr>
        <w:t xml:space="preserve"> </w:t>
      </w:r>
      <w:r>
        <w:rPr>
          <w:rFonts w:ascii="Times New Roman" w:hAnsi="Times New Roman"/>
          <w:color w:val="000000"/>
          <w:sz w:val="20"/>
        </w:rPr>
        <w:t xml:space="preserve">Upon any subsequent sale or other liquidation for cash of </w:t>
      </w:r>
      <w:r>
        <w:rPr>
          <w:rFonts w:ascii="Times New Roman" w:hAnsi="Times New Roman"/>
          <w:strike/>
          <w:color w:val="FF0000"/>
          <w:sz w:val="20"/>
        </w:rPr>
        <w:t>the Plan Reversion Proceeds</w:t>
      </w:r>
      <w:r>
        <w:rPr>
          <w:rFonts w:ascii="Times New Roman" w:hAnsi="Times New Roman"/>
          <w:color w:val="0000FF"/>
          <w:sz w:val="20"/>
          <w:u w:val="single"/>
        </w:rPr>
        <w:t>such illiquid assets</w:t>
      </w:r>
      <w:r>
        <w:rPr>
          <w:color w:val="000000"/>
        </w:rPr>
        <w:t xml:space="preserve"> </w:t>
      </w:r>
      <w:r>
        <w:rPr>
          <w:rFonts w:ascii="Times New Roman" w:hAnsi="Times New Roman"/>
          <w:color w:val="000000"/>
          <w:sz w:val="20"/>
        </w:rPr>
        <w:t xml:space="preserve">by the Plan Reversion Proceeds SPE (which shall be for fair market value as reasonably determined by the Borrower </w:t>
      </w:r>
      <w:r>
        <w:rPr>
          <w:rFonts w:ascii="Times New Roman" w:hAnsi="Times New Roman"/>
          <w:strike/>
          <w:color w:val="FF0000"/>
          <w:sz w:val="20"/>
        </w:rPr>
        <w:t xml:space="preserve">and the Required Lenders </w:t>
      </w:r>
      <w:r>
        <w:rPr>
          <w:rFonts w:ascii="Times New Roman" w:hAnsi="Times New Roman"/>
          <w:color w:val="000000"/>
          <w:sz w:val="20"/>
        </w:rPr>
        <w:t xml:space="preserve">or otherwise on terms reasonably acceptable to the Borrower and the Required Lenders), </w:t>
      </w:r>
      <w:r>
        <w:rPr>
          <w:rFonts w:ascii="Times New Roman" w:hAnsi="Times New Roman"/>
          <w:color w:val="0000FF"/>
          <w:sz w:val="20"/>
          <w:u w:val="single"/>
        </w:rPr>
        <w:t xml:space="preserve">to the extent </w:t>
      </w:r>
      <w:r>
        <w:rPr>
          <w:rFonts w:ascii="Times New Roman" w:hAnsi="Times New Roman"/>
          <w:color w:val="000000"/>
          <w:sz w:val="20"/>
        </w:rPr>
        <w:t xml:space="preserve">the proceeds of such sale or other liquidation </w:t>
      </w:r>
      <w:r>
        <w:rPr>
          <w:rFonts w:ascii="Times New Roman" w:hAnsi="Times New Roman"/>
          <w:strike/>
          <w:color w:val="008000"/>
          <w:sz w:val="20"/>
        </w:rPr>
        <w:t>shall be transferred to a Loan Party for prompt application</w:t>
      </w:r>
      <w:r>
        <w:rPr>
          <w:rFonts w:ascii="Times New Roman" w:hAnsi="Times New Roman"/>
          <w:color w:val="0000FF"/>
          <w:sz w:val="20"/>
          <w:u w:val="single"/>
        </w:rPr>
        <w:t>are required to be applied</w:t>
      </w:r>
      <w:r>
        <w:rPr>
          <w:color w:val="000000"/>
        </w:rPr>
        <w:t xml:space="preserve"> </w:t>
      </w:r>
      <w:r>
        <w:rPr>
          <w:rFonts w:ascii="Times New Roman" w:hAnsi="Times New Roman"/>
          <w:color w:val="000000"/>
          <w:sz w:val="20"/>
        </w:rPr>
        <w:t>to prepay the Loans pursuant to Section 2.06(b)(v)</w:t>
      </w:r>
      <w:r>
        <w:rPr>
          <w:rFonts w:ascii="Times New Roman" w:hAnsi="Times New Roman"/>
          <w:strike/>
          <w:color w:val="FF0000"/>
          <w:sz w:val="20"/>
        </w:rPr>
        <w:t>. When held in trust in accordance with the above, any Pension Reversion Proceeds shall not be used for any purpose and shall be held in a segregated account and not commingled with other funds</w:t>
      </w:r>
      <w:r>
        <w:rPr>
          <w:color w:val="0000FF"/>
          <w:u w:val="single"/>
        </w:rPr>
        <w:t xml:space="preserve"> </w:t>
      </w:r>
      <w:r>
        <w:rPr>
          <w:rFonts w:ascii="Times New Roman" w:hAnsi="Times New Roman"/>
          <w:color w:val="0000FF"/>
          <w:sz w:val="20"/>
          <w:u w:val="single"/>
        </w:rPr>
        <w:t xml:space="preserve">at such time, such proceeds </w:t>
      </w:r>
      <w:r>
        <w:rPr>
          <w:rFonts w:ascii="Times New Roman" w:hAnsi="Times New Roman"/>
          <w:color w:val="008000"/>
          <w:sz w:val="20"/>
          <w:u w:val="single"/>
        </w:rPr>
        <w:t xml:space="preserve">shall be transferred to a Loan Party for prompt application </w:t>
      </w:r>
      <w:r>
        <w:rPr>
          <w:rFonts w:ascii="Times New Roman" w:hAnsi="Times New Roman"/>
          <w:color w:val="0000FF"/>
          <w:sz w:val="20"/>
          <w:u w:val="single"/>
        </w:rPr>
        <w:t xml:space="preserve">to such prepayment (it being understood that once </w:t>
      </w:r>
      <w:r>
        <w:rPr>
          <w:rFonts w:ascii="Times New Roman" w:hAnsi="Times New Roman"/>
          <w:color w:val="008000"/>
          <w:sz w:val="20"/>
          <w:u w:val="single"/>
        </w:rPr>
        <w:t xml:space="preserve">the aggregate principal amount of outstanding Loans is less than or equal to $200,000,000, </w:t>
      </w:r>
      <w:r>
        <w:rPr>
          <w:rFonts w:ascii="Times New Roman" w:hAnsi="Times New Roman"/>
          <w:color w:val="0000FF"/>
          <w:sz w:val="20"/>
          <w:u w:val="single"/>
        </w:rPr>
        <w:t>no such prepayment shall be required and the Borrower and its Restricted Subsidiaries shall be entitled to retain such proceeds and use them for any purpose not prohibited under this Agreement)</w:t>
      </w:r>
      <w:r>
        <w:rPr>
          <w:rFonts w:ascii="Times New Roman" w:hAnsi="Times New Roman"/>
          <w:color w:val="000000"/>
          <w:sz w:val="20"/>
        </w:rPr>
        <w:t>.</w:t>
      </w:r>
      <w:r>
        <w:rPr>
          <w:strike/>
          <w:color w:val="FF0000"/>
        </w:rPr>
        <w:t xml:space="preserve"> </w:t>
      </w:r>
      <w:r>
        <w:rPr>
          <w:rFonts w:ascii="Times New Roman" w:hAnsi="Times New Roman"/>
          <w:color w:val="000000"/>
          <w:sz w:val="20"/>
        </w:rPr>
        <w:t>Notwithstanding the foregoing, no action shall be required under this Section 5.19 to the extent that the burden of complying with this Section 5.19 outweighs the benefit to the Lenders (as reasonably determined by the Borrower and the Required Lenders).</w:t>
      </w:r>
      <w:r>
        <w:rPr>
          <w:strike/>
          <w:color w:val="FF0000"/>
        </w:rPr>
        <w:t xml:space="preserve"> </w:t>
      </w:r>
      <w:r>
        <w:rPr>
          <w:rFonts w:ascii="Times New Roman" w:hAnsi="Times New Roman"/>
          <w:color w:val="000000"/>
          <w:sz w:val="20"/>
        </w:rPr>
        <w:t>To the extent</w:t>
      </w:r>
      <w:r>
        <w:rPr>
          <w:strike/>
          <w:color w:val="FF0000"/>
        </w:rPr>
        <w:t xml:space="preserve"> </w:t>
      </w:r>
      <w:r>
        <w:rPr>
          <w:rFonts w:ascii="Times New Roman" w:hAnsi="Times New Roman"/>
          <w:color w:val="000000"/>
          <w:sz w:val="20"/>
        </w:rPr>
        <w:t>that a requirement of applicable law or a contractual obligation not entered into in contemplation hereof would prevent the Loan Parties and their Restricted Subsidiaries from complying with the foregoing provisions in this Section 5.19,</w:t>
      </w:r>
      <w:r>
        <w:rPr>
          <w:strike/>
          <w:color w:val="FF0000"/>
        </w:rPr>
        <w:t xml:space="preserve"> </w:t>
      </w:r>
      <w:r>
        <w:rPr>
          <w:rFonts w:ascii="Times New Roman" w:hAnsi="Times New Roman"/>
          <w:color w:val="000000"/>
          <w:sz w:val="20"/>
        </w:rPr>
        <w:t>the Loan Parties and their Restricted Subsidiaries will use commercially reasonable efforts to take or cause to be taken such actions as will permit compliance with this Section 5.19 without conflicting with such applicable law or contractual obligation; provided that notwithstanding anything else in this Section 5.19 to the contrary, to the extent the Loan Parties and their Restricted Subsidiaries are not able to comply with the foregoing requirements without conflicting with such applicable law or contractual obligation notwithstanding that they have used commercially reasonable efforts to do so, they shall be deemed not to be in breach of this Section 5.19.</w:t>
      </w:r>
      <w:r>
        <w:rPr>
          <w:color w:val="0000FF"/>
          <w:u w:val="single"/>
        </w:rPr>
        <w:t xml:space="preserve"> </w:t>
      </w:r>
      <w:r>
        <w:rPr>
          <w:rFonts w:ascii="Times New Roman" w:hAnsi="Times New Roman"/>
          <w:color w:val="0000FF"/>
          <w:sz w:val="20"/>
          <w:u w:val="single"/>
        </w:rPr>
        <w:t>The requirements set forth in the first two sentences of this Section 5.19 shall automatically permanently cease to apply on the earliest date that the aggregate principal amount of outstanding Loans is less than or equal to $150,000,000. For the avoidance of doubt, and without requiring any affirmative request by the Required Lenders, any Plan Reversion Proceeds (including the proceeds of any Plan Reversion Proceeds comprising illiquid assets that are subsequently sold or otherwise liquidated) comprising cash and cash equivalents will be reasonably promptly deposited in an account held by a Loan Party to be applied to any mandatory prepayments and/or for other uses not otherwise prohibited by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5.20.</w:t>
      </w:r>
    </w:p>
    <w:p>
      <w:pPr>
        <w:pStyle w:val="TextBody"/>
        <w:bidi w:val="0"/>
        <w:spacing w:before="0" w:after="240"/>
        <w:jc w:val="left"/>
        <w:rPr/>
      </w:pPr>
      <w:r>
        <w:rPr>
          <w:rFonts w:ascii="Times New Roman" w:hAnsi="Times New Roman"/>
          <w:i/>
          <w:color w:val="000000"/>
          <w:sz w:val="20"/>
        </w:rPr>
        <w:t>International Trade Controls</w:t>
      </w:r>
      <w:r>
        <w:rPr>
          <w:rFonts w:ascii="Times New Roman" w:hAnsi="Times New Roman"/>
          <w:color w:val="000000"/>
          <w:sz w:val="20"/>
        </w:rPr>
        <w:t>. The Borrower will, and will cause each of the Restricted Subsidiaries to (a) comply in all material respects with all Sanctions, Ex-Im Laws, Anti-Corruption Laws, and Anti-Money Laundering Laws; and (b) maintain policies and procedures reasonably designed to ensure compliance by Borrower and each Restricted Subsidiary, and their respective directors, officers, employees, and agents with Sanctions, Ex-Im Laws, Anti-Corruption Laws, and Anti-Money Laundering Laws.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Negative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Until the Commitments have expired or terminated and the principal of and interest on each Loan and all fees and other Obligations payable hereunder shall have been paid in full (other than contingent indemnification obligations not then due and owing), the Borrower covenants and agrees with the Lenders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6.01.</w:t>
      </w:r>
    </w:p>
    <w:p>
      <w:pPr>
        <w:pStyle w:val="TextBody"/>
        <w:bidi w:val="0"/>
        <w:spacing w:before="0" w:after="240"/>
        <w:jc w:val="both"/>
        <w:rPr/>
      </w:pPr>
      <w:r>
        <w:rPr>
          <w:rFonts w:ascii="Times New Roman" w:hAnsi="Times New Roman"/>
          <w:i/>
          <w:color w:val="000000"/>
          <w:sz w:val="20"/>
        </w:rPr>
        <w:t>Indebtedness; Certain Equity Securities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Borrower will not, and will not permit any of the Restricted Subsidiaries to, create, incur, assume or permit to exist any Indebtedness,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constituting Obligations;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(A) Indebtedness evidenced by the Supplemental Letter of Credit Loan Documents in an aggregate face amount not to exceed $150,000,000 (including Bank Product Obligations as defined therein;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aggregate face amount of Letters of Credit (as defined therein) at any time outstanding thereunder shall not exceed $120,000,000), and any Permitted Refinancing thereof to the extent permitted by the Intercreditor Agreement (including, for the avoidance of doubt, a Replacement LC Credit Agreement (as defined in the Intercreditor Agreement)) and (B) any revolving or asset-based revolving facility incurred after the First Amendment Effective Date (the “</w:t>
      </w:r>
      <w:r>
        <w:rPr>
          <w:rFonts w:ascii="Times New Roman" w:hAnsi="Times New Roman"/>
          <w:b/>
          <w:color w:val="000000"/>
          <w:sz w:val="20"/>
        </w:rPr>
        <w:t>Replacement ABL Facility</w:t>
      </w:r>
      <w:r>
        <w:rPr>
          <w:color w:val="000000"/>
        </w:rPr>
        <w:t>”</w:t>
      </w:r>
      <w:r>
        <w:rPr>
          <w:rFonts w:ascii="Times New Roman" w:hAnsi="Times New Roman"/>
          <w:color w:val="000000"/>
          <w:sz w:val="20"/>
        </w:rPr>
        <w:t xml:space="preserve">); </w:t>
      </w:r>
      <w:r>
        <w:rPr>
          <w:rFonts w:ascii="Times New Roman" w:hAnsi="Times New Roman"/>
          <w:i/>
          <w:color w:val="000000"/>
          <w:sz w:val="20"/>
        </w:rPr>
        <w:t>provided</w:t>
      </w:r>
      <w:r>
        <w:rPr>
          <w:color w:val="000000"/>
        </w:rPr>
        <w:t xml:space="preserve"> </w:t>
      </w:r>
      <w:r>
        <w:rPr>
          <w:rFonts w:ascii="Times New Roman" w:hAnsi="Times New Roman"/>
          <w:color w:val="000000"/>
          <w:sz w:val="20"/>
        </w:rPr>
        <w:t>that, with respect to any such Replacement ABL Facility, (i) such Indebtedness shall be on terms satisfactory to the Required Lenders, (ii) no Default or Event of Default shall exist or result therefrom, (iii) the aggregate principal amount of all Senior Secured Indebtedness of the Borrower, on a pro forma basis after giving effect to such Indebtedness shall not exceed $450,000,000 (plus any capitalized PIK Interest) and (iv) if outstanding at such time, the Supplemental Letter of Credit Facility (or any Replacement LC Credit Agreement (as defined in the Intercreditor Agreement)) must be terminated, any outstanding letters of credit issued thereunder must be then issued under the Replacement ABL Facility and any corresponding cash collateral that secured such Supplemental Letter of Credit Facility (or any Replacement LC Credit Agreement (as defined in the Intercreditor Agreement)) must be released</w:t>
      </w:r>
      <w:r>
        <w:rPr>
          <w:color w:val="000000"/>
        </w:rPr>
        <w:t xml:space="preserve"> </w:t>
      </w:r>
      <w:r>
        <w:rPr>
          <w:rFonts w:ascii="Times New Roman" w:hAnsi="Times New Roman"/>
          <w:color w:val="000000"/>
          <w:sz w:val="20"/>
        </w:rPr>
        <w:t xml:space="preserve">and applied to prepay the Loans pursuant to Section 2.06(b)(iv)(B);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existing on the First Amendment Effective Date and set forth in Schedule 6.01 and any Permitted Refinancing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color w:val="000000"/>
          <w:sz w:val="20"/>
        </w:rPr>
        <w:t xml:space="preserve">Indebtedness of the Borrower to any Restricted Subsidiary and of any Restricted Subsidiary to the Borrower or any other Restricted Subsidiary; </w:t>
      </w:r>
      <w:r>
        <w:rPr>
          <w:rFonts w:ascii="Times New Roman" w:hAnsi="Times New Roman"/>
          <w:i/>
          <w:color w:val="000000"/>
          <w:sz w:val="20"/>
        </w:rPr>
        <w:t xml:space="preserve">provided </w:t>
      </w:r>
      <w:r>
        <w:rPr>
          <w:rFonts w:ascii="Times New Roman" w:hAnsi="Times New Roman"/>
          <w:color w:val="000000"/>
          <w:sz w:val="20"/>
        </w:rPr>
        <w:t>that (A) Indebtedness of any Loan Party owing to any Subsidiary that is not a Loan Party shall be subject to an Intercompany Subordination Agreement substantially in the form set forth in Exhibit N (or such other form as may be reasonably satisfactory to the Administrative Agent) and must be permitted under Section 6.04(c) and (B) Indebtedness of any Subsidiary that is not a Loan Party owing to any Loan Party shall be permitted to the extent permitted under Section 6.04(c);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color w:val="000000"/>
          <w:sz w:val="20"/>
        </w:rPr>
        <w:t xml:space="preserve">Guarantees by the Borrower of Indebtedness of any Restricted Subsidiary and by any Restricted Subsidiary of Indebtedness of the Borrower or any other Restricted Subsidiary permitted to be incurred under this Agreement; </w:t>
      </w:r>
      <w:r>
        <w:rPr>
          <w:rFonts w:ascii="Times New Roman" w:hAnsi="Times New Roman"/>
          <w:i/>
          <w:color w:val="000000"/>
          <w:sz w:val="20"/>
        </w:rPr>
        <w:t xml:space="preserve">provided </w:t>
      </w:r>
      <w:r>
        <w:rPr>
          <w:rFonts w:ascii="Times New Roman" w:hAnsi="Times New Roman"/>
          <w:color w:val="000000"/>
          <w:sz w:val="20"/>
        </w:rPr>
        <w:t>that such Guarantee by any Loan Party of any Indebtedness of any Subsidiary that is not a Loan Party or such Guarantee by any Subsidiary that is not a Loan Party of any Indebtedness of any Loan Party, in each case, shall be subject to Section 6.04(c);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color w:val="000000"/>
          <w:sz w:val="20"/>
        </w:rPr>
        <w:t xml:space="preserve">Indebtedness of the Borrower or any Restricted Subsidiary incurred to finance the acquisition, construction or improvement of any fixed or capital assets, including Capital Lease Obligations any Indebtedness assumed in connection with the acquisition of any assets or secured by a Lien on any such assets prior to the acquisition thereof, and Permitted Refinancings thereof and any Permitted Refinancings of such Refinanced Indebtedness; </w:t>
      </w:r>
      <w:r>
        <w:rPr>
          <w:rFonts w:ascii="Times New Roman" w:hAnsi="Times New Roman"/>
          <w:i/>
          <w:color w:val="000000"/>
          <w:sz w:val="20"/>
        </w:rPr>
        <w:t xml:space="preserve">provided </w:t>
      </w:r>
      <w:r>
        <w:rPr>
          <w:rFonts w:ascii="Times New Roman" w:hAnsi="Times New Roman"/>
          <w:color w:val="000000"/>
          <w:sz w:val="20"/>
        </w:rPr>
        <w:t>that (A) before and after giving effect to the incurrence of such Indebtedness, no Default (to the knowledge of any Loan Party) or Event of Default shall have occurred and be continuing, (B) such Indebtedness (other than any Permitted Refinancings thereof or Permitted Refinancings of any such Refinanced Indebtedness) is incurred prior to or within 270 days after such acquisition or the completion of such construction or improvement and (C) the aggregate principal amount of Indebtedness incurred under this clause (vi) of this Section 6.01 (together with any Indebtedness incurred under clauses (vii) and (xxvii) of this Section 6.01) at any time outstanding shall not exceed (x) prior to the Borrower Deleveraging Milestone Date, $30,000,000 or (y) on or after the Borrower Deleveraging Milestone Date, the greater of (1) $40,000,000 and (2) 1.95% of Total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color w:val="000000"/>
          <w:sz w:val="20"/>
        </w:rPr>
        <w:t xml:space="preserve">Indebtedness of the Borrower or any Restricted Subsidiary relating to purchase money security interests (as defined in the New York Uniform Commercial Code, as amended) and Permitted Refinancings thereof and any Permitted Refinancings of such Refinanced Indebtedness; </w:t>
      </w:r>
      <w:r>
        <w:rPr>
          <w:rFonts w:ascii="Times New Roman" w:hAnsi="Times New Roman"/>
          <w:i/>
          <w:color w:val="000000"/>
          <w:sz w:val="20"/>
        </w:rPr>
        <w:t xml:space="preserve">provided </w:t>
      </w:r>
      <w:r>
        <w:rPr>
          <w:rFonts w:ascii="Times New Roman" w:hAnsi="Times New Roman"/>
          <w:color w:val="000000"/>
          <w:sz w:val="20"/>
        </w:rPr>
        <w:t xml:space="preserve">that (A) before and after giving effect to the incurrence of such Indebtedness no Default or Event of Default shall have occurred and be continuing, (B) such Indebtedness (other than any Permitted Refinancings thereof or Permitted Refinancings of any such Refinanced Indebtedness) is incurred prior to or within 270 days after such acquisition or the completion of such construction or improvement and (C) the aggregate principal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amount of Indebtedness incurred under this clause (vii) of this Section 6.01 (together with any Indebtedness incurred under clauses (vi) and (xxvii) of this Section 6.01) at any time outstanding shall not exceed (x) prior to the Borrower Deleveraging Milestone Date, $30,000,000 or (y) on or after the Borrower Deleveraging Milestone Date, the greater of (1) $40,000,000 and (2) 1.95% of Total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pPr>
      <w:r>
        <w:rPr>
          <w:rFonts w:ascii="Times New Roman" w:hAnsi="Times New Roman"/>
          <w:color w:val="000000"/>
          <w:sz w:val="20"/>
        </w:rPr>
        <w:t xml:space="preserve">Indebtedness of the Borrower or any Restricted Subsidiary incurred to finance the acquisition by the Borrower or any Restricted Subsidiary after the Closing Date of real property and improvements thereto (but not inventory or other personal property located therein) and Permitted Refinancings thereof and any Permitted Refinancings of such Refinanced Indebtedness; </w:t>
      </w:r>
      <w:r>
        <w:rPr>
          <w:rFonts w:ascii="Times New Roman" w:hAnsi="Times New Roman"/>
          <w:i/>
          <w:color w:val="000000"/>
          <w:sz w:val="20"/>
        </w:rPr>
        <w:t xml:space="preserve">provided </w:t>
      </w:r>
      <w:r>
        <w:rPr>
          <w:rFonts w:ascii="Times New Roman" w:hAnsi="Times New Roman"/>
          <w:color w:val="000000"/>
          <w:sz w:val="20"/>
        </w:rPr>
        <w:t>that (A) before and after giving effect to the incurrence of such Indebtedness no Default (to the knowledge of any Loan Party) or Event of Default shall have occurred and be continuing, (B) the terms of such Indebtedness are commercially reasonable as determined by the Borrower, (C) the secured recourse to the Borrower or any Restricted Subsidiary of such Indebtedness shall be limited to the value of the real property and improvements financed by such Indebtedness and (D) the aggregate principal amount of Indebtedness incurred under this clause (viii) of this Section 6.01 at any time outstanding shall not exceed (x) prior to the Borrower Deleveraging Milestone Date, $20,000,000 or (y) on or after the Borrower Deleveraging Milestone Date, the greater of (1) $25,000,000 and (2) 1.20% of Total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permitted under Section 6.04(g) that constitute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duplication of any other Indebtedness permitted hereunder, liabilities for Leases of real property characterized as Indebtedness for purposes of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of the Borrower or any of its Restricted Subsidiaries consisting of take-or-pay obligations contained in supply arrangements, in each case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pPr>
      <w:r>
        <w:rPr>
          <w:rFonts w:ascii="Times New Roman" w:hAnsi="Times New Roman"/>
          <w:color w:val="000000"/>
          <w:sz w:val="20"/>
        </w:rPr>
        <w:t>Indebtedness consisting of indemnification, earn</w:t>
        <w:softHyphen/>
        <w:t xml:space="preserve">out obligations, adjustment of purchase price or similar obligations, or guarantees or letters of credit, bankers’ acceptances, </w:t>
      </w:r>
      <w:r>
        <w:rPr>
          <w:rFonts w:ascii="Times New Roman" w:hAnsi="Times New Roman"/>
          <w:strike/>
          <w:color w:val="FF0000"/>
          <w:sz w:val="20"/>
        </w:rPr>
        <w:t>accomodation</w:t>
      </w:r>
      <w:r>
        <w:rPr>
          <w:rFonts w:ascii="Times New Roman" w:hAnsi="Times New Roman"/>
          <w:color w:val="0000FF"/>
          <w:sz w:val="20"/>
          <w:u w:val="single"/>
        </w:rPr>
        <w:t>accommodation</w:t>
      </w:r>
      <w:r>
        <w:rPr>
          <w:color w:val="000000"/>
        </w:rPr>
        <w:t xml:space="preserve"> </w:t>
      </w:r>
      <w:r>
        <w:rPr>
          <w:rFonts w:ascii="Times New Roman" w:hAnsi="Times New Roman"/>
          <w:color w:val="000000"/>
          <w:sz w:val="20"/>
        </w:rPr>
        <w:t>guarantees, surety bonds or performance bonds securing any obligations of the Borrower or any of its Restricted Subsidiaries pursuant to such agreements, in each case, arising in connection with any Permitted Acquisition, any permitted Investment or any Disposition of any business, assets or Equity Interests of any Restricted Subsidiary permitted under Section 6.05 (other than guarantees of Indebtedness incurred by any Person acquiring all or any portion of such business, assets or capital stock of such Restricted Subsidiary for the purpose of financing such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pPr>
      <w:r>
        <w:rPr>
          <w:rFonts w:ascii="Times New Roman" w:hAnsi="Times New Roman"/>
          <w:color w:val="000000"/>
          <w:sz w:val="20"/>
        </w:rPr>
        <w:t>Indebtedness arising from the honoring by a bank or other financial institution of a check, draft or similar instrument drawn against insufficient funds in the ordinary course of business (</w:t>
      </w:r>
      <w:r>
        <w:rPr>
          <w:rFonts w:ascii="Times New Roman" w:hAnsi="Times New Roman"/>
          <w:i/>
          <w:color w:val="000000"/>
          <w:sz w:val="20"/>
        </w:rPr>
        <w:t>provided, however,</w:t>
      </w:r>
      <w:r>
        <w:rPr>
          <w:color w:val="000000"/>
        </w:rPr>
        <w:t xml:space="preserve"> </w:t>
      </w:r>
      <w:r>
        <w:rPr>
          <w:rFonts w:ascii="Times New Roman" w:hAnsi="Times New Roman"/>
          <w:color w:val="000000"/>
          <w:sz w:val="20"/>
        </w:rPr>
        <w:t>that such Indebtedness is extinguished within ten (10) Business Days of the Borrower or the applicable Subsidiary becoming aware of such Indebtedness) or other cash management obligations and other Indebtedness in respect of netting services, automatic clearinghouse arrangements, credit card processing, overdraft protections and similar arrangements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arising in connection with endorsements of instruments for deposit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consisting of the financing of insurance premiums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in respect of Hedging Agreements designed to hedge against the Borrower’s or any Restricted Subsidiary’s exposure to interest rates, foreign exchange rates or commodities pricing risks incurred in the ordinary course of business and not for speculative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w:t>
      </w:r>
    </w:p>
    <w:p>
      <w:pPr>
        <w:pStyle w:val="TextBody"/>
        <w:bidi w:val="0"/>
        <w:spacing w:before="0" w:after="240"/>
        <w:jc w:val="both"/>
        <w:rPr/>
      </w:pPr>
      <w:r>
        <w:rPr>
          <w:rFonts w:ascii="Times New Roman" w:hAnsi="Times New Roman"/>
          <w:color w:val="000000"/>
          <w:sz w:val="20"/>
        </w:rPr>
        <w:t xml:space="preserve">Indebtedness of the Borrower or any Restricted Subsidiary (A) assumed in connection with any Permitted Acquisition, </w:t>
      </w:r>
      <w:r>
        <w:rPr>
          <w:rFonts w:ascii="Times New Roman" w:hAnsi="Times New Roman"/>
          <w:i/>
          <w:color w:val="000000"/>
          <w:sz w:val="20"/>
        </w:rPr>
        <w:t xml:space="preserve">provided </w:t>
      </w:r>
      <w:r>
        <w:rPr>
          <w:rFonts w:ascii="Times New Roman" w:hAnsi="Times New Roman"/>
          <w:color w:val="000000"/>
          <w:sz w:val="20"/>
        </w:rPr>
        <w:t xml:space="preserve">that such Indebtedness is not incurred in contemplation of such Permitted Acquisition, and any Permitted Refinancing thereof, or (B) incurred to finance a Permitted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Acquisition and any Permitted Refinancing thereof; </w:t>
      </w:r>
      <w:r>
        <w:rPr>
          <w:rFonts w:ascii="Times New Roman" w:hAnsi="Times New Roman"/>
          <w:i/>
          <w:color w:val="000000"/>
          <w:sz w:val="20"/>
        </w:rPr>
        <w:t xml:space="preserve">provided </w:t>
      </w:r>
      <w:r>
        <w:rPr>
          <w:rFonts w:ascii="Times New Roman" w:hAnsi="Times New Roman"/>
          <w:color w:val="000000"/>
          <w:sz w:val="20"/>
        </w:rPr>
        <w:t>that, in each case of clause (A) and (B), such Indebtedness and all Indebtedness resulting from a Permitted Refinancing thereof (x) is unsecured or the Liens securing such Indebtedness are otherwise permitted, (y) does not exceed (1) prior to the Borrower Deleveraging Milestone Date, $20,000,000 or (2) on or after the Borrower Deleveraging Milestone Date, $25,000,000, in each case, in the aggregate at any time outstanding and (z) if any Indebtedness assumed by a Loan Party is secured, the obligations of such Loan Party thereunder shall only be secured by the assets subject to such Indebtedness;</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incurred by any Foreign Subsidiary for working capital or general corporate purposes (including for acquisitions) which is not guaranteed, or secured, by any assets of any Loan Party (other than the Equity Interests of such Foreign Subsidiary that are not pledged to the Administrative Agent as security for the Obligations) in an aggregate amount not to exceed (x) prior to the Borrower Deleveraging Milestone Date, $45,000,000 or (y) on or after the Borrower Deleveraging Milestone Date, $60,000,000, in each case at any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(xix)</w:t>
      </w:r>
    </w:p>
    <w:p>
      <w:pPr>
        <w:pStyle w:val="TextBody"/>
        <w:bidi w:val="0"/>
        <w:spacing w:before="0" w:after="240"/>
        <w:jc w:val="both"/>
        <w:rPr/>
      </w:pPr>
      <w:r>
        <w:rPr>
          <w:rFonts w:ascii="Times New Roman" w:hAnsi="Times New Roman"/>
          <w:color w:val="000000"/>
          <w:sz w:val="20"/>
        </w:rPr>
        <w:t xml:space="preserve">Indebtedness incurred by the Borrower or any of its Restricted Subsidiaries in respect of letters of credit, bank guarantees, supporting obligations, bankers’ acceptances, performance bonds, surety bonds, statutory bonds, export or import indemnities, customs and appeal bonds,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 w:hAnsi="Times New Roman"/>
          <w:i/>
          <w:color w:val="000000"/>
          <w:sz w:val="20"/>
        </w:rPr>
        <w:t xml:space="preserve">provided </w:t>
      </w:r>
      <w:r>
        <w:rPr>
          <w:rFonts w:ascii="Times New Roman" w:hAnsi="Times New Roman"/>
          <w:color w:val="000000"/>
          <w:sz w:val="20"/>
        </w:rPr>
        <w:t>that no such Indebtedness is in respect of borrowed money;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representing deferred compensation or similar obligations to employees or directors of the Borrower or any of its Restricted Subsidiaries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(xxii)</w:t>
      </w:r>
    </w:p>
    <w:p>
      <w:pPr>
        <w:pStyle w:val="TextBody"/>
        <w:bidi w:val="0"/>
        <w:spacing w:before="0" w:after="240"/>
        <w:jc w:val="both"/>
        <w:rPr/>
      </w:pPr>
      <w:r>
        <w:rPr>
          <w:rFonts w:ascii="Times New Roman" w:hAnsi="Times New Roman"/>
          <w:color w:val="000000"/>
          <w:sz w:val="20"/>
        </w:rPr>
        <w:t xml:space="preserve">Indebtedness consisting of promissory notes issued by the Borrower or any Restricted Subsidiary to current or former officers, managers, consultants, directors and employees, their respective estates, spouses or former spouses to finance the purchase or redemption of Equity Interests of the Borrower or any direct or indirect parent of the Borrower permitted by Section 6.08; </w:t>
      </w:r>
      <w:r>
        <w:rPr>
          <w:rFonts w:ascii="Times New Roman" w:hAnsi="Times New Roman"/>
          <w:i/>
          <w:color w:val="000000"/>
          <w:sz w:val="20"/>
        </w:rPr>
        <w:t xml:space="preserve">provided </w:t>
      </w:r>
      <w:r>
        <w:rPr>
          <w:rFonts w:ascii="Times New Roman" w:hAnsi="Times New Roman"/>
          <w:color w:val="000000"/>
          <w:sz w:val="20"/>
        </w:rPr>
        <w:t>the aggregate principal amount of such Indebtedness shall not exceed $5,000,000 at any time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unsecured Indebtedness consisting of Guarantees of amounts owing by customers of the Borrower under equipment and vendor financing programs in an aggregate amount, when combined with Investments pursuant to Section 6.04(q), not to exceed (x) prior to the Borrower Deleveraging Milestone Date, $30,000,000 or (y) on or after the Borrower Deleveraging Milestone Date, $40,000,000, in each case at any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(xxv)</w:t>
      </w:r>
    </w:p>
    <w:p>
      <w:pPr>
        <w:pStyle w:val="TextBody"/>
        <w:bidi w:val="0"/>
        <w:spacing w:before="0" w:after="240"/>
        <w:jc w:val="both"/>
        <w:rPr/>
      </w:pPr>
      <w:r>
        <w:rPr>
          <w:rFonts w:ascii="Times New Roman" w:hAnsi="Times New Roman"/>
          <w:color w:val="000000"/>
          <w:sz w:val="20"/>
        </w:rPr>
        <w:t xml:space="preserve">to the extent constituting Indebtedness, (a) Series B Preferred Stock in an initial face amount of up to $100,000,000 (plus any interest or dividends paid in kind) and any Permitted Refinancing thereof with replacement preferred equity interests or unsecured convertible debt, (b) </w:t>
      </w:r>
      <w:r>
        <w:rPr>
          <w:rFonts w:ascii="Times New Roman" w:hAnsi="Times New Roman"/>
          <w:strike/>
          <w:color w:val="FF0000"/>
          <w:sz w:val="20"/>
        </w:rPr>
        <w:t>Series C Preferred Stock in an initial face amount of up to $100,000,000 (plus any interest or dividends paid in kind) and any Permitted Refinancing thereof with replacement preferred equity interests or unsecured convertible debt</w:t>
      </w:r>
      <w:r>
        <w:rPr>
          <w:rFonts w:ascii="Times New Roman" w:hAnsi="Times New Roman"/>
          <w:color w:val="0000FF"/>
          <w:sz w:val="20"/>
          <w:u w:val="single"/>
        </w:rPr>
        <w:t>[reserved]</w:t>
      </w:r>
      <w:r>
        <w:rPr>
          <w:color w:val="000000"/>
        </w:rPr>
        <w:t xml:space="preserve"> </w:t>
      </w:r>
      <w:r>
        <w:rPr>
          <w:rFonts w:ascii="Times New Roman" w:hAnsi="Times New Roman"/>
          <w:color w:val="000000"/>
          <w:sz w:val="20"/>
        </w:rPr>
        <w:t xml:space="preserve">and (c) additional preferred stock in an aggregate principal or face amount not to exceed $100,000,000 (plus any interest or dividends paid in kind) at any time outstanding; </w:t>
      </w:r>
      <w:r>
        <w:rPr>
          <w:rFonts w:ascii="Times New Roman" w:hAnsi="Times New Roman"/>
          <w:i/>
          <w:color w:val="000000"/>
          <w:sz w:val="20"/>
        </w:rPr>
        <w:t xml:space="preserve">provided </w:t>
      </w:r>
      <w:r>
        <w:rPr>
          <w:rFonts w:ascii="Times New Roman" w:hAnsi="Times New Roman"/>
          <w:color w:val="000000"/>
          <w:sz w:val="20"/>
        </w:rPr>
        <w:t>that such Indebtedness incurred pursuant to this clause (xxv) shall satisfy the Required Conditions;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Indebtedness in connection with Permitted Receivables Financings in an aggregate amount not to exceed $25,000,000 at any time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any Attributable Indebtedness of the Borrower or any Restricted Subsidiary in connection with Sale and Leaseback Transactions permitted under Section 6.06;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Non-Recourse Debt of Non-Recourse Project Subsidiaries and (B) obligations of the Borrower or its Restricted Subsidiaries pursuant to Customary Recourse Exceptions in connection with such Non-Recourse Debt;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(xxix)</w:t>
      </w:r>
    </w:p>
    <w:p>
      <w:pPr>
        <w:pStyle w:val="TextBody"/>
        <w:bidi w:val="0"/>
        <w:spacing w:before="0" w:after="240"/>
        <w:jc w:val="both"/>
        <w:rPr/>
      </w:pPr>
      <w:r>
        <w:rPr>
          <w:rFonts w:ascii="Times New Roman" w:hAnsi="Times New Roman"/>
          <w:color w:val="000000"/>
          <w:sz w:val="20"/>
        </w:rPr>
        <w:t xml:space="preserve">other unsecured or subordinated Indebtedness of the Borrower or any Restricted Subsidiary in an aggregate principal amount not to exceed (x) prior to the Borrower Deleveraging Milestone Date, $22,500,000 or (y) on or after the Borrower Deleveraging Milestone Date, $30,000,000, in each case at any time outstanding; </w:t>
      </w:r>
      <w:r>
        <w:rPr>
          <w:rFonts w:ascii="Times New Roman" w:hAnsi="Times New Roman"/>
          <w:i/>
          <w:color w:val="000000"/>
          <w:sz w:val="20"/>
        </w:rPr>
        <w:t>provided</w:t>
      </w:r>
      <w:r>
        <w:rPr>
          <w:color w:val="000000"/>
        </w:rPr>
        <w:t xml:space="preserve"> </w:t>
      </w:r>
      <w:r>
        <w:rPr>
          <w:rFonts w:ascii="Times New Roman" w:hAnsi="Times New Roman"/>
          <w:color w:val="000000"/>
          <w:sz w:val="20"/>
        </w:rPr>
        <w:t>that any such subordinated Indebtedness shall be subject to a customary intercreditor agreement in form and substance reasonably acceptable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will not, nor will it permit any Restricted Subsidiary to, issue any preferred stock or other preferred Equity Interests, other than to the extent such preferred Equity Interests satisfy the Required Conditions; provided that (x) the Borrower may issue other preferred Equity Interests to the extent constituting Indebtedness that is permitted pursuant to Section 6.01(a) and (y) no preferred Equity Interests of the Borrower shall require payments of cash coupons or cash dividends unless such preferred Equity Interests satisfy the Required Conditions and such preferred Equity Interests are deemed to be incurred under Section 6.01(a)(xxv), whether or not constituting Indebtedness, and reduce the availability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6.02.</w:t>
      </w:r>
    </w:p>
    <w:p>
      <w:pPr>
        <w:pStyle w:val="TextBody"/>
        <w:bidi w:val="0"/>
        <w:spacing w:before="0" w:after="240"/>
        <w:jc w:val="both"/>
        <w:rPr/>
      </w:pPr>
      <w:r>
        <w:rPr>
          <w:rFonts w:ascii="Times New Roman" w:hAnsi="Times New Roman"/>
          <w:i/>
          <w:color w:val="000000"/>
          <w:sz w:val="20"/>
        </w:rPr>
        <w:t>Liens</w:t>
      </w:r>
      <w:r>
        <w:rPr>
          <w:rFonts w:ascii="Times New Roman" w:hAnsi="Times New Roman"/>
          <w:color w:val="000000"/>
          <w:sz w:val="20"/>
        </w:rPr>
        <w:t>. The Borrower will not, and will not permit any Restricted Subsidiary to, create, incur, assume or permit to exist any Lien on any property or asset now owned or hereafter acquired by it,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 Liens created under the Loan Documents, (ii) Liens created under the Supplemental Letter of Credit Loan Documents, and (iii) Liens securing any Replacement ABL Facility; </w:t>
      </w:r>
      <w:r>
        <w:rPr>
          <w:rFonts w:ascii="Times New Roman" w:hAnsi="Times New Roman"/>
          <w:i/>
          <w:color w:val="000000"/>
          <w:sz w:val="20"/>
        </w:rPr>
        <w:t>provided</w:t>
      </w:r>
      <w:r>
        <w:rPr>
          <w:color w:val="000000"/>
        </w:rPr>
        <w:t xml:space="preserve"> </w:t>
      </w:r>
      <w:r>
        <w:rPr>
          <w:rFonts w:ascii="Times New Roman" w:hAnsi="Times New Roman"/>
          <w:color w:val="000000"/>
          <w:sz w:val="20"/>
        </w:rPr>
        <w:t>that such Liens incurred under clauses (ii) and (iii) shall be subject to the Intercreditor Agreement at all times;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Permitted Encumbrances;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any Lien on any property or asset of the Borrower or any Restricted Subsidiary existing as of the First Amendment Effective Date and set forth in Schedule 6.02; </w:t>
      </w:r>
      <w:r>
        <w:rPr>
          <w:rFonts w:ascii="Times New Roman" w:hAnsi="Times New Roman"/>
          <w:i/>
          <w:color w:val="000000"/>
          <w:sz w:val="20"/>
        </w:rPr>
        <w:t xml:space="preserve">provided </w:t>
      </w:r>
      <w:r>
        <w:rPr>
          <w:rFonts w:ascii="Times New Roman" w:hAnsi="Times New Roman"/>
          <w:color w:val="000000"/>
          <w:sz w:val="20"/>
        </w:rPr>
        <w:t>that (i) such Lien shall not apply to any other property or asset of the Borrower or any Restricted Subsidiary (other than proceeds thereof and extensions or improvements to any such property) unless otherwise permitted herein and (ii) such Lien shall secure only those obligations which it secures on the First Amendment Effective Date and extensions, refinancings, restructurings, renewals and replacements thereof that do not increase the outstanding principal amount thereof (other than by an amount equal to accrued interest and any fees, costs and expenses incurred in connection therewith), the obligations thereunder or the property or assets securing such obligations, in the case of each of subclauses (i) and (ii) above other than to the extent such Lien constitutes a Permitted Encumbrance;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any Lien existing on any property or asset prior to the acquisition thereof by the Borrower or any Restricted Subsidiary; </w:t>
      </w:r>
      <w:r>
        <w:rPr>
          <w:rFonts w:ascii="Times New Roman" w:hAnsi="Times New Roman"/>
          <w:i/>
          <w:color w:val="000000"/>
          <w:sz w:val="20"/>
        </w:rPr>
        <w:t xml:space="preserve">provided </w:t>
      </w:r>
      <w:r>
        <w:rPr>
          <w:rFonts w:ascii="Times New Roman" w:hAnsi="Times New Roman"/>
          <w:color w:val="000000"/>
          <w:sz w:val="20"/>
        </w:rPr>
        <w:t>that (i) such Lien is not created in contemplation of or in connection with such acquisition, (ii) such Lien shall not apply to any other property or assets of the Borrower or any Restricted Subsidiary (other than proceeds thereof and extensions or improvements to any such property) unless otherwise permitted herein and (iii) such Lien shall secure only those obligations which it secures on the date of such acquisition and extensions, renewals, refinancings, restructurings and replacements thereof that do not increase the outstanding principal amount thereof (except to the extent of any reasonable premiums, fees and expenses incurred in connection with any such extensions, renewals and replacements);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Liens on fixed or capital assets acquired, constructed or improved by the Borrower or any Restricted Subsidiary and accessions and improvements thereto; </w:t>
      </w:r>
      <w:r>
        <w:rPr>
          <w:rFonts w:ascii="Times New Roman" w:hAnsi="Times New Roman"/>
          <w:i/>
          <w:color w:val="000000"/>
          <w:sz w:val="20"/>
        </w:rPr>
        <w:t xml:space="preserve">provided </w:t>
      </w:r>
      <w:r>
        <w:rPr>
          <w:rFonts w:ascii="Times New Roman" w:hAnsi="Times New Roman"/>
          <w:color w:val="000000"/>
          <w:sz w:val="20"/>
        </w:rPr>
        <w:t xml:space="preserve">that (i) such security interests secure Indebtedness permitted by clause (vi) of Section 6.01(a), (ii) such security interests and the Indebtedness secured thereby are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incurred prior to or within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Borrower or any Restricted Subsidiary (other than proceeds thereof and extensions or improvements to any such property) unless otherwise permitted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of sellers of goods to any Loan Party arising under the provisions of Applicable Law similar to Article 2 of the UCC in the ordinary course of business, covering only goods;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that secure Indebtedness permitted by clauses (vii) or (viii) of Section 6.01(a) on the assets being financed;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right, title and interest of a lessor under any lease entered into by the Borrower or any Restricted Subsidiary in the ordinary course of its business and covering only the assets so leased;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in favor of collecting or payor banks or other financial institutions having a right of setoff, revocation, refund or chargeback with respect to money or instruments of the Borrower or any Restricted Subsidiary thereof on deposit with or in possession of such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deposits in the ordinary course of business to secure liability to insurance carriers and (ii) Liens in insurance policies and proceeds thereof securing the financing of the premiums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attaching solely to cash earnest money deposits in connection with any letter of intent or purchase agreement in respect of any Permitted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in favor of customs and revenue authorities arising as a matter of law to secure payment of customs duties in connection with the importation of goods in the ordinary course of business and securing obligations (i) that are not overdue by more than sixty (60) days, or (ii) (A) that are being contested in good faith by appropriate proceedings, (B) the applicable Loan Party or Restricted Subsidiary has set aside on its books adequate reserves with respect thereto in accordance with GAAP and (C) such contest effectively suspends collection of the contested obligation and enforcement of any Lien securing such obligation;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rPr>
        <w:t xml:space="preserve">Liens (i) of a collection bank arising under Section 4-210 of the Uniform Commercial Code (or equivalent statutes) on items in the course of collection, (ii) attaching to commodity trading accounts or other commodity brokerage amounts incurred in the ordinary course of business; </w:t>
      </w:r>
      <w:r>
        <w:rPr>
          <w:rFonts w:ascii="Times New Roman" w:hAnsi="Times New Roman"/>
          <w:i/>
          <w:color w:val="000000"/>
          <w:sz w:val="20"/>
        </w:rPr>
        <w:t xml:space="preserve">provided </w:t>
      </w:r>
      <w:r>
        <w:rPr>
          <w:rFonts w:ascii="Times New Roman" w:hAnsi="Times New Roman"/>
          <w:color w:val="000000"/>
          <w:sz w:val="20"/>
        </w:rPr>
        <w:t>that such Liens (A) attach only to such investments and the proceeds therefrom and (B) secure only obligations incurred in the ordinary course and arising in connection with the acquisition or Disposition of such investments and not any obligation in connection with margin financing; and (iii) in favor of banking institutions arising as a matter of law encumbering deposits (including the right of setoff) and which are within the general parameters customary in the banking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(i) on cash advances in favor of the seller of any property to be acquired in an Investment permitted hereunder, and (ii) consisting of an agreement to Dispose of any property in a Disposition permitted hereunder, in each case, solely to the extent such Investment or Disposition, as the case may be, would have been permitted on the date of the creation of such Lien;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respect to the equity interests of any non-wholly owned Restricted Subsidiary, non-wholly-owned Unrestricted Subsidiary or joint venture, any put and call arrangements or restrictions on dispositions related to such Equity Interests set forth in the applicable organizational documents or any related joint venture or similar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in the nature of the right of setoff in favor of counterparties to contractual obligations with the Loan Parties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arising out of conditional sale, title retention, consignment or other similar arrangements for the sale of goods entered into by the Borrower or any of its Restricted Subsidiaries in the ordinary course of business;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upon specific items of inventory or other goods and proceeds of the Borrower or any of its Restricted Subsidiaries securing such Person’s obligations in respect of documentary letters of credit or bankers’ acceptances issued or created for the account of such Person to facilitate the purchase, shipment or storage of such inventory or other goods;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rFonts w:ascii="Times New Roman" w:hAnsi="Times New Roman"/>
          <w:color w:val="000000"/>
          <w:sz w:val="20"/>
        </w:rPr>
        <w:t xml:space="preserve">Liens on (i) the assets being acquired and/or (ii) the shares of any entity formed for purposes of such acquisition, which secure Indebtedness permitted under Section 6.01(a)(xvii); </w:t>
      </w:r>
      <w:r>
        <w:rPr>
          <w:rFonts w:ascii="Times New Roman" w:hAnsi="Times New Roman"/>
          <w:i/>
          <w:color w:val="000000"/>
          <w:sz w:val="20"/>
        </w:rPr>
        <w:t>provided</w:t>
      </w:r>
      <w:r>
        <w:rPr>
          <w:rFonts w:ascii="Times New Roman" w:hAnsi="Times New Roman"/>
          <w:color w:val="000000"/>
          <w:sz w:val="20"/>
        </w:rPr>
        <w:t>, that such Liens (unless limited to the assets acquired and proceeds thereof) shall be subject to an intercreditor agreement reasonably acceptable to the Administrative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over any assets of any Subsidiary that is not a Loan Party to the extent required to provide collateral in respect of any appeal in good faith of any tax litigation in an aggregate amount not to exceed the amount required to be paid under local law to permit such appeal;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to secure obligations under treasury services agreements or to implement cash pooling arrangements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on Cash and Cash Equivalents or other property arising in connection with the defeasance, discharge or redemption of Indebtedness, to the extent such defeasance, discharge or redemption is otherwise permitted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in favor of a Loan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on assets of Foreign Subsidiaries (or on the shares of such Foreign Subsidiaries to the extent not pledged as Collateral) securing Indebtedness of Foreign Subsidiaries permitted under Section 6.01(a)(xviii) in an aggregate amount not to exceed (x) prior to the Borrower Deleveraging Milestone Date, $45,000,000 or (y) on or after the Borrower Deleveraging Milestone Date, $60,000,000, in each case at any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Liens in respect of Permitted Receivables Financings that extend only to the receivables subject thereto, the agreements governing the receivables included in such Permitted Receivables Financings, the rights under any such agreements, the proceeds thereof and the accounts into which such proceeds are paid (solely to the extent of such proceeds);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40"/>
        <w:jc w:val="both"/>
        <w:rPr/>
      </w:pPr>
      <w:r>
        <w:rPr>
          <w:rFonts w:ascii="Times New Roman" w:hAnsi="Times New Roman"/>
          <w:color w:val="000000"/>
          <w:sz w:val="20"/>
        </w:rPr>
        <w:t xml:space="preserve">Liens on property rented to, or leased by, the Borrower or any of its Subsidiaries pursuant to a Sale and Leaseback Transaction permitted under Section 6.06; </w:t>
      </w:r>
      <w:r>
        <w:rPr>
          <w:rFonts w:ascii="Times New Roman" w:hAnsi="Times New Roman"/>
          <w:i/>
          <w:color w:val="000000"/>
          <w:sz w:val="20"/>
        </w:rPr>
        <w:t>provided</w:t>
      </w:r>
      <w:r>
        <w:rPr>
          <w:color w:val="000000"/>
        </w:rPr>
        <w:t xml:space="preserve"> </w:t>
      </w:r>
      <w:r>
        <w:rPr>
          <w:rFonts w:ascii="Times New Roman" w:hAnsi="Times New Roman"/>
          <w:color w:val="000000"/>
          <w:sz w:val="20"/>
        </w:rPr>
        <w:t>that (i) such Liens secure only the Attributable Indebtedness permitted under Section 6.01(xxvii), and (ii) such Liens do not encumber any other property of the Borrower or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40"/>
        <w:jc w:val="both"/>
        <w:rPr/>
      </w:pPr>
      <w:r>
        <w:rPr>
          <w:rFonts w:ascii="Times New Roman" w:hAnsi="Times New Roman"/>
          <w:color w:val="000000"/>
          <w:sz w:val="20"/>
        </w:rPr>
        <w:t xml:space="preserve">other Liens securing obligations of the Borrower or any Subsidiary in an aggregate amount not to exceed (x) prior to the Borrower Deleveraging Milestone Date, $22,500,000 or (y) on or after the Borrower Deleveraging Milestone Date, $30,000,000, in each case at any time outstanding; </w:t>
      </w:r>
      <w:r>
        <w:rPr>
          <w:rFonts w:ascii="Times New Roman" w:hAnsi="Times New Roman"/>
          <w:i/>
          <w:color w:val="000000"/>
          <w:sz w:val="20"/>
        </w:rPr>
        <w:t>provided</w:t>
      </w:r>
      <w:r>
        <w:rPr>
          <w:color w:val="000000"/>
        </w:rPr>
        <w:t xml:space="preserve"> </w:t>
      </w:r>
      <w:r>
        <w:rPr>
          <w:rFonts w:ascii="Times New Roman" w:hAnsi="Times New Roman"/>
          <w:color w:val="000000"/>
          <w:sz w:val="20"/>
        </w:rPr>
        <w:t>that such Liens incurred under Section 6.2(aa) shall not be secure any Indebtedness for borrowed money of the Borrower or any Subsidiary on a pari passu or senior basis with the Liens on the Collateral securing the Obligations;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on assets of Non-Recourse Project Subsidiaries to secure Non-Recourse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6.03.</w:t>
      </w:r>
    </w:p>
    <w:p>
      <w:pPr>
        <w:pStyle w:val="TextBody"/>
        <w:bidi w:val="0"/>
        <w:spacing w:before="0" w:after="240"/>
        <w:jc w:val="both"/>
        <w:rPr/>
      </w:pPr>
      <w:r>
        <w:rPr>
          <w:rFonts w:ascii="Times New Roman" w:hAnsi="Times New Roman"/>
          <w:i/>
          <w:color w:val="000000"/>
          <w:sz w:val="20"/>
        </w:rPr>
        <w:t>Fundamental Changes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will not, nor will it permit any Restricted Subsidiary to, merge into or consolidate or amalgamate with any other Person, or permit any other Person to merge into or consolidate with it, or liquidate or dissolve, except that, if at the time thereof and immediately after giving effect thereto no Specified Event of Default shall have occurred and be continuing (i) any Person may merge into or consolidate or amalgamate with the Borrower in a transaction in which the Borrower is the surviving corporation, (ii) any Person that is not a Loan Party may merge into or consolidate or amalgamate with any Subsidiary in a transaction in which a Subsidiary is the surviving corporation (and if any party to such merger, consolidation or amalgamation is a Loan Party, becomes a Loan Party),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any Loan Party (other than the Borrower) may merge into or consolidate or amalgamate with any other Loan Party (other than the Borrower), (iv) any Subsidiary of the Borrower may liquidate or dissolve if the Borrower determines in good faith that such liquidation or dissolution is in the best interests of the Borrower and the Subsidiaries, taken as a whole, and is not materially disadvantageous to the Lenders, (v) any Immaterial Subsidiary may liquidate or dissolve, (vi) Permitted Acquisitions or any disposition permitted by Section 6.05 (other than clause (f) thereof) may be consummated in the form of a merger, consolidation or amalgamation, so long as, in the event of a Permitted Acquisition, a Loan Party is the surviving Person or a Person that shall become a Loan Party immediately after such merger, consolidation or amalgamation is the surviving Person; provided that any such merger involving a Person that is not a wholly owned Subsidiary immediately prior to such merger shall not be permitted unless also permitted by Section 6.04, and (vii) any Subsidiary may merge, amalgamate or consolidate with any other Person (other than the Borrower or any Subsidiary) the purpose of which is to effect a transaction permitted pursuant to Section 6.05.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will not, and will not permit any of the Restricted Subsidiaries to engage to any material extent in any business other than a Related Business (except, in the case of a Special Purpose Receivables Subsidiary, Permitted Receivables Financings).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6.04.</w:t>
      </w:r>
    </w:p>
    <w:p>
      <w:pPr>
        <w:pStyle w:val="TextBody"/>
        <w:bidi w:val="0"/>
        <w:spacing w:before="0" w:after="240"/>
        <w:jc w:val="both"/>
        <w:rPr/>
      </w:pPr>
      <w:r>
        <w:rPr>
          <w:rFonts w:ascii="Times New Roman" w:hAnsi="Times New Roman"/>
          <w:i/>
          <w:color w:val="000000"/>
          <w:sz w:val="20"/>
        </w:rPr>
        <w:t>Investments, Loans, Advances, Guarantees and Acquisitions</w:t>
      </w:r>
      <w:r>
        <w:rPr>
          <w:rFonts w:ascii="Times New Roman" w:hAnsi="Times New Roman"/>
          <w:color w:val="000000"/>
          <w:sz w:val="20"/>
        </w:rPr>
        <w:t>. The Borrower will not, and will not permit any of the Restricted Subsidiaries to, purchase, hold or acquire (including pursuant to any merger with any other Person that was not a wholly owned Subsidiary prior to such merger) any Equity Interests in or evidence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related transactions) any assets of any other Person constituting a business unit (each, an “</w:t>
      </w:r>
      <w:r>
        <w:rPr>
          <w:rFonts w:ascii="Times New Roman" w:hAnsi="Times New Roman"/>
          <w:b/>
          <w:color w:val="000000"/>
          <w:sz w:val="20"/>
        </w:rPr>
        <w:t>Investment</w:t>
      </w:r>
      <w:r>
        <w:rPr>
          <w:color w:val="000000"/>
        </w:rPr>
        <w:t>”</w:t>
      </w:r>
      <w:r>
        <w:rPr>
          <w:rFonts w:ascii="Times New Roman" w:hAnsi="Times New Roman"/>
          <w:color w:val="000000"/>
          <w:sz w:val="20"/>
        </w:rPr>
        <w:t>),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and Cash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existing on the First Amendment Effective Date and set forth on Schedule 6.04, as extended, modified, renewed, replaced, refunded or refinanced at any time and from time to time, so long as the principal amount thereof is not increased;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 Investments by the Borrower or any Restricted Subsidiary in the Borrower or any other Restricted Subsidiary, (ii) Investments (other than with Intellectual Property that is material to the business of the Borrower and its Restricted Subsidiaries taken as a whole) in joint ventures or Non-Recourse Project Subsidiaries not constituting any Unrestricted Subsidiary and (iii) Investments (other than with Intellectual Property) in Unrestricted Subsidiaries to fund operating or capital expenses in the ordinary course of business and consistent with past practice; </w:t>
      </w:r>
      <w:r>
        <w:rPr>
          <w:rFonts w:ascii="Times New Roman" w:hAnsi="Times New Roman"/>
          <w:i/>
          <w:color w:val="000000"/>
          <w:sz w:val="20"/>
        </w:rPr>
        <w:t xml:space="preserve">provided </w:t>
      </w:r>
      <w:r>
        <w:rPr>
          <w:rFonts w:ascii="Times New Roman" w:hAnsi="Times New Roman"/>
          <w:color w:val="000000"/>
          <w:sz w:val="20"/>
        </w:rPr>
        <w:t>that (w) any Investment by a Loan Party to a non-Loan Party must be for a bona fide business purpose, (x) any Investment constituting such Equity Interests held by a Loan Party shall be pledged pursuant to, and to the extent required by, the Security Agreement, (y) immediately before and after giving effect to such Investment, no Default or Event of Default shall have occurred and be continuing and (z) the aggregate amount of Investments by Loan Parties in Restricted Subsidiaries that are not Loan Parties and in joint ventures, Non-Recourse Project Subsidiaries or Unrestricted Subsidiaries pursuant to this clause 6.04(c) shall not exceed (x) prior to the Borrower Deleveraging Date, $60,000,000 or (y) on or after the Borrower Deleveraging Date, $75,000,000, in each case at any time outstanding (</w:t>
      </w:r>
      <w:r>
        <w:rPr>
          <w:rFonts w:ascii="Times New Roman" w:hAnsi="Times New Roman"/>
          <w:i/>
          <w:color w:val="000000"/>
          <w:sz w:val="20"/>
        </w:rPr>
        <w:t xml:space="preserve">provided </w:t>
      </w:r>
      <w:r>
        <w:rPr>
          <w:rFonts w:ascii="Times New Roman" w:hAnsi="Times New Roman"/>
          <w:color w:val="000000"/>
          <w:sz w:val="20"/>
        </w:rPr>
        <w:t>that the aggregate amounts set forth in clause (z) shall be calculated net of any returns, profits, distributions and similar amounts received by any Loan Party from any Investments made by such Loan Party in Restricted Subsidiaries that are not Loan Parties, joint ventures, Non-Recourse Project Subsidiaries or Unrestricted Subsidiaries pursuant to this clause (c) (which, in each case, shall not exceed the amount of such Investment (valued at cost) at the time such Investment was made) and to the extent any Unrestricted Subsidiary is designated as a Restricted Subsidiary that becomes a Loan Party, or any Restricted Subsidiary that was not a Loan Party otherwise becomes a Loan Party, any Investment previously made in such Unrestricted Subsidiary or Restricted Subsidiary under the cap set forth in clause (z) of the proviso above shall be deemed an Investment in a Loan Party and shall no longer count against such cap);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Guarantees permitted by Section 6.01(a)(v) to the extent constituting an Investment;</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received in connection with the bankruptcy or reorganization of, or in partial or full settlement of delinquent accounts, or accounts or disputes with, customers, troubled account debtors and suppliers, or received in compromise or resolution of litigation, arbitration, or commercial disputes;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non-cash consideration received in connection with the Disposition of any asset in compliance with Section 6.05;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earn-outs and other customary post-Disposition obligations arising out of permitted Dispositions;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rPr>
        <w:t>the Borrower or any Loan Party may acquire all or substantially all the assets of a Person or line of business of such Person, business unit or division, or not less than one hundred percent (100%) of the Equity Interests (other than directors’ qualifying shares) of a Person (referred to herein as the “</w:t>
      </w:r>
      <w:r>
        <w:rPr>
          <w:rFonts w:ascii="Times New Roman" w:hAnsi="Times New Roman"/>
          <w:b/>
          <w:color w:val="000000"/>
          <w:sz w:val="20"/>
        </w:rPr>
        <w:t>Acquired Entity</w:t>
      </w:r>
      <w:r>
        <w:rPr>
          <w:color w:val="000000"/>
        </w:rPr>
        <w:t>”</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(1) such acquisition was not preceded by an unsolicited tender offer for such Equity Interests by, or proxy contest initiated by, the Borrower or any Subsidiary; (2) the Acquired Entity shall engage in a Related Business in accordance with Section 6.03(b); (3) immediately before and after giving effect to such transaction, no Default or Event of Default shall have occurred and be continuing; and (4) at the time of such transaction the Borrower shall comply, and shall cause the Acquired Entity to comply, with the applicable provisions of Section 5.10, 5.17(b) and the Security Documents (any acquisition of an Acquired Entity meeting all the criteria of this Section 6.04(h) being referred to herein as a “</w:t>
      </w:r>
      <w:r>
        <w:rPr>
          <w:rFonts w:ascii="Times New Roman" w:hAnsi="Times New Roman"/>
          <w:b/>
          <w:color w:val="000000"/>
          <w:sz w:val="20"/>
        </w:rPr>
        <w:t>Permitted Acquisition</w:t>
      </w:r>
      <w:r>
        <w:rPr>
          <w:color w:val="000000"/>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loans or advances to officers, directors, consultants and employees of any Loan Party (or any direct or indirect parent thereof) or any of the Restricted Subsidiaries (i) for reasonable and customary relocation purposes made in the ordinary course of business in accordance with the relocation policy of the Borrower, (ii) in connection with such Person’s purchase of Equity Interests of the Borrower or any direct or indirect parent thereof (</w:t>
      </w:r>
      <w:r>
        <w:rPr>
          <w:rFonts w:ascii="Times New Roman" w:hAnsi="Times New Roman"/>
          <w:i/>
          <w:color w:val="000000"/>
          <w:sz w:val="20"/>
        </w:rPr>
        <w:t xml:space="preserve">provided </w:t>
      </w:r>
      <w:r>
        <w:rPr>
          <w:rFonts w:ascii="Times New Roman" w:hAnsi="Times New Roman"/>
          <w:color w:val="000000"/>
          <w:sz w:val="20"/>
        </w:rPr>
        <w:t xml:space="preserve">that the amount of such loans and advances shall be contributed to the Borrower in cash as common equity), (iii) to permit the payment of Taxes by such Person with respect to the Equity Interests described in clause (ii) and (iv) for any other purposes not described in the foregoing clauses (i)-(iii); </w:t>
      </w:r>
      <w:r>
        <w:rPr>
          <w:rFonts w:ascii="Times New Roman" w:hAnsi="Times New Roman"/>
          <w:i/>
          <w:color w:val="000000"/>
          <w:sz w:val="20"/>
        </w:rPr>
        <w:t xml:space="preserve">provided </w:t>
      </w:r>
      <w:r>
        <w:rPr>
          <w:rFonts w:ascii="Times New Roman" w:hAnsi="Times New Roman"/>
          <w:color w:val="000000"/>
          <w:sz w:val="20"/>
        </w:rPr>
        <w:t>that the aggregate principal amount under clauses (ii) through (iv) above shall not exceed $5,000,000 outstanding in the aggregate;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connection with Hedging Agreements permitted by Section 6.07 or consisting of transactions permitted under Section 6.01(a)(xii);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to the extent that payment for such Investments is made solely with Equity Interests of the Borrower (or any direct or indirect parent of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(i) deposit accounts and securities account (x) opened in the ordinary course of business, (y) holding only Cash and Cash Equivalents and (z) subject to Account Control Agreements to the extent required by the Loan Documents and (ii) Investments in deposit accounts and securities accounts at credit unions or foreign banking institutions, in each case (x) opened in the ordinary course of business and (y) subject to Account Control Agreements to the extent required by the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loans and advances made to distributors in the ordinary course and (ii) deposits, prepayments and other credits to suppliers or service providers made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rPr>
        <w:t xml:space="preserve">other Investments (other than with Intellectual Property) in an aggregate amount not to exceed (x) prior to the Borrower Deleveraging Milestone Date, $20,000,000 or (y) on or after the Borrower Deleveraging Milestone Date, $30,000,000, in each case at any time outstanding; </w:t>
      </w:r>
      <w:r>
        <w:rPr>
          <w:rFonts w:ascii="Times New Roman" w:hAnsi="Times New Roman"/>
          <w:i/>
          <w:color w:val="000000"/>
          <w:sz w:val="20"/>
        </w:rPr>
        <w:t xml:space="preserve">provided </w:t>
      </w:r>
      <w:r>
        <w:rPr>
          <w:rFonts w:ascii="Times New Roman" w:hAnsi="Times New Roman"/>
          <w:color w:val="000000"/>
          <w:sz w:val="20"/>
        </w:rPr>
        <w:t xml:space="preserve">that immediately before and after giving effect to the making of any such Investment, no Default or Event of Default shall have occurred and be continuing;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arising as a result of Permitted Receivables Financings in an aggregate amount not to exceed $25,000,000 at any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Investments resulting from the funding of amounts owing by customers of the Borrower under equipment and vendor financing programs in an aggregate amount, when combined with Indebtedness incurred pursuant to Section 6.04(a)(xxiv), not to exceed at any time outstanding (x) $30,000,000 during the period ending on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the third anniversary of the Closing Date and (y) thereafter, (1) prior to the Borrower Deleveraging Milestone Date, $52,500,000 thereafter or (2) on or after the Borrower Deleveraging Milestone Date, $70,000,000;</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the form of accounts payable and other similar extension of credit to customers or suppliers in the ordinary course of business;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Non-Recourse Project Subsidiaries consisting solely of obligations pursuant to Customary Recourse Exceptions in connection with Non-Recourse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6.05.</w:t>
      </w:r>
    </w:p>
    <w:p>
      <w:pPr>
        <w:pStyle w:val="TextBody"/>
        <w:bidi w:val="0"/>
        <w:spacing w:before="0" w:after="240"/>
        <w:jc w:val="both"/>
        <w:rPr/>
      </w:pPr>
      <w:r>
        <w:rPr>
          <w:rFonts w:ascii="Times New Roman" w:hAnsi="Times New Roman"/>
          <w:i/>
          <w:color w:val="000000"/>
          <w:sz w:val="20"/>
        </w:rPr>
        <w:t>Asset Sales</w:t>
      </w:r>
      <w:r>
        <w:rPr>
          <w:rFonts w:ascii="Times New Roman" w:hAnsi="Times New Roman"/>
          <w:color w:val="000000"/>
          <w:sz w:val="20"/>
        </w:rPr>
        <w:t>. The Borrower will not, and will not permit any of its Restricted Subsidiaries to Dispose of any asset, including any Equity Interest owned by it,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Dispositions of inventory, used, worn-out, obsolete or surplus equipment, or Cash and Cash Equivalents, in each case in the ordinary course of business or (ii) the abandonment or other Disposition of Intellectual Property that is, in the reasonable judgment of the Borrower, no longer economically practical or commercially reasonable to maintain or useful in any material respect in the conduct of the business of the Borrower and its Restricted Subsidiaries, taken as a whole,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Dispositions to the Borrower or a Restricted Subsidiary; </w:t>
      </w:r>
      <w:r>
        <w:rPr>
          <w:rFonts w:ascii="Times New Roman" w:hAnsi="Times New Roman"/>
          <w:i/>
          <w:color w:val="000000"/>
          <w:sz w:val="20"/>
        </w:rPr>
        <w:t xml:space="preserve">provided </w:t>
      </w:r>
      <w:r>
        <w:rPr>
          <w:rFonts w:ascii="Times New Roman" w:hAnsi="Times New Roman"/>
          <w:color w:val="000000"/>
          <w:sz w:val="20"/>
        </w:rPr>
        <w:t>that any such sales, transfers or dispositions involving a Restricted Subsidiary that is not a Loan Party shall be made in compliance with Section 6.09;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other Dispositions of assets for fair market value, </w:t>
      </w:r>
      <w:r>
        <w:rPr>
          <w:rFonts w:ascii="Times New Roman" w:hAnsi="Times New Roman"/>
          <w:i/>
          <w:color w:val="000000"/>
          <w:sz w:val="20"/>
        </w:rPr>
        <w:t xml:space="preserve">provided </w:t>
      </w:r>
      <w:r>
        <w:rPr>
          <w:rFonts w:ascii="Times New Roman" w:hAnsi="Times New Roman"/>
          <w:color w:val="000000"/>
          <w:sz w:val="20"/>
        </w:rPr>
        <w:t xml:space="preserve">that the Borrower or any of its Restricted Subsidiaries shall receive not less than 75% of total consideration expected to be received for such sale, transfer or other disposition in the form of Cash and Cash Equivalents (in each case, free and clear of all Liens at the time received); </w:t>
      </w:r>
      <w:r>
        <w:rPr>
          <w:rFonts w:ascii="Times New Roman" w:hAnsi="Times New Roman"/>
          <w:i/>
          <w:color w:val="000000"/>
          <w:sz w:val="20"/>
        </w:rPr>
        <w:t xml:space="preserve">provided </w:t>
      </w:r>
      <w:r>
        <w:rPr>
          <w:rFonts w:ascii="Times New Roman" w:hAnsi="Times New Roman"/>
          <w:color w:val="000000"/>
          <w:sz w:val="20"/>
        </w:rPr>
        <w:t>that, the value of (i) retained licenses, licenses back to the Borrower or its Restricted Subsidiaries (as a licensee) and covenants not-to-sue with respect to software or Intellectual Property that are incidental to such sale, transfer or other Disposition and received in the ordinary course for such transactions and (ii) the surrender, waiver, settlement, compromise or release of any claim against the Borrower or any of its Restricted Subsidiaries in connection therewith shall be excluded in determining whether 75% of the consideration received is in the form of Cash and Cash Equivalent</w:t>
      </w:r>
      <w:r>
        <w:rPr>
          <w:rFonts w:ascii="Times New Roman" w:hAnsi="Times New Roman"/>
          <w:b/>
          <w:color w:val="000000"/>
          <w:sz w:val="20"/>
        </w:rPr>
        <w:t>s</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 xml:space="preserve">that Designated Non-Cash Consideration, together with Designated Non-Cash Consideration deemed cash pursuant to the last proviso to Section 6.05, in an amount up to $2,500,000 for any individual Disposition and $5,000,000 in the aggregate for all Dispositions during the term of this Agreement shall be deemed cash for these purposes; </w:t>
      </w:r>
      <w:r>
        <w:rPr>
          <w:rFonts w:ascii="Times New Roman" w:hAnsi="Times New Roman"/>
          <w:i/>
          <w:color w:val="000000"/>
          <w:sz w:val="20"/>
        </w:rPr>
        <w:t>provided further</w:t>
      </w:r>
      <w:r>
        <w:rPr>
          <w:color w:val="000000"/>
        </w:rPr>
        <w:t xml:space="preserve"> </w:t>
      </w:r>
      <w:r>
        <w:rPr>
          <w:rFonts w:ascii="Times New Roman" w:hAnsi="Times New Roman"/>
          <w:color w:val="000000"/>
          <w:sz w:val="20"/>
        </w:rPr>
        <w:t xml:space="preserve">that this clause (c) shall not permit Dispositions of the Equity Interests of any Subsidiary other than in connection with the sale of substantially all Equity Interests of such Subsidiary permitted under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Leases, subleases, licenses or sublicenses of property (excluding Sale and Leaseback Transactions) and termination thereof by the Borrower or any Restricted Subsidiary in the ordinary course of business or that do not materially impair the operation of the Borrower’s or its Restricted Subsidiaries’ business, (ii) Leases and subleases of real property located at Eastman Business Park in Rochester, NY and (iii) sales of assets pursuant to Sale and Leaseback Transactions permitted by Section 6.06;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mergers, consolidations, liquidations, amalgamations and dissolutions, in each case in compliance with Section 6.03(a);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Dispositions of Accounts in connection with the compromise, settlement or collection thereof in the ordinary course of business or in bankruptcy, workout or similar proceedings of applicable customers;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constituting a Disposition, the granting of Liens permitted as Permitted Encumbrances and the making of investments permitted by Section 6.04 or the making of a Restricted Payment permitted by Section 6.08;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transfers of property or assets subject to casualty or condemnation;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Dispositions of Investments in joint ventures (including non-wholly owned Unrestricted Subsidiaries) to the extent required by, or made pursuant to customary buy/sell arrangements between, the joint venture parties set forth in joint venture arrangements and similar binding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unwinding of any Hedging Agreement pursuant to its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Dispositions of Accounts that are owned by Foreign Subsidiaries subject to customary factoring or receivables financing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Dispositions of claims that the Borrower or any Restricted Subsidiary may maintain (i) in connection with the settlement of, or judgments in respect of such claims or (ii) to the relevant insurance provider in connection with the receipt of insurance proceeds related to any such claims;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rPr>
        <w:t xml:space="preserve">Dispositions of Intellectual Property in the form of licenses of Intellectual Property to third parties, including exclusive licenses, cross licenses, and covenants not to sue or similar rights with respect to Intellectual Property granted (i) in the ordinary course of business, (ii) in connection with a settlement of litigation, or (iii) in connection with a divestiture of product, product line, business unit or division (either in its entirety or in a particular geographical region); </w:t>
      </w:r>
      <w:r>
        <w:rPr>
          <w:rFonts w:ascii="Times New Roman" w:hAnsi="Times New Roman"/>
          <w:i/>
          <w:color w:val="000000"/>
          <w:sz w:val="20"/>
        </w:rPr>
        <w:t xml:space="preserve">provided </w:t>
      </w:r>
      <w:r>
        <w:rPr>
          <w:rFonts w:ascii="Times New Roman" w:hAnsi="Times New Roman"/>
          <w:color w:val="000000"/>
          <w:sz w:val="20"/>
        </w:rPr>
        <w:t xml:space="preserve">that no granting of any exclusive licenses of Intellectual Property other than trademarks under clause (i) of this clause (o) shall be permitted to the extent such exclusive license (A) materially impairs, limits, or restricts the operation of the Borrower or its Restricted Subsidiaries’ businesses, or (B) in the case of a license which constitutes, in whole or in part, a transfer of title of the licensed Intellectual Property, such license may be exclusive solely with respect to the use of the licensed Intellectual Property in discrete geographical areas or discrete product/services categories, in each case, in which the Borrower or any of its Subsidiaries do not have material operations relating to the licensed Intellectual Property;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as it relates to the Borrower’s brand licensing business, so long as such licenses of the Borrower’s brand or trademarks relate to a field in which the Borrower is not currently engaged or contemplated to be engaged in, such licenses shall be deemed to be in the ordinary course of business for purposes of clause (o)(i) above, even if such licenses (x) are exclusive or (y) provide for a term in perpetuity or an up-front royalty (or a combination thereof); </w:t>
      </w:r>
      <w:r>
        <w:rPr>
          <w:rFonts w:ascii="Times New Roman" w:hAnsi="Times New Roman"/>
          <w:i/>
          <w:color w:val="000000"/>
          <w:sz w:val="20"/>
        </w:rPr>
        <w:t>provided however</w:t>
      </w:r>
      <w:r>
        <w:rPr>
          <w:rFonts w:ascii="Times New Roman" w:hAnsi="Times New Roman"/>
          <w:color w:val="000000"/>
          <w:sz w:val="20"/>
        </w:rPr>
        <w:t xml:space="preserve">, that if the Net Proceeds received from any counterparty in connection with any Disposition relating to the Borrower’s brand licensing business shall be greater than $50,000,000 in the aggregate (on a cumulative basis on or after the First Amendment Effective Date, but excluding (I) any such Net Proceeds received from any counterparty in connection with any Disposition relating to the Borrower’s brand licensing business entered into prior to the First Amendment Effective Date and any such Disposition relating to a renewal of any such existing arrangement with any such counterparty and (II) any such Net Proceeds received in connection with any Disposition relating to the Borrower’s brand licensing business from counterparties with which the Borrower is negotiating brand licensing arrangements as of the First Amendment Effective Date with respect to which the Borrower has notified the Required Lenders on or prior to the First Amendment Effective Date), any amounts in excess of $50,000,000 shall be subject to mandatory prepayments pursuant to </w:t>
      </w:r>
      <w:r>
        <w:rPr>
          <w:rFonts w:ascii="Times New Roman" w:hAnsi="Times New Roman"/>
          <w:color w:val="000000"/>
          <w:sz w:val="20"/>
          <w:u w:val="single"/>
        </w:rPr>
        <w:t>Section 2.06(b)(i)</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Notwithstanding anything to the contrary herein, (i) all Dispositions permitted hereby shall be made for fair value (other than those permitted by clauses (a)(ii), (c), (d)(i), (d)(ii), (e), (g), (i), (k), (l), (n) and (o) of this Section 6.05) and (ii) at least seventy-five percent (75%) consideration consisting of Cash and Cash Equivalents (other than those permitted by clauses (a)(ii), (b), (c) (to the extent otherwise permitted therein), (d), (e), (f), (g), (h), (i), (j), (k), (n) and (o) of this Section 6.05); </w:t>
      </w:r>
      <w:r>
        <w:rPr>
          <w:rFonts w:ascii="Times New Roman" w:hAnsi="Times New Roman"/>
          <w:i/>
          <w:color w:val="000000"/>
          <w:sz w:val="20"/>
        </w:rPr>
        <w:t>provided</w:t>
      </w:r>
      <w:r>
        <w:rPr>
          <w:rFonts w:ascii="Times New Roman" w:hAnsi="Times New Roman"/>
          <w:color w:val="000000"/>
          <w:sz w:val="20"/>
        </w:rPr>
        <w:t xml:space="preserve">, that, the value of (x) retained licenses, licenses back to the Borrower or its Restricted Subsidiaries (as a licensee) and covenants not-to-sue with respect to software or Intellectual Property that are incidental to such sale, transfer or other Disposition and received in the ordinary course for such transactions and (y) the surrender, waiver, settlement, compromise or release of any claim against the Borrower or any of its Restricted Subsidiaries in connection therewith shall be excluded in determining whether 75% of the consideration received is in the form of Cash and Cash Equivalents; </w:t>
      </w:r>
      <w:r>
        <w:rPr>
          <w:rFonts w:ascii="Times New Roman" w:hAnsi="Times New Roman"/>
          <w:i/>
          <w:color w:val="000000"/>
          <w:sz w:val="20"/>
        </w:rPr>
        <w:t>provided further</w:t>
      </w:r>
      <w:r>
        <w:rPr>
          <w:rFonts w:ascii="Times New Roman" w:hAnsi="Times New Roman"/>
          <w:color w:val="000000"/>
          <w:sz w:val="20"/>
        </w:rPr>
        <w:t xml:space="preserve"> that at the option of the Borrower, with respect to any Disposition, Designated Non-Cash Consideration, together with Designated Non-Cash Consideration deemed cash pursuant to Section 6.05(c), in an amount up to $5,000,000 in the aggregate shall be deemed cash for these purposes.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6.06.</w:t>
      </w:r>
    </w:p>
    <w:p>
      <w:pPr>
        <w:pStyle w:val="TextBody"/>
        <w:bidi w:val="0"/>
        <w:spacing w:before="0" w:after="240"/>
        <w:jc w:val="both"/>
        <w:rPr/>
      </w:pPr>
      <w:r>
        <w:rPr>
          <w:rFonts w:ascii="Times New Roman" w:hAnsi="Times New Roman"/>
          <w:i/>
          <w:color w:val="000000"/>
          <w:sz w:val="20"/>
        </w:rPr>
        <w:t>Sale and Leaseback Transactions</w:t>
      </w:r>
      <w:r>
        <w:rPr>
          <w:rFonts w:ascii="Times New Roman" w:hAnsi="Times New Roman"/>
          <w:color w:val="000000"/>
          <w:sz w:val="20"/>
        </w:rPr>
        <w:t xml:space="preserve">. Except for any Sale and Leaseback Transaction involving Eastman Business Park in Rochester, NY and the Borrower’s premises located at 343 State Street, Rochester NY 14650, the Borrower will not, and will not permit any of its Restricted Subsidiaries to, enter into any Sale and Leaseback Transaction, except for (a) any such sale of any fixed or capital asset is entered into in the ordinary course of business and is made for cash consideration in an amount not less fair market value of such fixed or capital asset, (b) the Sale and Leaseback Transaction is consummated within 90 days after such property is sold or transferred and (c) any Liens arising in connection with the use of property is permitted by Section 6.02(z);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aggregate market value of all property subject to such Sale and Leaseback Transactions shall not exceed $10,000,000 in the aggregate at any one time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6.07.</w:t>
      </w:r>
    </w:p>
    <w:p>
      <w:pPr>
        <w:pStyle w:val="TextBody"/>
        <w:bidi w:val="0"/>
        <w:spacing w:before="0" w:after="240"/>
        <w:jc w:val="both"/>
        <w:rPr/>
      </w:pPr>
      <w:r>
        <w:rPr>
          <w:rFonts w:ascii="Times New Roman" w:hAnsi="Times New Roman"/>
          <w:i/>
          <w:color w:val="000000"/>
          <w:sz w:val="20"/>
        </w:rPr>
        <w:t>Hedging Agreements</w:t>
      </w:r>
      <w:r>
        <w:rPr>
          <w:rFonts w:ascii="Times New Roman" w:hAnsi="Times New Roman"/>
          <w:color w:val="000000"/>
          <w:sz w:val="20"/>
        </w:rPr>
        <w:t>. The Borrower will not, and will not permit any of its Restricted Subsidiaries to, enter into any Hedging Agreement, other than Hedging Agreements entered into in the ordinary course of business to hedge or mitigate interest rate, currency, commodities or energy exposure to which the Borrower or any Restricted Subsidiary is exposed in the conduct of its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6.08.</w:t>
      </w:r>
    </w:p>
    <w:p>
      <w:pPr>
        <w:pStyle w:val="TextBody"/>
        <w:bidi w:val="0"/>
        <w:spacing w:before="0" w:after="240"/>
        <w:jc w:val="both"/>
        <w:rPr/>
      </w:pPr>
      <w:r>
        <w:rPr>
          <w:rFonts w:ascii="Times New Roman" w:hAnsi="Times New Roman"/>
          <w:i/>
          <w:color w:val="000000"/>
          <w:sz w:val="20"/>
        </w:rPr>
        <w:t>Restricted Payments; Certain Payments of Indebtedness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Borrower will not, nor will it permit any Restricted Subsidiary to, declare or make, directly or indirectly, any Restricted Payment, or incur any obligation (contingent or otherwise) to do so, except (i) the Borrower may make Restricted Payments with respect to its Equity Interest payable solely in additional shares of its Equity Interests, (ii) each Restricted Subsidiary may make Restricted Payments to the holders of its Equity Interests ratably with respect to such Equity Interests, (iii) repurchases of Equity Interests (1) constituting fractional shares or (2) deemed to occur upon exercise of stock options or warrants or other securities convertible or exchangeable into Equity Interests if such Equity Interests represent all or a portion of the exercise price of such options or warrants, (iv) repurchases of common Equity Interests of the Borrower not to exceed in the aggregate $5,000,000, (v) repurchases or redemptions of </w:t>
      </w:r>
      <w:r>
        <w:rPr>
          <w:rFonts w:ascii="Times New Roman" w:hAnsi="Times New Roman"/>
          <w:color w:val="0000FF"/>
          <w:sz w:val="20"/>
          <w:u w:val="single"/>
        </w:rPr>
        <w:t xml:space="preserve">the Series B Preferred Stock and payment of any accrued and unpaid dividends thereon in an aggregate face amount not to exceed $100,000,000 plus any accrued and unpaid dividends, fees or premiums thereon, (vi) repurchases or redemptions of </w:t>
      </w:r>
      <w:r>
        <w:rPr>
          <w:rFonts w:ascii="Times New Roman" w:hAnsi="Times New Roman"/>
          <w:color w:val="000000"/>
          <w:sz w:val="20"/>
        </w:rPr>
        <w:t xml:space="preserve">preferred stock using the Net Proceeds of any issuance of common stock (which, for the avoidance of doubt, shall exclude any conversion of Indebtedness to Equity Interests) of the Borrower in an aggregate amount not to exceed $50,000,000; </w:t>
      </w:r>
      <w:r>
        <w:rPr>
          <w:rFonts w:ascii="Times New Roman" w:hAnsi="Times New Roman"/>
          <w:i/>
          <w:color w:val="000000"/>
          <w:sz w:val="20"/>
        </w:rPr>
        <w:t>provided</w:t>
      </w:r>
      <w:r>
        <w:rPr>
          <w:color w:val="000000"/>
        </w:rPr>
        <w:t xml:space="preserve"> </w:t>
      </w:r>
      <w:r>
        <w:rPr>
          <w:rFonts w:ascii="Times New Roman" w:hAnsi="Times New Roman"/>
          <w:color w:val="000000"/>
          <w:sz w:val="20"/>
        </w:rPr>
        <w:t>that no repurchase or redemptions of preferred stock pursuant to this clause (</w:t>
      </w:r>
      <w:r>
        <w:rPr>
          <w:rFonts w:ascii="Times New Roman" w:hAnsi="Times New Roman"/>
          <w:strike/>
          <w:color w:val="FF0000"/>
          <w:sz w:val="20"/>
        </w:rPr>
        <w:t>v</w:t>
      </w:r>
      <w:r>
        <w:rPr>
          <w:rFonts w:ascii="Times New Roman" w:hAnsi="Times New Roman"/>
          <w:color w:val="0000FF"/>
          <w:sz w:val="20"/>
          <w:u w:val="single"/>
        </w:rPr>
        <w:t>vi</w:t>
      </w:r>
      <w:r>
        <w:rPr>
          <w:rFonts w:ascii="Times New Roman" w:hAnsi="Times New Roman"/>
          <w:color w:val="000000"/>
          <w:sz w:val="20"/>
        </w:rPr>
        <w:t xml:space="preserve">) shall be permitted unless the Borrower shall have first </w:t>
      </w:r>
      <w:r>
        <w:rPr>
          <w:rFonts w:ascii="Times New Roman" w:hAnsi="Times New Roman"/>
          <w:strike/>
          <w:color w:val="FF0000"/>
          <w:sz w:val="20"/>
        </w:rPr>
        <w:t xml:space="preserve">made or </w:t>
      </w:r>
      <w:r>
        <w:rPr>
          <w:rFonts w:ascii="Times New Roman" w:hAnsi="Times New Roman"/>
          <w:color w:val="000000"/>
          <w:sz w:val="20"/>
        </w:rPr>
        <w:t xml:space="preserve">offered in writing to make (or shall </w:t>
      </w:r>
      <w:r>
        <w:rPr>
          <w:rFonts w:ascii="Times New Roman" w:hAnsi="Times New Roman"/>
          <w:strike/>
          <w:color w:val="FF0000"/>
          <w:sz w:val="20"/>
        </w:rPr>
        <w:t xml:space="preserve">make or </w:t>
      </w:r>
      <w:r>
        <w:rPr>
          <w:rFonts w:ascii="Times New Roman" w:hAnsi="Times New Roman"/>
          <w:color w:val="000000"/>
          <w:sz w:val="20"/>
        </w:rPr>
        <w:t xml:space="preserve">offer in writing to make concurrently with such repurchase or redemption) a voluntary prepayment of an amount of Loans in a principal amount at least equal to the face amount of preferred stock being repurchased, and such prepayment shall be subject to a prepayment premium equal to (x) until the Borrower has prepaid the Loans after the First Amendment Effective Date pursuant to mandatory or voluntary prepayments in an aggregate principal amount of at least $150,000,000, </w:t>
      </w:r>
      <w:r>
        <w:rPr>
          <w:rFonts w:ascii="Times New Roman" w:hAnsi="Times New Roman"/>
          <w:strike/>
          <w:color w:val="FF0000"/>
          <w:sz w:val="20"/>
        </w:rPr>
        <w:t>1.0</w:t>
      </w:r>
      <w:r>
        <w:rPr>
          <w:rFonts w:ascii="Times New Roman" w:hAnsi="Times New Roman"/>
          <w:color w:val="0000FF"/>
          <w:sz w:val="20"/>
          <w:u w:val="single"/>
        </w:rPr>
        <w:t>4.0</w:t>
      </w:r>
      <w:r>
        <w:rPr>
          <w:rFonts w:ascii="Times New Roman" w:hAnsi="Times New Roman"/>
          <w:color w:val="000000"/>
          <w:sz w:val="20"/>
        </w:rPr>
        <w:t>% and (y) thereafter, the lesser of (1) 6.0% and (2) the applicable Prepayment Premium calculated in accordance with Section 2.06(c) as if the Loans had been prepaid pursuant to Section 2.06(a), (</w:t>
      </w:r>
      <w:r>
        <w:rPr>
          <w:rFonts w:ascii="Times New Roman" w:hAnsi="Times New Roman"/>
          <w:strike/>
          <w:color w:val="FF0000"/>
          <w:sz w:val="20"/>
        </w:rPr>
        <w:t>vi</w:t>
      </w:r>
      <w:r>
        <w:rPr>
          <w:rFonts w:ascii="Times New Roman" w:hAnsi="Times New Roman"/>
          <w:color w:val="0000FF"/>
          <w:sz w:val="20"/>
          <w:u w:val="single"/>
        </w:rPr>
        <w:t>vii</w:t>
      </w:r>
      <w:r>
        <w:rPr>
          <w:rFonts w:ascii="Times New Roman" w:hAnsi="Times New Roman"/>
          <w:color w:val="000000"/>
          <w:sz w:val="20"/>
        </w:rPr>
        <w:t xml:space="preserve">) regularly scheduled dividends on Series B </w:t>
      </w:r>
      <w:r>
        <w:rPr>
          <w:rFonts w:ascii="Times New Roman" w:hAnsi="Times New Roman"/>
          <w:strike/>
          <w:color w:val="FF0000"/>
          <w:sz w:val="20"/>
        </w:rPr>
        <w:t xml:space="preserve">Preferred Stock and Series C </w:t>
      </w:r>
      <w:r>
        <w:rPr>
          <w:rFonts w:ascii="Times New Roman" w:hAnsi="Times New Roman"/>
          <w:color w:val="000000"/>
          <w:sz w:val="20"/>
        </w:rPr>
        <w:t>Preferred Stock (or any Permitted Refinancing thereof) at a cash coupon rate not to exceed 7.00% per annum</w:t>
      </w:r>
      <w:r>
        <w:rPr>
          <w:rFonts w:ascii="Times New Roman" w:hAnsi="Times New Roman"/>
          <w:strike/>
          <w:color w:val="FF0000"/>
          <w:sz w:val="20"/>
        </w:rPr>
        <w:t xml:space="preserve">; </w:t>
      </w:r>
      <w:r>
        <w:rPr>
          <w:rFonts w:ascii="Times New Roman" w:hAnsi="Times New Roman"/>
          <w:i/>
          <w:strike/>
          <w:color w:val="FF0000"/>
          <w:sz w:val="20"/>
        </w:rPr>
        <w:t>provided</w:t>
      </w:r>
      <w:r>
        <w:rPr>
          <w:rFonts w:ascii="Times New Roman" w:hAnsi="Times New Roman"/>
          <w:strike/>
          <w:color w:val="FF0000"/>
          <w:sz w:val="20"/>
        </w:rPr>
        <w:t>, that if during the Second Amendment PIK Period (i) the Borrower has elected to make an interest payment in the form of PIK Interest and (ii) such capitalized PIK Interest remains outstanding, no such dividends under this clause (vi) shall be permitted to be made, except that dividends on Series C Preferred Stock paid in kind in the form of additional Series C Preferred Stock shall be permitted to be made, (vii</w:t>
      </w:r>
      <w:r>
        <w:rPr>
          <w:rFonts w:ascii="Times New Roman" w:hAnsi="Times New Roman"/>
          <w:color w:val="0000FF"/>
          <w:sz w:val="20"/>
          <w:u w:val="single"/>
        </w:rPr>
        <w:t>, (viii</w:t>
      </w:r>
      <w:r>
        <w:rPr>
          <w:rFonts w:ascii="Times New Roman" w:hAnsi="Times New Roman"/>
          <w:color w:val="000000"/>
          <w:sz w:val="20"/>
        </w:rPr>
        <w:t>) regularly scheduled dividends on other preferred Equity Interests of the Borrower to the extent incurred under Section 6.01(a)(xxv)(c) and (</w:t>
      </w:r>
      <w:r>
        <w:rPr>
          <w:rFonts w:ascii="Times New Roman" w:hAnsi="Times New Roman"/>
          <w:strike/>
          <w:color w:val="FF0000"/>
          <w:sz w:val="20"/>
        </w:rPr>
        <w:t>viii</w:t>
      </w:r>
      <w:r>
        <w:rPr>
          <w:rFonts w:ascii="Times New Roman" w:hAnsi="Times New Roman"/>
          <w:color w:val="0000FF"/>
          <w:sz w:val="20"/>
          <w:u w:val="single"/>
        </w:rPr>
        <w:t>ix</w:t>
      </w:r>
      <w:r>
        <w:rPr>
          <w:rFonts w:ascii="Times New Roman" w:hAnsi="Times New Roman"/>
          <w:color w:val="000000"/>
          <w:sz w:val="20"/>
        </w:rPr>
        <w:t>) other Restricted Payments in an amount not to exceed in the aggregate $5,000,000.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The Borrower will not, nor will it permit any Restricted Subsidiary to, make, directly or indirectly, any payment or other distribution (whether in cash, securities or other property) in respect of principal of, or any payment or other distribution (whether in cash, securities or other property), including any sinking fund or similar deposit, on account of the purchase, redemption, retirement, acquisition, cancellation or termination of Subordinated Indebtedness or any other Indebtedness for borrowed money of the Borrower or any Restricted Subsidiary (other than the Loans); </w:t>
      </w:r>
      <w:r>
        <w:rPr>
          <w:rFonts w:ascii="Times New Roman" w:hAnsi="Times New Roman"/>
          <w:i/>
          <w:color w:val="000000"/>
          <w:sz w:val="20"/>
        </w:rPr>
        <w:t xml:space="preserve">provided </w:t>
      </w:r>
      <w:r>
        <w:rPr>
          <w:rFonts w:ascii="Times New Roman" w:hAnsi="Times New Roman"/>
          <w:color w:val="000000"/>
          <w:sz w:val="20"/>
        </w:rPr>
        <w:t>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the Loan Parties may make regularly scheduled repayments (including payments of principal and interest as and when due) or redemptions of Indebtedness permitted to be incurred under Section 6.01 (including any Indebtedness of Foreign Subsidiaries permitted by Section 6.01(a)(xviii);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respect to any intercompany Indebtedness permitted under Section 6.01(a)(iv), (x) such regularly scheduled payments shall be made in the ordinary course of business and consistent with past practices, and (y) with respect to any intercompany Indebtedness owed by any Loan Party to any Subsidiary organized or formed in China, both before and after giving effect to such payment, U.S. Liquidity shall not be less than (1) with respect to any such repayment on or prior to December 31, 2024, $30,000,000 and (2) with respect to any such repayment after December 31, 2024, $50,000,000;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or any Restricted Subsidiary may make payments and distributions in respect of, and purchase, redeem, retire, acquire, cancel or terminate any Indebtedness of the Borrower or any Restricted Subsidiary (x) by the conversion of such Indebtedness to Equity Interests of the Borrower or (y) with the issuance of common stock or Qualified Preferred Stock of the Borrower or the proceeds of such issuance;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 respect to any preferred stock constituting Indebtedness, the Borrower or any Restricted Subsidiary may make payments in respect of such preferred stock to the extent permitted by Section 6.08(a);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refinancings, replacements, extensions, renewals and refundings of such Indebtedness subject to and in accordance with the terms of this Agreement shall be permitted;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Non-Recourse Project Subsidiaries may make payments in respect of Non-Recourse Debt.</w:t>
      </w:r>
    </w:p>
    <w:p>
      <w:pPr>
        <w:pStyle w:val="TextBody"/>
        <w:bidi w:val="0"/>
        <w:jc w:val="left"/>
        <w:rPr>
          <w:rFonts w:ascii="Times New Roman" w:hAnsi="Times New Roman"/>
          <w:color w:val="000000"/>
          <w:sz w:val="20"/>
        </w:rPr>
      </w:pPr>
      <w:r>
        <w:rPr>
          <w:rFonts w:ascii="Times New Roman" w:hAnsi="Times New Roman"/>
          <w:color w:val="000000"/>
          <w:sz w:val="20"/>
        </w:rPr>
        <w:t>Notwithstanding anything herein to the contrary, no cash payments may be made with respect to any preferred Equity Interests of the Borrower unless expressly permitted pursuant to Section 6.08(a) above.</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6.09.</w:t>
      </w:r>
    </w:p>
    <w:p>
      <w:pPr>
        <w:pStyle w:val="TextBody"/>
        <w:bidi w:val="0"/>
        <w:spacing w:before="0" w:after="240"/>
        <w:jc w:val="both"/>
        <w:rPr/>
      </w:pPr>
      <w:r>
        <w:rPr>
          <w:rFonts w:ascii="Times New Roman" w:hAnsi="Times New Roman"/>
          <w:i/>
          <w:color w:val="000000"/>
          <w:sz w:val="20"/>
        </w:rPr>
        <w:t>Transactions with Affiliates</w:t>
      </w:r>
      <w:r>
        <w:rPr>
          <w:rFonts w:ascii="Times New Roman" w:hAnsi="Times New Roman"/>
          <w:color w:val="000000"/>
          <w:sz w:val="20"/>
        </w:rPr>
        <w:t>. The Borrower will not, nor will it permit any Restricted Subsidiary to, sell, lease or otherwise transfer any property or assets to, or purchase, lease or otherwise acquire any property or assets from, or otherwise engage in any other transactions with, any of its Affiliates if the fair market value of such transactions is in excess of $5,000,000 in the aggregate, except (a) transactions at prices and on terms and conditions that are, taken as a whole, not less favorable in any material respect to the Borrower or such Restricted Subsidiary than could be obtained on an arm’s</w:t>
        <w:softHyphen/>
        <w:t>length basis from unrelated third parties (it being agreed that such condition may be satisfied by the Borrower’s or such Restricted Subsidiary’s obtaining a “fairness” opinion from a nationally recognized investment bank or accounting firm or other person reasonably acceptable to the Administrative Agent but the Borrower or such Restricted Subsidiary is not obligated to so obtain a “fairness” opinion), (b) transactions between or among the Borrower and its Restricted Subsidiaries and not involving any other Affiliate, (c) transactions, arrangements, fee reimbursements and indemnities specifically and expressly permitted or required under this Agreement, (d) the consummation of the Refinancing Transactions, (e) Restricted Payments and payments permitted under Section 6.08, (f) employment and severance arrangements between the Borrower and its Restricted Subsidiaries and their respective officers and employees in the ordinary course of business and transactions pursuant to stock option plans and employee benefit plans and arrangements in the ordinary course of business, (g) the payment of customary fees and reasonable out of pocket costs to, and indemnities provided on behalf of, directors, managers, officers, employees and consultants of the Borrower and its Restricted Subsidiaries (or any direct or indirect parent of the Borrower) in the ordinary course of business to the extent attributable to the ownership or operation of the Borrower and its Restricted Subsidiaries, (h) transactions pursuant to agreements in existence on the First Amendment Effective Date and set forth on Schedule 6.09 or any amendment thereto to the extent such an amendment is not materially adverse to the Lenders, (i) any Permitted Receivables Financing, (j) transactions with a Person who was not an Affiliate immediately before the consummation of such transaction that becomes an Affiliate as a result of such transaction and (k) transactions entered into in the ordinary course of business, including, but not limited to, transactions with licensors, suppliers or other purchasers or sales of goods or services (including any 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6.10.</w:t>
      </w:r>
    </w:p>
    <w:p>
      <w:pPr>
        <w:pStyle w:val="TextBody"/>
        <w:bidi w:val="0"/>
        <w:spacing w:before="0" w:after="240"/>
        <w:jc w:val="both"/>
        <w:rPr/>
      </w:pPr>
      <w:r>
        <w:rPr>
          <w:rFonts w:ascii="Times New Roman" w:hAnsi="Times New Roman"/>
          <w:i/>
          <w:color w:val="000000"/>
          <w:sz w:val="20"/>
        </w:rPr>
        <w:t>Restrictive Agreements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set forth in Schedule 6.10, the Borrower will not, nor will it permit any Restricted Subsidiary to, directly or indirectly, enter into or suffer to exist or become effective, incur or permit to exist any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agreement or other arrangement that prohibits, restricts or imposes any condition upon the ability of the Borrower or any Restricted Subsidiary to create, incur or permit to exist any Lien securing Obligations or any refinancing thereof upon any property or assets actually owned by it; </w:t>
      </w:r>
      <w:r>
        <w:rPr>
          <w:rFonts w:ascii="Times New Roman" w:hAnsi="Times New Roman"/>
          <w:i/>
          <w:color w:val="000000"/>
          <w:sz w:val="20"/>
        </w:rPr>
        <w:t xml:space="preserve">provided </w:t>
      </w:r>
      <w:r>
        <w:rPr>
          <w:rFonts w:ascii="Times New Roman" w:hAnsi="Times New Roman"/>
          <w:color w:val="000000"/>
          <w:sz w:val="20"/>
        </w:rPr>
        <w:t xml:space="preserve">that (i) the foregoing shall not apply to restrictions and conditions imposed by law or by any Loan Document, any Supplemental Letter of Credit Loan Documents or the document governing any Replacement ABL Facility, (ii) the foregoing shall not apply to customary provisions included in licenses, contracts, leases, agreements and other instruments restricting assignment and/or encumbrance, (iii) the foregoing shall not apply to customary restrictions and conditions contained in agreements relating to the sale of a Restricted Subsidiary or other assets pending such sale, provided such restrictions and conditions apply only to the Restricted Subsidiary or other assets that is to be sold and such sale is permitted hereunder, (iv) the foregoing shall not apply to restrictions or conditions imposed by any agreement relating to secured Indebtedness permitted by this Agreement if such restrictions or conditions apply only to the property or assets securing such Indebtedness, (v) the foregoing shall not apply to customary provisions in Leases restricting the assignment thereof, (vi) the foregoing shall not apply to agreements or arrangements that are binding on a Restricted Subsidiary at the time such Restricted Subsidiary first becomes a Subsidiary of the Borrower, so long as such agreements or arrangements were not entered into solely in contemplation of such Person becoming a Subsidiary of the Borrower, (vii) the foregoing shall not apply to customary provisions in joint venture agreements and other similar agreements applicable to joint ventures permitted hereunder and applicable solely to such joint venture entered into in the ordinary course of business, (viii) the foregoing shall not apply to customary provisions restricting subletting, assignment or transfer of any Lease governing a leasehold interest of the Borrower or any Restricted Subsidiary, (ix) the foregoing shall not apply to restrictions on cash or other deposits or net worth imposed by customers under contracts entered into in the ordinary course of business, (x) the foregoing shall not apply to restrictions arising in connection with cash or other deposits permitted hereunder and limited to such cash or deposit, (xi) the foregoing shall not apply to restrictions regarding (1) the granting of licenses and sublicenses, releases, immunities and covenants not to sue by the Borrower or any of its Restricted Subsidiaries with respect to Intellectual Property in the ordinary course of business or, using reasonable business judgment, in connection with the settlement of any litigation, threatened litigation or other dispute or (2) licenses, sublicenses, releases, immunities and covenants not to sue granted in connection with Intellectual Property acquired by the Borrower or any of its Restricted Subsidiaries to the extent such restrictions exist prior to the acquisition thereof and are not created in contemplation thereof, (xii) the foregoing shall not apply to restrictions on cash earnest money deposits in favor of sellers in connection with acquisitions not prohibited hereunder or deposits made in connection with the defeasance, redemption or discharge of Indebtedness, (xiii) the foregoing shall not apply to restrictions pursuant to any Indebtedness listed on Schedule 6.10 existing on the First Amendment Effective Date and any refinancing thereof permitted hereunder; </w:t>
      </w:r>
      <w:r>
        <w:rPr>
          <w:rFonts w:ascii="Times New Roman" w:hAnsi="Times New Roman"/>
          <w:i/>
          <w:color w:val="000000"/>
          <w:sz w:val="20"/>
        </w:rPr>
        <w:t xml:space="preserve">provided </w:t>
      </w:r>
      <w:r>
        <w:rPr>
          <w:rFonts w:ascii="Times New Roman" w:hAnsi="Times New Roman"/>
          <w:color w:val="000000"/>
          <w:sz w:val="20"/>
        </w:rPr>
        <w:t xml:space="preserve">that the restrictions contained in any documents governing any such refinancing shall not be more restrictive than those contained in this Agreement, (xiv) the foregoing shall not apply to restrictions which are not more restrictive (taken as a whole) than those contained in this Agreement or contained in any documents governing any Indebtedness incurred after the Closing Date in accordance with the provisions of this Agreement and (xv) the foregoing shall not apply to any amendments, modifications, restatements or renewals of the agreements, contracts or instruments referred to in clauses (i) through (xiv) above; </w:t>
      </w:r>
      <w:r>
        <w:rPr>
          <w:rFonts w:ascii="Times New Roman" w:hAnsi="Times New Roman"/>
          <w:i/>
          <w:color w:val="000000"/>
          <w:sz w:val="20"/>
        </w:rPr>
        <w:t xml:space="preserve">provided </w:t>
      </w:r>
      <w:r>
        <w:rPr>
          <w:rFonts w:ascii="Times New Roman" w:hAnsi="Times New Roman"/>
          <w:color w:val="000000"/>
          <w:sz w:val="20"/>
        </w:rPr>
        <w:t>that such amendments, modifications, restatements, or renewals, taken as a whole, are not materially more restrictive with respect to such encumbrances or restrictions than those contained in such predecessor agreements, contracts or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will not, nor will it permit any Restricted Subsidiary to, enter into any consensual encumbrance or restriction on the ability of any Restricted Subsidiary of the Borrower to (i) make Restricted Payments in respect of any capital stock of such Restricted Subsidiary held by, or pay any Indebtedness owed to, the Borrower or any other Restricted Subsidiary of the Borrower, (ii) make loans or advances to, or other Investments in, the Borrower or any other Restricted Subsidiary of the Borrower or (iii) transfer any of its assets to the Borrower or any other Restricted Subsidiary of the Borrower, except for (a) customary restrictions and conditions contained in agreements relating to the sale of assets pending such sale, provided such restrictions and conditions apply only to the assets that are to be sold and such sale is permitted hereunder, (b) restrictions set forth in the document governing the Supplemental Letter of Credit Facility or any Replacement ABL Facility and in the documents governing other existing Indebtedness as set forth on Schedule 6.10, (c) restrictions contained in any Permitted Receivables Document with respect to any Special Purpose Receivables Subsidiary, (d)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or the property or assets subject to such leases, licenses or similar agreements, as the case may be) and (e)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customary restrictions in agreements representing Indebtedness permitted to be incurred hereunder of a Subsidiary of the Borrower that is not a Loan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6.11.</w:t>
      </w:r>
    </w:p>
    <w:p>
      <w:pPr>
        <w:pStyle w:val="TextBody"/>
        <w:bidi w:val="0"/>
        <w:spacing w:before="0" w:after="240"/>
        <w:jc w:val="both"/>
        <w:rPr/>
      </w:pPr>
      <w:r>
        <w:rPr>
          <w:rFonts w:ascii="Times New Roman" w:hAnsi="Times New Roman"/>
          <w:i/>
          <w:color w:val="000000"/>
          <w:sz w:val="20"/>
        </w:rPr>
        <w:t>Amendment of Material Documents</w:t>
      </w:r>
      <w:r>
        <w:rPr>
          <w:rFonts w:ascii="Times New Roman" w:hAnsi="Times New Roman"/>
          <w:color w:val="000000"/>
          <w:sz w:val="20"/>
        </w:rPr>
        <w:t xml:space="preserve">. The Borrower will not, nor will it permit any Restricted Subsidiary to amend, modify or waive any of (a) the provisions of its certificate of incorporation, by-laws or other organizational documents in a manner materially adverse to the Lenders, except to the extent provided by Section 6.03, (b) the terms of the document governing any Replacement ABL Facility or the Supplemental Letter of Credit Loan Documents;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with respect to any such Indebtedness, the Borrower and the Restricted Subsidiaries shall have the right to amend, modify or waive terms to the extent not prohibited by the Intercreditor Agreement, (c) the terms of any Subordinated Indebtedness, or (d) any other Indebtedness for borrowed money to the extent constituting Material Indebtedness, or (e) any preferred stock;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with respect to any such Material Indebtedness or any preferred stock, the Borrower and the Restricted Subsidiaries shall have the right to amend, modify or waive terms if such amendment, modification or waiver is not materially adverse to the Lenders (it being understood and agreed that any amendment, modification or waiver to Material Indebtedness or preferred stock that was, when incurred, required to satisfy the Required Conditions hereunder that results in the maturity date, any scheduled amortization payments, mandatory redemptions or sinking fund obligations or mandatory prepayments (including cash flow sweeps) on or prior to the date that is 91 days after the Maturity Date (other than, in the case of Indebtedness, customary offers to purchase upon a change of control, asset sale or event of loss, customary acceleration rights after an event of default and payments required to prevent any such Indebtedness from being treated as an “applicable high yield discount obligation” with the meaning of Section 163(i) of the Code, or any successor provision thereto or, in the case of preferred stock, redemption rights in connection with a fundamental change and similar provisions) shall be deemed materially adverse to the Lenders).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6.12.</w:t>
      </w:r>
    </w:p>
    <w:p>
      <w:pPr>
        <w:pStyle w:val="TextBody"/>
        <w:bidi w:val="0"/>
        <w:spacing w:before="0" w:after="240"/>
        <w:jc w:val="both"/>
        <w:rPr/>
      </w:pPr>
      <w:r>
        <w:rPr>
          <w:rFonts w:ascii="Times New Roman" w:hAnsi="Times New Roman"/>
          <w:i/>
          <w:color w:val="000000"/>
          <w:sz w:val="20"/>
        </w:rPr>
        <w:t>Limitation on Change in Fiscal Year</w:t>
      </w:r>
      <w:r>
        <w:rPr>
          <w:rFonts w:ascii="Times New Roman" w:hAnsi="Times New Roman"/>
          <w:color w:val="000000"/>
          <w:sz w:val="20"/>
        </w:rPr>
        <w:t>. The Borrower will not, without the written consent of the Administrative Agent (such consent not to be unreasonably withheld or delayed), permit its fiscal year to end on a date other than December 31 of each calendar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6.13.</w:t>
      </w:r>
    </w:p>
    <w:p>
      <w:pPr>
        <w:pStyle w:val="TextBody"/>
        <w:bidi w:val="0"/>
        <w:spacing w:before="0" w:after="240"/>
        <w:jc w:val="both"/>
        <w:rPr/>
      </w:pPr>
      <w:r>
        <w:rPr>
          <w:rFonts w:ascii="Times New Roman" w:hAnsi="Times New Roman"/>
          <w:i/>
          <w:color w:val="000000"/>
          <w:sz w:val="20"/>
        </w:rPr>
        <w:t>Consolidated Capital Expenditures</w:t>
      </w:r>
      <w:r>
        <w:rPr>
          <w:rFonts w:ascii="Times New Roman" w:hAnsi="Times New Roman"/>
          <w:color w:val="000000"/>
          <w:sz w:val="20"/>
        </w:rPr>
        <w:t xml:space="preserve">. The Borrower will not, nor will it permit any Restricted Subsidiary to, make any Capital Expenditures, except (i) Capital Expenditures of the Borrower and its Restricted Subsidiaries not exceeding $30,000,000 in the aggregate in any fiscal year and (ii) Capital Expenditures relating to the pharmaceuticals business, light blocking, battery coating and printed electronics businesses, the advanced materials and chemicals business and digital film and printing businesses; </w:t>
      </w:r>
      <w:r>
        <w:rPr>
          <w:rFonts w:ascii="Times New Roman" w:hAnsi="Times New Roman"/>
          <w:i/>
          <w:color w:val="000000"/>
          <w:sz w:val="20"/>
        </w:rPr>
        <w:t>provided</w:t>
      </w:r>
      <w:r>
        <w:rPr>
          <w:color w:val="000000"/>
        </w:rPr>
        <w:t xml:space="preserve"> </w:t>
      </w:r>
      <w:r>
        <w:rPr>
          <w:rFonts w:ascii="Times New Roman" w:hAnsi="Times New Roman"/>
          <w:color w:val="000000"/>
          <w:sz w:val="20"/>
        </w:rPr>
        <w:t>that (a) any such amount referred to in clause (i) above, if not so expended in the fiscal year for which it is permitted, may be carried over for expenditure in the next immediately succeeding fiscal year and (b) Capital Expenditures made pursuant to this Section 6.13 during any fiscal year shall be deemed made, first, in respect of amounts permitted for such fiscal year as provided above and, second, in respect of amounts carried over from the prior fiscal year pursuant to clause (i)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6.14.</w:t>
      </w:r>
    </w:p>
    <w:p>
      <w:pPr>
        <w:pStyle w:val="TextBody"/>
        <w:bidi w:val="0"/>
        <w:spacing w:before="0" w:after="240"/>
        <w:jc w:val="both"/>
        <w:rPr/>
      </w:pPr>
      <w:r>
        <w:rPr>
          <w:rFonts w:ascii="Times New Roman" w:hAnsi="Times New Roman"/>
          <w:i/>
          <w:color w:val="000000"/>
          <w:sz w:val="20"/>
        </w:rPr>
        <w:t>International Trade Controls</w:t>
      </w:r>
      <w:r>
        <w:rPr>
          <w:rFonts w:ascii="Times New Roman" w:hAnsi="Times New Roman"/>
          <w:color w:val="000000"/>
          <w:sz w:val="20"/>
        </w:rPr>
        <w:t>. The Borrower will not, nor will it permit any Restricted Subsidiary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knowingly use any proceeds of the Loans, or use, lend, contribute or otherwise make available any proceeds of the Loans, to any Subsidiary, Affiliate, joint venture partner or other Person in any manner in violation of Anti-Corruption Laws, Anti-Money Laundering Laws, Ex-Im Laws or Sanctions by any Person (including any Agent, Lender, arranger, advisor or other individual or entity participating in a transaction);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knowingly fund all or part of any repayment of the Loans or other payments under this Agreement out of proceeds derived from criminal activity or activity or transactions in violation of any Anti-Corruption Laws, Anti-Money Laundering Laws, Ex-Im Laws or Sanctions, or in a manner that would otherwise cause the Agent or any Lender to be in violation of any Anti-Corruption Laws, Anti-Money Laundering Laws, Ex-Im Laws or Sanctions.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Events of Default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7.01.</w:t>
      </w:r>
    </w:p>
    <w:p>
      <w:pPr>
        <w:pStyle w:val="TextBody"/>
        <w:bidi w:val="0"/>
        <w:spacing w:before="0" w:after="240"/>
        <w:jc w:val="left"/>
        <w:rPr/>
      </w:pPr>
      <w:r>
        <w:rPr>
          <w:rFonts w:ascii="Times New Roman" w:hAnsi="Times New Roman"/>
          <w:i/>
          <w:color w:val="000000"/>
          <w:sz w:val="20"/>
        </w:rPr>
        <w:t>Events of Default</w:t>
      </w:r>
      <w:r>
        <w:rPr>
          <w:rFonts w:ascii="Times New Roman" w:hAnsi="Times New Roman"/>
          <w:color w:val="000000"/>
          <w:sz w:val="20"/>
        </w:rPr>
        <w:t>. If any of the following events (each, an “</w:t>
      </w:r>
      <w:r>
        <w:rPr>
          <w:rFonts w:ascii="Times New Roman" w:hAnsi="Times New Roman"/>
          <w:b/>
          <w:color w:val="000000"/>
          <w:sz w:val="20"/>
        </w:rPr>
        <w:t>Event of Default</w:t>
      </w:r>
      <w:r>
        <w:rPr>
          <w:color w:val="000000"/>
        </w:rPr>
        <w:t>”</w:t>
      </w:r>
      <w:r>
        <w:rPr>
          <w:rFonts w:ascii="Times New Roman" w:hAnsi="Times New Roman"/>
          <w:color w:val="000000"/>
          <w:sz w:val="20"/>
        </w:rPr>
        <w:t>) shall occur: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 Party shall fail to pay any principal of any Loan when and as the same shall become due and payable;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 Party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representation or warranty made or deemed made by the Borrower or any other Loan Party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shall fail to observe or perform any covenant, condition or agreement contained in Section 5.04 (with respect to the existence of the Borrower), 5.12(b), 5.17 or in Article 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 Party shall fail to observe or perform any covenant, condition or agreement contained in any Loan Document (other than those specified in clause (a), (b) or (d) of this Section 7.01), and such failure shall continue unremedied for a period of thirty (30) days after written notice thereof from the Administrative Agent to the Borrower (which notice may be given at the request of the Required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or any Restricted Subsidiary shall fail to make any payment (whether of principal or interest and regardless of amount) in respect of any Material Indebtedness, when and as the same shall become due and payable and such failure continues after the expiration of any applicable grace periods or cure periods and such Material Indebtedness is, or is permitted to be, accelerated such that all obligations thereunder shall become immediately due and payable;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 xml:space="preserve">any event or condition occurs that results in any Material Indebtedness becoming due prior to its scheduled maturity or that enables or permits (after the giving of notice and/or the lapse of any applicable grace period) the holder or holders of any Material Indebtedness or any trustee or agent on its or their behalf to cause any Material Indebtedness to become due, or to require the prepayment, repurchase, redemption or defeasance thereof, prior to its scheduled maturity in each case beyond the grace period, if any, provided therein; </w:t>
      </w:r>
      <w:r>
        <w:rPr>
          <w:rFonts w:ascii="Times New Roman" w:hAnsi="Times New Roman"/>
          <w:i/>
          <w:color w:val="000000"/>
          <w:sz w:val="20"/>
        </w:rPr>
        <w:t xml:space="preserve">provided </w:t>
      </w:r>
      <w:r>
        <w:rPr>
          <w:rFonts w:ascii="Times New Roman" w:hAnsi="Times New Roman"/>
          <w:color w:val="000000"/>
          <w:sz w:val="20"/>
        </w:rPr>
        <w:t xml:space="preserve">that this clause (g) shall not apply to (i) secured Indebtedness that becomes due as a result of the voluntary sale or transfer of the property or assets securing such Indebtedness or (ii) any Indebtedness by and among the Borrower and/or one or more of its direct or indirectly wholly-owned Subsidiaries; </w:t>
      </w:r>
      <w:r>
        <w:rPr>
          <w:rFonts w:ascii="Times New Roman" w:hAnsi="Times New Roman"/>
          <w:i/>
          <w:color w:val="000000"/>
          <w:sz w:val="20"/>
        </w:rPr>
        <w:t xml:space="preserve">provided further </w:t>
      </w:r>
      <w:r>
        <w:rPr>
          <w:rFonts w:ascii="Times New Roman" w:hAnsi="Times New Roman"/>
          <w:color w:val="000000"/>
          <w:sz w:val="20"/>
        </w:rPr>
        <w:t>that, for the avoidance of doubt, the conversion by any holder of convertible Indebtedness into Equity Interests of the Borrower shall not constitute an Event of Default under this clause (g);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for sixty (60) days or an order or decree approving or ordering any of the foregoing shall be entered;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or any Material Subsidiary shall (i) voluntarily commence any proceeding or file any petition seeking liquidation, reorganization or other relief under any Federal, state or foreign bankruptcy, insolvency,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receivership or similar law now or hereafter in effect, (ii) consent to the institution of, or fail to contest in a timely and appropriate manner, any proceeding or petition described in clause (h) of this Section 7.01, (iii) apply for or consent to the appointment of a receiver, trustee, custodian, sequestrator, conservator or similar official for the Borrower or any Material Subsidiary or for substantially all of its assets, (iv) file an answer admitting the material allegations of a petition filed against it in any such proceeding, (v) make a general assignment for the benefit of creditors or (vi) take any corporate action for the purpose of authorizing any of the foregoing;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or any Material Subsidiary shall become unable, admit in writing its general inability or fail generally, to pay its debts as they become due;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for any judgments set forth on Schedule 7.01(k), one or more judgments for the payment of money of a liability or debt in an aggregate amount in excess of (x) prior to the Borrower Deleveraging Milestone Date, $20,000,000 or (y) on or after the Borrower Deleveraging Milestone Date, $25,000,000 (or, in each case, its equivalent) in excess of amounts covered by insurance shall be rendered against the Borrower, any Restricted Subsidiary (excluding Subsidiaries which would be permitted, at all times while the applicable judgment remains outstanding, to be designated as Immaterial Subsidiaries or Immaterial Foreign Subsidiaries, without regard for if such designation has been made) or any combination thereof, and the same shall remain undischarged for a period of sixty (60) consecutive days during which execution shall not be effectively stayed, or any action shall be legally taken by a judgment creditor to attach or levy upon any assets of the Borrower or any Restricted Subsidiary to enforce any such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 ERISA Event and/or a Foreign Plan Event shall have occurred; (ii) a trustee shall be appointed by a United States district court to administer any Pension Plan; (iii) the PBGC shall institute proceedings to terminate any Pension Plan; or (iv) the Borrower, any Restricted Subsidiary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clauses (i) through (iv) above, such event or condition, together with all other such events or conditions, if any, could, in the sole judgment of the Required Lenders,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Lien purported to be created under any Security Document shall cease to be, or shall be asserted by any Loan Party not to be, a valid and perfected Lien on any material portion of the Collateral, with the priority required by the applicable Security Document, except as expressly permitted hereunder or thereunder; or any Loan Party contests in any manner the validity or enforceability of any provision of any Loan Document or any Lien granted under any Security Document; or any Loan Party denies that it has any or further liability or obligation under any Loan Document, or purports to revoke, terminate or rescind any provision of any Loan Document or any Lien granted under any Loan Document, except, in each case, (i) in accordance with the terms of the Loan Documents (ii) to the extent that any absence of perfection or priority results from the failure of the Administrative Agent to maintain possession of certificates actually delivered to it representing securities pledged under the Security Documents or to file Uniform Commercial Code continuation statements and (iii) with respect to any Lien purported to be created on Collateral consisting of real estate that ceases to be a valid and perfected Lien on any material portion of such Collateral, to the extent that such losses are covered by a lender’s title insurance policy and such insurer has not denied coverage;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 Document shall not be in full force and effect (other than in accordance with its terms);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subordination provisions set forth in any Subordinated Indebtedness that is Material Indebtedness shall, in whole or in material part, cease to be, or shall be asserted by any Loan Party not to be, effective or legally valid, binding and enforceable against the holders of such Subordinated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7.02.</w:t>
      </w:r>
    </w:p>
    <w:p>
      <w:pPr>
        <w:pStyle w:val="TextBody"/>
        <w:bidi w:val="0"/>
        <w:spacing w:before="0" w:after="240"/>
        <w:jc w:val="both"/>
        <w:rPr/>
      </w:pPr>
      <w:r>
        <w:rPr>
          <w:rFonts w:ascii="Times New Roman" w:hAnsi="Times New Roman"/>
          <w:i/>
          <w:color w:val="000000"/>
          <w:sz w:val="20"/>
        </w:rPr>
        <w:t>Remedies Upon Event of Default</w:t>
      </w:r>
      <w:r>
        <w:rPr>
          <w:rFonts w:ascii="Times New Roman" w:hAnsi="Times New Roman"/>
          <w:color w:val="000000"/>
          <w:sz w:val="20"/>
        </w:rPr>
        <w:t>. If any Event of Default occurs and is continuing, the Administrative Agent may, or, at the request of the Required Lenders shall,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declare the unpaid principal amount of all outstanding Loans, all interest accrued and unpaid thereon, and all other amounts owing or payable hereunder or under any other Loan Document to be immediately due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payable, without presentment, demand, protest or other notice of any kind, all of which are hereby expressly waived by the Loan Parties;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whether or not the maturity of the Obligations shall have been accelerated pursuant hereto, may (and at the direction of the Required Lenders, shall) proceed to protect, enforce and exercise all rights and remedies of the Credit Parties under this Agreement, any of the other Loan Documents or Applicable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remedy herein is intended to be exclusive of any other remedy and each and every remedy shall be cumulative and shall be in addition to every other remedy given hereunder or now or hereafter existing at law or in equity or by statute or any other provision of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7.03.</w:t>
      </w:r>
    </w:p>
    <w:p>
      <w:pPr>
        <w:pStyle w:val="TextBody"/>
        <w:bidi w:val="0"/>
        <w:spacing w:before="0" w:after="240"/>
        <w:jc w:val="both"/>
        <w:rPr/>
      </w:pPr>
      <w:r>
        <w:rPr>
          <w:rFonts w:ascii="Times New Roman" w:hAnsi="Times New Roman"/>
          <w:i/>
          <w:color w:val="000000"/>
          <w:sz w:val="20"/>
        </w:rPr>
        <w:t>Application of Funds</w:t>
      </w:r>
      <w:r>
        <w:rPr>
          <w:rFonts w:ascii="Times New Roman" w:hAnsi="Times New Roman"/>
          <w:color w:val="000000"/>
          <w:sz w:val="20"/>
        </w:rPr>
        <w:t>. After the exercise of remedies provided for in Section 7.02 (or after the Loans have automatically become immediately due and payable), any amounts received on account of the Obligations shall be applied by the Administrative Agent in the following order:</w:t>
      </w:r>
    </w:p>
    <w:p>
      <w:pPr>
        <w:pStyle w:val="TextBody"/>
        <w:bidi w:val="0"/>
        <w:spacing w:before="0" w:after="240"/>
        <w:jc w:val="both"/>
        <w:rPr>
          <w:rFonts w:ascii="Times New Roman" w:hAnsi="Times New Roman"/>
          <w:sz w:val="20"/>
        </w:rPr>
      </w:pPr>
      <w:r>
        <w:rPr>
          <w:rFonts w:ascii="Times New Roman" w:hAnsi="Times New Roman"/>
          <w:i/>
          <w:color w:val="000000"/>
          <w:sz w:val="20"/>
        </w:rPr>
        <w:t>First</w:t>
      </w:r>
      <w:r>
        <w:rPr>
          <w:rFonts w:ascii="Times New Roman" w:hAnsi="Times New Roman"/>
          <w:color w:val="000000"/>
          <w:sz w:val="20"/>
        </w:rPr>
        <w:t>, to payment of that portion of the Obligations constituting fees, indemnities, expenses and other amounts (including fees, charges and disbursements of counsel to the Administrative Agent reimbursable under the Loan Documents and amounts payable under Article II) payable to the Administrative Agent, in its capacity as such;</w:t>
      </w:r>
    </w:p>
    <w:p>
      <w:pPr>
        <w:pStyle w:val="TextBody"/>
        <w:bidi w:val="0"/>
        <w:spacing w:before="0" w:after="240"/>
        <w:jc w:val="both"/>
        <w:rPr>
          <w:rFonts w:ascii="Times New Roman" w:hAnsi="Times New Roman"/>
          <w:sz w:val="20"/>
        </w:rPr>
      </w:pPr>
      <w:r>
        <w:rPr>
          <w:rFonts w:ascii="Times New Roman" w:hAnsi="Times New Roman"/>
          <w:i/>
          <w:color w:val="000000"/>
          <w:sz w:val="20"/>
        </w:rPr>
        <w:t>Second</w:t>
      </w:r>
      <w:r>
        <w:rPr>
          <w:rFonts w:ascii="Times New Roman" w:hAnsi="Times New Roman"/>
          <w:color w:val="000000"/>
          <w:sz w:val="20"/>
        </w:rPr>
        <w:t>, to payment of that portion of the Obligations constituting indemnities, expenses, and other amounts (other than principal, interest and fees) payable to the Lenders, ratably among them in proportion to the amounts described in this clause Second payable to them;</w:t>
      </w:r>
    </w:p>
    <w:p>
      <w:pPr>
        <w:pStyle w:val="TextBody"/>
        <w:bidi w:val="0"/>
        <w:spacing w:before="0" w:after="240"/>
        <w:jc w:val="both"/>
        <w:rPr>
          <w:rFonts w:ascii="Times New Roman" w:hAnsi="Times New Roman"/>
          <w:sz w:val="20"/>
        </w:rPr>
      </w:pPr>
      <w:r>
        <w:rPr>
          <w:rFonts w:ascii="Times New Roman" w:hAnsi="Times New Roman"/>
          <w:i/>
          <w:color w:val="000000"/>
          <w:sz w:val="20"/>
        </w:rPr>
        <w:t>Third</w:t>
      </w:r>
      <w:r>
        <w:rPr>
          <w:rFonts w:ascii="Times New Roman" w:hAnsi="Times New Roman"/>
          <w:color w:val="000000"/>
          <w:sz w:val="20"/>
        </w:rPr>
        <w:t>, to payment of that portion of the Obligations constituting accrued and unpaid interest on the Loans, and fees, ratably among the Lenders in proportion to the respective amounts described in this clause Third payable to them;</w:t>
      </w:r>
    </w:p>
    <w:p>
      <w:pPr>
        <w:pStyle w:val="TextBody"/>
        <w:bidi w:val="0"/>
        <w:spacing w:before="0" w:after="240"/>
        <w:jc w:val="both"/>
        <w:rPr>
          <w:rFonts w:ascii="Times New Roman" w:hAnsi="Times New Roman"/>
          <w:sz w:val="20"/>
        </w:rPr>
      </w:pPr>
      <w:r>
        <w:rPr>
          <w:rFonts w:ascii="Times New Roman" w:hAnsi="Times New Roman"/>
          <w:i/>
          <w:color w:val="000000"/>
          <w:sz w:val="20"/>
        </w:rPr>
        <w:t>Fourth</w:t>
      </w:r>
      <w:r>
        <w:rPr>
          <w:rFonts w:ascii="Times New Roman" w:hAnsi="Times New Roman"/>
          <w:color w:val="000000"/>
          <w:sz w:val="20"/>
        </w:rPr>
        <w:t>, to payment of that portion of the Obligations constituting unpaid principal of the Loans, ratably among the Lenders in proportion to the respective amounts described in this clause Fourth held by them;</w:t>
      </w:r>
    </w:p>
    <w:p>
      <w:pPr>
        <w:pStyle w:val="TextBody"/>
        <w:bidi w:val="0"/>
        <w:spacing w:before="0" w:after="240"/>
        <w:jc w:val="both"/>
        <w:rPr>
          <w:rFonts w:ascii="Times New Roman" w:hAnsi="Times New Roman"/>
          <w:sz w:val="20"/>
        </w:rPr>
      </w:pPr>
      <w:r>
        <w:rPr>
          <w:rFonts w:ascii="Times New Roman" w:hAnsi="Times New Roman"/>
          <w:i/>
          <w:color w:val="000000"/>
          <w:sz w:val="20"/>
        </w:rPr>
        <w:t>Fifth</w:t>
      </w:r>
      <w:r>
        <w:rPr>
          <w:rFonts w:ascii="Times New Roman" w:hAnsi="Times New Roman"/>
          <w:color w:val="000000"/>
          <w:sz w:val="20"/>
        </w:rPr>
        <w:t>, to payment of all other Obligations (including the cash collateralization of unliquidated indemnification obligations) to the Credit Parties, their Affiliates and the Related Parties of the foregoing; and</w:t>
      </w:r>
    </w:p>
    <w:p>
      <w:pPr>
        <w:pStyle w:val="TextBody"/>
        <w:bidi w:val="0"/>
        <w:spacing w:before="0" w:after="240"/>
        <w:jc w:val="both"/>
        <w:rPr>
          <w:rFonts w:ascii="Times New Roman" w:hAnsi="Times New Roman"/>
          <w:sz w:val="20"/>
        </w:rPr>
      </w:pPr>
      <w:r>
        <w:rPr>
          <w:rFonts w:ascii="Times New Roman" w:hAnsi="Times New Roman"/>
          <w:i/>
          <w:color w:val="000000"/>
          <w:sz w:val="20"/>
        </w:rPr>
        <w:t>Last</w:t>
      </w:r>
      <w:r>
        <w:rPr>
          <w:rFonts w:ascii="Times New Roman" w:hAnsi="Times New Roman"/>
          <w:color w:val="000000"/>
          <w:sz w:val="20"/>
        </w:rPr>
        <w:t>, the balance, if any, after all of the Obligations have been paid in full, to the Loan Parties or as otherwise required by Applicable Law or the Intercreditor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in this Agreement, it is understood and agreed that if the Loans are accelerated or otherwise become due prior to the Maturity Date, including without limitation as a result of any Event of Default set forth in Section 7.01(a), (b), (h) or (i) (including the acceleration of claims by operation of law), the Prepayment Premium that would have been payable if the Loans were optionally prepaid pursuant to Section 2.06(a) on such date of acceleration will also automatically be due and payable and shall constitute part of the Obligations with respect to the Loans, in view of the impracticability and extreme difficulty of ascertaining actual damages and by mutual agreement of the parties as to a reasonable calculation of each Lender’s lost profits as a result thereof. Any such Prepayment Premium payable shall be presumed to be the liquidated damages sustained by each Lender as the result of the early prepayment and each of the Loan Parties agrees that it is reasonable under the circumstances currently existing. EACH OF THE LOAN PARTIES EXPRESSLY WAIVES (TO THE FULLEST EXTENT IT MAY LAWFULLY DO SO) THE PROVISIONS OF ANY PRESENT OR FUTURE STATUTE OR LAW THAT PROHIBITS OR MAY PROHIBIT THE COLLECTION OF THE FOREGOING AMOUNTS IN CONNECTION WITH ANY SUCH ACCELERATION, ANY RESCISSION OF SUCH ACCELERATION OR THE COMMENCEMENT OF ANY PROCEEDING UNDER THE BANKRUPTCY CODE OR A SIMILAR DEBTOR RELIEF LAWS. Each of the Loan Parties expressly agrees (to the fullest extent it may lawfully do so) that: (A) the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Lenders and the Loan Parties giving specific consideration in this transaction for such agreement to pay such Prepayment Premium; and (D) the Loan Parties shall be estopped hereafter from claiming differently than as agreed to in this paragraph. Each of the Loan Parties expressly acknowledges that its agreement to pay such Prepayment Premium to Lenders as herein described is a material inducement to Lenders to enter into this Agreement.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VIII</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The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8.01.</w:t>
      </w:r>
    </w:p>
    <w:p>
      <w:pPr>
        <w:pStyle w:val="TextBody"/>
        <w:bidi w:val="0"/>
        <w:spacing w:before="0" w:after="240"/>
        <w:jc w:val="both"/>
        <w:rPr/>
      </w:pPr>
      <w:r>
        <w:rPr>
          <w:rFonts w:ascii="Times New Roman" w:hAnsi="Times New Roman"/>
          <w:i/>
          <w:color w:val="000000"/>
          <w:sz w:val="20"/>
        </w:rPr>
        <w:t>Appointment and Administration by Administrative Agent</w:t>
      </w:r>
      <w:r>
        <w:rPr>
          <w:rFonts w:ascii="Times New Roman" w:hAnsi="Times New Roman"/>
          <w:color w:val="000000"/>
          <w:sz w:val="20"/>
        </w:rPr>
        <w:t>. Each Lender hereby irrevocably designates Alter Domus (US) LLC as Administrative Agent under this Agreement and the other Loan Documents. The general administration of the Loan Documents shall be by the Administrative Agent. The Lenders each hereby (a) irrevocably authorizes the Administrative Agent (i) to enter into the Loan Documents to which it is a party, and (ii) at its discretion, to take or refrain from taking such actions as agent on its behalf and to exercise or refrain from exercising such powers under the Loan Documents as are delegated by the terms hereof or thereof, as appropriate, together with all powers reasonably incidental thereto, and (b) agrees and consents to all of the provisions of the Security Documents and the Intercreditor Agreement. All Collateral shall be held or administered by the Administrative Agent (or its duly-appointed agent) for its own benefit and for the ratable benefit of the other Credit Parties in their capacity as such and no Credit Party (other than the Administrative Agent) shall be required to execute any Security Documents as a party thereto. The Administrative Agent shall have no duties or responsibilities except as set forth in this Agreement and the other Loan Documents, nor shall it have any fiduciary relationship with any other Credit Party, and no implied covenants, responsibilities, duties, obligations, or liabilities shall be read into the Loan Documents or otherwise exist against the Administrative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8.02.</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8.03.</w:t>
      </w:r>
    </w:p>
    <w:p>
      <w:pPr>
        <w:pStyle w:val="TextBody"/>
        <w:bidi w:val="0"/>
        <w:spacing w:before="0" w:after="240"/>
        <w:jc w:val="both"/>
        <w:rPr/>
      </w:pPr>
      <w:r>
        <w:rPr>
          <w:rFonts w:ascii="Times New Roman" w:hAnsi="Times New Roman"/>
          <w:i/>
          <w:color w:val="000000"/>
          <w:sz w:val="20"/>
        </w:rPr>
        <w:t>Agreement of Applicable Lenders</w:t>
      </w:r>
      <w:r>
        <w:rPr>
          <w:rFonts w:ascii="Times New Roman" w:hAnsi="Times New Roman"/>
          <w:color w:val="000000"/>
          <w:sz w:val="20"/>
        </w:rPr>
        <w:t xml:space="preserve">. Upon any occasion requiring or permitting an approval, consent, waiver, election or other action on the part of the Lenders, action shall be taken by the Administrative Agent, for and on behalf or for the benefit of all Credit Parties upon the direction of the requisite percentage of Lenders, and any such action shall be binding on all Credit Parties. No amendment, modification, consent, or waiver shall be effective except in accordance with the provisions of Section 9.02.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8.04.</w:t>
      </w:r>
    </w:p>
    <w:p>
      <w:pPr>
        <w:pStyle w:val="TextBody"/>
        <w:bidi w:val="0"/>
        <w:spacing w:before="0" w:after="240"/>
        <w:jc w:val="both"/>
        <w:rPr/>
      </w:pPr>
      <w:r>
        <w:rPr>
          <w:rFonts w:ascii="Times New Roman" w:hAnsi="Times New Roman"/>
          <w:i/>
          <w:color w:val="000000"/>
          <w:sz w:val="20"/>
        </w:rPr>
        <w:t>Liability of Agent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Administrative Agent, when acting on behalf of the Credit Parties, may execute any of its respective duties under this Agreement by or through any of its officers, agents and employees, and neither the Administrative Agent nor its respective directors, officers, agents or employees shall be liable for any action taken or omitted to be taken in good faith, or be responsible for the consequences of any oversight or error of judgment, or for any loss, except to the extent of any liability imposed by law by reason of Administrative Agent’s own gross negligence or willful misconduct, in each case, as determined by a court of competent jurisdiction in a final and non-appealable judgment. Neither Administrative Agent nor its respective directors, officers, agents and employees shall in any event be liable for any action taken or omitted to be taken by it pursuant to instructions received by it from the requisite percentage of Lenders, or in reliance upon the advice of counsel selected by it; provided that, no action taken or not taken in accordance with the direction of the Required Lenders (or such other number or percentage of the Lenders as shall be necessary, or as the Administrative Agent shall believe in good faith shall be necessary, under the circumstances) shall be deemed to constitute gross negligence or willful misconduct of the Administrative Agent, including, without limitation </w:t>
      </w:r>
      <w:r>
        <w:rPr>
          <w:rFonts w:ascii="Times New Roman" w:hAnsi="Times New Roman"/>
          <w:color w:val="000000"/>
          <w:sz w:val="20"/>
          <w:u w:val="single"/>
        </w:rPr>
        <w:t>Section 9.03</w:t>
      </w:r>
      <w:r>
        <w:rPr>
          <w:rFonts w:ascii="Times New Roman" w:hAnsi="Times New Roman"/>
          <w:color w:val="000000"/>
          <w:sz w:val="20"/>
        </w:rPr>
        <w:t xml:space="preserve">. Without limiting the foregoing, no Agent or any of its respective directors, officers, employees, or agents shall be: (i) responsible for the due execution, validity, genuineness, effectiveness, sufficiency, or enforceability of, or for any recital, statement, warranty or representation in, this Agreement, any other Loan Document or any related agreement, document or order; (ii) required to ascertain or to make any inquiry concerning the performance or observance by any Loan Party of any of the terms, conditions, covenants, or agreements of this Agreement or any of the Loan Documents; (iii) responsible for the state or condition of any properties of the Loan Parties or any other obligor hereunder constituting Collateral for the Obligations or any information contained in the books or records of the Loan Parties; (iv) responsible for the validity, enforceability, collectability, effectiveness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genuineness of this Agreement or any other Loan Document or any other certificate, document or instrument furnished in connection therewith; or (v) responsible for the validity, priority or perfection of any Lien securing or purporting to secure the Obligations or for the value or sufficiency of any of the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may execute any of its duties under this Agreement or any other Loan Document by or through its agents or attorneys-in- fact, and shall be entitled to the advice of counsel concerning all matters pertaining to its rights and duties hereunder or under the other Loan Documents. The exculpatory provisions of this Article VIII shall apply to any agent or attorney in fact and the Related Parties of each agent or attorney-in-fact. The Administrative Agent shall not be responsible for the negligence or misconduct of any agents or attorneys-in-fact selected by it with reasonable care.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Agent or any of its respective directors, officers, employees, or agents shall not have any responsibility to any Loan Party on account of the failure or delay in performance or breach by any other Credit Party (other than by Administrative Agent in its capacity as a Lender) of any of its respective obligations under this Agreement or any of the other Loan Documents or in connection herewith or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Administrative Agent shall be entitled to rely, and shall be fully protected in relying, upon any notice, consent, certificate, affidavit, or other document or writing believed by them in good faith to be genuine and correct and to have been signed, sent or made by the proper person or persons, and upon the advice and statements of legal counsel (including, without, limitation, counsel to the Loan Parties), independent accountants and other experts selected by any Loan Party or any Credit Party. The Administrative Agent shall be fully justified in failing or refusing to take any action under this Agreement or any other Loan Document unless it shall first receive such advice or concurrence of the requisite percentage of the Lenders as it deems appropriate or they shall first be indemnified to its satisfaction by the other Credit Parties against any and all liability and expense which may be incurred by them by reason of the taking or failing to take any such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8.05.</w:t>
      </w:r>
    </w:p>
    <w:p>
      <w:pPr>
        <w:pStyle w:val="TextBody"/>
        <w:bidi w:val="0"/>
        <w:spacing w:before="0" w:after="240"/>
        <w:jc w:val="both"/>
        <w:rPr/>
      </w:pPr>
      <w:r>
        <w:rPr>
          <w:rFonts w:ascii="Times New Roman" w:hAnsi="Times New Roman"/>
          <w:i/>
          <w:color w:val="000000"/>
          <w:sz w:val="20"/>
        </w:rPr>
        <w:t>Notice of Default</w:t>
      </w:r>
      <w:r>
        <w:rPr>
          <w:rFonts w:ascii="Times New Roman" w:hAnsi="Times New Roman"/>
          <w:color w:val="000000"/>
          <w:sz w:val="20"/>
        </w:rPr>
        <w:t>. The Administrative Agent shall not be deemed to have knowledge or notice of the occurrence of any Default or Event of Default unless the Administrative Agent has actual knowledge of the same or has received written notice from a Lender or Loan Party referring to this Agreement, describing such Default or Event of Default and stating that such notice is a “notice of default”. In the event that the Administrative Agent obtains such actual knowledge or receives such written notice, the Administrative Agent shall give prompt notice thereof to each of the Lenders. Upon and during the occurrence of an Event of Default, the Administrative Agent shall (subject to the provisions of Section 9.02) take such action with respect to such Event of Default as shall be reasonably directed by the Required Lenders. Unless and until the Administrative Agent shall have received such direction, the Administrative Agent may (but shall not be obligated to) take such action, or refrain from taking such action, with respect to any such Event of Default as it shall deem advisable in the best interest of the Credit Parties. In no event shall the Administrative Agent be required to comply with any such directions to the extent that the Administrative Agent believes that its compliance with such directions would be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8.06.</w:t>
      </w:r>
    </w:p>
    <w:p>
      <w:pPr>
        <w:pStyle w:val="TextBody"/>
        <w:bidi w:val="0"/>
        <w:spacing w:before="0" w:after="240"/>
        <w:jc w:val="both"/>
        <w:rPr/>
      </w:pPr>
      <w:r>
        <w:rPr>
          <w:rFonts w:ascii="Times New Roman" w:hAnsi="Times New Roman"/>
          <w:i/>
          <w:color w:val="000000"/>
          <w:sz w:val="20"/>
        </w:rPr>
        <w:t>Credit Decisions</w:t>
      </w:r>
      <w:r>
        <w:rPr>
          <w:rFonts w:ascii="Times New Roman" w:hAnsi="Times New Roman"/>
          <w:color w:val="000000"/>
          <w:sz w:val="20"/>
        </w:rPr>
        <w:t>. Each Lender acknowledges that it has, independently and without reliance upon the Administrative Agent or any other Lender, and based on the financial statements prepared by the Loan Parties and such other documents and information as it has deemed appropriate, made its own credit analysis and investigation into the business, assets, operations, property, and financial and other condition of the Loan Parties and has made its own decision to enter into this Agreement and the other Loan Documents. Each Lender also acknowledges that it will, independently and without reliance upon the Administrative Agent or any other Lender, and based on such documents and information as it shall deem appropriate at the time, continue to make its own credit decisions in determining whether or not conditions precedent to closing any Loan hereunder have been satisfied and in taking or not taking any action under this Agreement and the other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8.07.</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8.08.</w:t>
      </w:r>
    </w:p>
    <w:p>
      <w:pPr>
        <w:pStyle w:val="TextBody"/>
        <w:bidi w:val="0"/>
        <w:spacing w:before="0" w:after="240"/>
        <w:jc w:val="both"/>
        <w:rPr/>
      </w:pPr>
      <w:r>
        <w:rPr>
          <w:rFonts w:ascii="Times New Roman" w:hAnsi="Times New Roman"/>
          <w:i/>
          <w:color w:val="000000"/>
          <w:sz w:val="20"/>
        </w:rPr>
        <w:t>Rights of Agent</w:t>
      </w:r>
      <w:r>
        <w:rPr>
          <w:rFonts w:ascii="Times New Roman" w:hAnsi="Times New Roman"/>
          <w:color w:val="000000"/>
          <w:sz w:val="20"/>
        </w:rPr>
        <w:t xml:space="preserve">. It is understood and agreed that the Administrative Agent shall have the same rights and powers hereunder (including the right to give such instructions) as the other Lenders and may exercise such rights and powers, as well as its rights and powers under other agreements and instruments to which it is or may be party, and engage in other transactions with the Loan Parties, as though it was not the Administrative Agent. Administrative Agent and its Affiliates may accept deposits from, lend money to, and generally engage in any kind of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commercial or investment banking, trust, advisory or other business with the Loan Parties and their Affiliates as if it were not the Administrative Agent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8.09.</w:t>
      </w:r>
    </w:p>
    <w:p>
      <w:pPr>
        <w:pStyle w:val="TextBody"/>
        <w:bidi w:val="0"/>
        <w:spacing w:before="0" w:after="240"/>
        <w:jc w:val="both"/>
        <w:rPr/>
      </w:pPr>
      <w:r>
        <w:rPr>
          <w:rFonts w:ascii="Times New Roman" w:hAnsi="Times New Roman"/>
          <w:i/>
          <w:color w:val="000000"/>
          <w:sz w:val="20"/>
        </w:rPr>
        <w:t>Notice of Transfer</w:t>
      </w:r>
      <w:r>
        <w:rPr>
          <w:rFonts w:ascii="Times New Roman" w:hAnsi="Times New Roman"/>
          <w:color w:val="000000"/>
          <w:sz w:val="20"/>
        </w:rPr>
        <w:t>. The Administrative Agent may deem and treat a Lender party to this Agreement as the owner of such Lender’s portion of the Obligations for all purposes, unless and until, and except to the extent, an Assignment and Acceptance shall have become effective as set forth in Section 9.04.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8.10.</w:t>
      </w:r>
    </w:p>
    <w:p>
      <w:pPr>
        <w:pStyle w:val="TextBody"/>
        <w:bidi w:val="0"/>
        <w:spacing w:before="0" w:after="240"/>
        <w:jc w:val="both"/>
        <w:rPr/>
      </w:pPr>
      <w:r>
        <w:rPr>
          <w:rFonts w:ascii="Times New Roman" w:hAnsi="Times New Roman"/>
          <w:i/>
          <w:color w:val="000000"/>
          <w:sz w:val="20"/>
        </w:rPr>
        <w:t>Successor Agent</w:t>
      </w:r>
      <w:r>
        <w:rPr>
          <w:rFonts w:ascii="Times New Roman" w:hAnsi="Times New Roman"/>
          <w:color w:val="000000"/>
          <w:sz w:val="20"/>
        </w:rPr>
        <w:t xml:space="preserve">. Administrative Agent may (and shall at the direction of Required Lenders) resign at any time by giving thirty (30) days’ prior written notice thereof to the Lenders and the Borrower. Upon any such resignation of the Administrative Agent, the Required Lenders shall have the right to appoint a successor Administrative Agent, which, so long as there is no Event of Default continuing, shall be reasonably satisfactory to the Borrower (whose consent in any event shall not be unreasonably withheld or delayed). If no successor Administrative Agent shall have been so appointed by the Required Lenders and/or none shall have accepted such appointment within thirty (30) days’ after the retiring Agent’s giving of notice of resignation, the retiring Administrative Agent may, on behalf of the Lenders, appoint a successor Administrative Agent, so long as there is no Event of Default continuing, shall be reasonably satisfactory to the Borrower (whose consent shall not in any event be unreasonably withheld or delayed). If no successor Administrative Agent has been appointed by the date that is thirty (30) days following a retiring Administrative Agent’s notice of its resignation, then the retiring Administrative Agent’s resignation shall nevertheless thereupon become effective, and the Lenders shall assume and perform all of the duties of the Administrative Agent until such time as a successor Administrative Agent has been appointed. Upon the acceptance of any appointment as Administrative Agent by a successor Administrative Agent, such successor Administrative Agent shall thereupon succeed to and become vested with all the rights, powers, privileges and duties of the retiring Agent and the retiring Administrative Agent shall (to the extent not already discharged as provided above) be discharged from its duties and obligations under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any retiring Administrative Agent’s resignation hereunder as Administrative Agent, the provisions of this Article VIII and Section 9.03 shall inure to its benefit as to any actions taken or omitted to be taken by it while it was Administrative Agent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8.11.</w:t>
      </w:r>
    </w:p>
    <w:p>
      <w:pPr>
        <w:pStyle w:val="TextBody"/>
        <w:bidi w:val="0"/>
        <w:spacing w:before="0" w:after="240"/>
        <w:jc w:val="both"/>
        <w:rPr/>
      </w:pPr>
      <w:r>
        <w:rPr>
          <w:rFonts w:ascii="Times New Roman" w:hAnsi="Times New Roman"/>
          <w:i/>
          <w:color w:val="000000"/>
          <w:sz w:val="20"/>
        </w:rPr>
        <w:t>Relation Among the Lenders</w:t>
      </w:r>
      <w:r>
        <w:rPr>
          <w:rFonts w:ascii="Times New Roman" w:hAnsi="Times New Roman"/>
          <w:color w:val="000000"/>
          <w:sz w:val="20"/>
        </w:rPr>
        <w:t>. The Lenders are not partners or co-venturers, and no Lender shall be liable for the acts or omissions of, or authorized to act for, any other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8.12.</w:t>
      </w:r>
    </w:p>
    <w:p>
      <w:pPr>
        <w:pStyle w:val="TextBody"/>
        <w:bidi w:val="0"/>
        <w:spacing w:before="0" w:after="240"/>
        <w:jc w:val="both"/>
        <w:rPr/>
      </w:pPr>
      <w:r>
        <w:rPr>
          <w:rFonts w:ascii="Times New Roman" w:hAnsi="Times New Roman"/>
          <w:i/>
          <w:color w:val="000000"/>
          <w:sz w:val="20"/>
        </w:rPr>
        <w:t>Reports and Financial Statements</w:t>
      </w:r>
      <w:r>
        <w:rPr>
          <w:rFonts w:ascii="Times New Roman" w:hAnsi="Times New Roman"/>
          <w:color w:val="000000"/>
          <w:sz w:val="20"/>
        </w:rPr>
        <w:t>. By signing this Agreement, each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is deemed to have requested that the Administrative Agent furnish such Lender, promptly after they become available, copies of all financial statements required to be delivered by the Borrower hereunder (including those described in Sections 5.01(a) through (d) hereof) and all examinations and appraisals of the Collateral received by the Administrative Agent (collectively, the “</w:t>
      </w:r>
      <w:r>
        <w:rPr>
          <w:rFonts w:ascii="Times New Roman" w:hAnsi="Times New Roman"/>
          <w:b/>
          <w:color w:val="000000"/>
          <w:sz w:val="20"/>
        </w:rPr>
        <w:t>Reports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expressly agrees and acknowledges that the Administrative Agent (i) makes no representation or warranty as to the accuracy of the Reports, and (ii) shall not be liable for any information contained in any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expressly agrees and acknowledges that the Reports are not comprehensive audits or examinations, that any party performing any audit or examination will inspect only specific information regarding the Loan Parties and will rely significantly upon the Loan Parties’ books and records, as well as on representations of the Loan Parties’ personnel;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agrees to keep all Reports and other Information confidential in accordance with Section 9.12;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without limiting the generality of any other indemnification provision contained in this Agreement, agrees: (i) to hold the Administrative Agent and any such other Lender preparing a Report harmless from any action the indemnifying Lender may take or conclusion the indemnifying Lender may reach or draw from any Report in connection with any Borrowings that the indemnifying Lender has made or may make to the Borrower, or the indemnifying Lender’s participation in, or the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indemnifying Lender’s purchase of, a Loan or Loans of the Borrower; and (ii) to pay and protect, and indemnify, defend, and hold the Administrative Agent and any such other Lender preparing a Report harmless from and against, the claims, actions, proceedings, damages, costs, expenses, and other amounts (including attorney costs) incurred by the Administrative Agent and any such other Lender preparing a Report as the direct or indirect result of any third parties who might obtain all or part of any Report through the indemnifying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8.13.</w:t>
      </w:r>
    </w:p>
    <w:p>
      <w:pPr>
        <w:pStyle w:val="TextBody"/>
        <w:bidi w:val="0"/>
        <w:spacing w:before="0" w:after="240"/>
        <w:jc w:val="both"/>
        <w:rPr/>
      </w:pPr>
      <w:r>
        <w:rPr>
          <w:rFonts w:ascii="Times New Roman" w:hAnsi="Times New Roman"/>
          <w:i/>
          <w:color w:val="000000"/>
          <w:sz w:val="20"/>
        </w:rPr>
        <w:t>Agency for Perfection</w:t>
      </w:r>
      <w:r>
        <w:rPr>
          <w:rFonts w:ascii="Times New Roman" w:hAnsi="Times New Roman"/>
          <w:color w:val="000000"/>
          <w:sz w:val="20"/>
        </w:rPr>
        <w:t>. Each Lender hereby appoints each other Lender as agent for the purpose of perfecting Liens for the benefit of the Administrative Agent and the Lenders, in assets which, in accordance with Article 9 of the UCC or any other Applicable Law of the United States of America can be perfected only by possession or control. Should any Lender (other than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8.14.</w:t>
      </w:r>
    </w:p>
    <w:p>
      <w:pPr>
        <w:pStyle w:val="TextBody"/>
        <w:bidi w:val="0"/>
        <w:spacing w:before="0" w:after="240"/>
        <w:jc w:val="both"/>
        <w:rPr/>
      </w:pPr>
      <w:r>
        <w:rPr>
          <w:rFonts w:ascii="Times New Roman" w:hAnsi="Times New Roman"/>
          <w:i/>
          <w:color w:val="000000"/>
          <w:sz w:val="20"/>
        </w:rPr>
        <w:t>Collateral and Guaranty Matters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Lenders irrevocably authorize the Administrative Agent to and the Administrative Agent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release any Lien on any property granted to or held by the Administrative Agent under any Loan Document (i) upon termination of the Commitments and payment in full of all Obligations (other than contingent indemnification obligations not then due and owing), (ii) that is sold or otherwise Disposed or to be sold or Disposed of (in each case, other than to the Borrower or any Loan Party) as part of or in connection with any sale or Disposition permitted under the Loan Documents or (iii) if approved, authorized or ratified in writing in accordance with Section 9.02;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release any Loan Party from its obligations under the Loan Documents if such Person (i) ceases to be a Subsidiary or (ii) becomes an Excluded Subsidiary, in each case, as a result of a transaction or designation permitted hereunder; </w:t>
      </w:r>
      <w:r>
        <w:rPr>
          <w:rFonts w:ascii="Times New Roman" w:hAnsi="Times New Roman"/>
          <w:i/>
          <w:color w:val="000000"/>
          <w:sz w:val="20"/>
        </w:rPr>
        <w:t xml:space="preserve">provided </w:t>
      </w:r>
      <w:r>
        <w:rPr>
          <w:rFonts w:ascii="Times New Roman" w:hAnsi="Times New Roman"/>
          <w:color w:val="000000"/>
          <w:sz w:val="20"/>
        </w:rPr>
        <w:t>that no such release shall occur with respect to an entity that becomes an Excluded Subsidiary if such Loan Party continues to be a guarantor in respect of any Replacement ABL Facility unless and until each guarantor is (or is being simultaneously) released from its guarantee with respect to such Replacement ABL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subordinate any Lien on any property granted to or held by the Administrative Agent under any Loan Document to the holder of any Lien on such property that is permitted by Section 6.02(e) or 6.02(g) or clause (g), (i), (j) or (k) of the definition of Permitted Encumbrances;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release any Lien on any property granted to or held by the Administrative Agent under any Loan Document on any assets that are excluded from the Collateral;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enter into or amend an intercreditor agreement with the collateral agent or other representatives of the holders of Indebtedness that is permitted to be secured by a Lien on the Collateral.</w:t>
      </w:r>
    </w:p>
    <w:p>
      <w:pPr>
        <w:pStyle w:val="TextBody"/>
        <w:bidi w:val="0"/>
        <w:jc w:val="both"/>
        <w:rPr>
          <w:rFonts w:ascii="Times New Roman" w:hAnsi="Times New Roman"/>
          <w:color w:val="000000"/>
          <w:sz w:val="20"/>
        </w:rPr>
      </w:pPr>
      <w:r>
        <w:rPr>
          <w:rFonts w:ascii="Times New Roman" w:hAnsi="Times New Roman"/>
          <w:color w:val="000000"/>
          <w:sz w:val="20"/>
        </w:rPr>
        <w:t>Upon request by the Administrative Agent at any time, the Required Lenders will confirm in writing the Administrative Agent’s authority, as applicable, to release or subordinate its interest in particular types or items of property, or to release any Loan Party from its obligations under the Loan Documents pursuant to this Section 8.14. In each case as specified in this Section 8.14, the Administrative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Loan Party from its obligations under the Loan Documents, in each case in accordance with the terms of the Loan Documents and this Section 8.14.</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anything to the contrary contained herein or in any other Loan Document, the Administrative Agent shall (without notice to, or vote or consent of, any Lender, or any affiliate of any Lender that is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party to any Hedging Agreement) take such actions as shall be reasonably requested by the Borrower as necessary or desirable to release, or document the release, by the Administrative Agent, of the security interest in any Collateral being sold, disposed of or transferred in a transaction permitted by the Loan Documents, in each case to a person other than the Borrower and its Subsidiaries, and to release any guarantee obligations under any Loan Documents of any person being sold, disposed of or transferred to a person other than the Borrower or its Subsidiaries, or no longer required to provide a guaranty hereunder to the extent necessary to permit consummation of such sales or dispositions of assets in accordance with the Loan Documents.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8.15.</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Erroneous Payments.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Each Lender hereby agrees that (i) if the Administrative Agent notifies such Lender in writing that the Administrative Agent has determined in its sole but reasonable discretion that any funds received by such Lender from the Administrative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w:t>
      </w:r>
      <w:r>
        <w:rPr>
          <w:rFonts w:ascii="Times New Roman" w:hAnsi="Times New Roman"/>
          <w:b/>
          <w:color w:val="000000"/>
          <w:sz w:val="20"/>
        </w:rPr>
        <w:t>Erroneous Payment</w:t>
      </w:r>
      <w:r>
        <w:rPr>
          <w:color w:val="000000"/>
        </w:rPr>
        <w:t>”</w:t>
      </w:r>
      <w:r>
        <w:rPr>
          <w:rFonts w:ascii="Times New Roman" w:hAnsi="Times New Roman"/>
          <w:color w:val="000000"/>
          <w:sz w:val="20"/>
        </w:rPr>
        <w:t>) and demands the return of such Erroneous Payment (or a portion thereof), such Lender shall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third Business Day after the Administrative Agent demands the return of such Erroneous Payment (or a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A notice of the Administrative Agent to any Lender under this clause (a) shall be conclusive, absent manifest error.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immediately preceding clause (a), each Lender hereby further agrees that if it receives a payment from the Administrative Agent (or any of its Affiliates) (x) that is in a different amount than, or on a different date from, that specified in a notice of payment sent by the Administrative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Each Lender agrees that, in each such case, it shall promptly (and, in all events, within two (2) Business Days of its knowledge (or deemed knowledge) of such error) notify the Administrative Agent of such occurrence and, upon written demand from the Administrative Agent, it shall promptly, but in all events no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third Business Day after the Administrative Agent demands the return of such Erroneous Payment (or a portion thereof) to the date such amount is repaid to the Administrative Agent in same day funds at the greater of the Federal Funds Effective Rate and a rate determined by the Administrative Agent in accordance with industry rules on interbank compensation from time to time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and each other Loan Party hereby agrees that (x) in the event an Erroneous Payment (or portion thereof) is not recovered from any Lender that has received such Erroneous Payment (or portion thereof) for any reason (and without limiting the Administrative Agent’s rights and remedies under this Section 8.15),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In addition to any rights and remedies of the Administrative Agent provided by law, Administrative Agent shall have the right, without prior notice to any Lender, such notice being expressly waived by such Lender to the extent permitted by applicable law, with respect to any Erroneous Payment for which a written demand has been made in accordance with this </w:t>
      </w:r>
      <w:r>
        <w:rPr>
          <w:rFonts w:ascii="Times New Roman" w:hAnsi="Times New Roman"/>
          <w:color w:val="000000"/>
          <w:sz w:val="20"/>
          <w:u w:val="single"/>
        </w:rPr>
        <w:t>Section 8.15</w:t>
      </w:r>
      <w:r>
        <w:rPr>
          <w:color w:val="000000"/>
        </w:rPr>
        <w:t xml:space="preserve"> </w:t>
      </w:r>
      <w:r>
        <w:rPr>
          <w:rFonts w:ascii="Times New Roman" w:hAnsi="Times New Roman"/>
          <w:color w:val="000000"/>
          <w:sz w:val="20"/>
        </w:rPr>
        <w:t xml:space="preserve">and which has not been returned to the Administrative Agent within the time period required hereunder,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Administrative Agent or any of its Affiliate, branch or agency thereof to or for the credit or the account of such Lender. Administrative Agent agrees promptly to notify the Lender after any such setoff and application made by Administrative Agent;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failure to give such notice shall not affect the validity of such setoff and application.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Each party’s obligations under this </w:t>
      </w:r>
      <w:r>
        <w:rPr>
          <w:rFonts w:ascii="Times New Roman" w:hAnsi="Times New Roman"/>
          <w:color w:val="000000"/>
          <w:sz w:val="20"/>
          <w:u w:val="single"/>
        </w:rPr>
        <w:t>Section 8.15</w:t>
      </w:r>
      <w:r>
        <w:rPr>
          <w:color w:val="000000"/>
        </w:rPr>
        <w:t xml:space="preserve"> </w:t>
      </w:r>
      <w:r>
        <w:rPr>
          <w:rFonts w:ascii="Times New Roman" w:hAnsi="Times New Roman"/>
          <w:color w:val="000000"/>
          <w:sz w:val="20"/>
        </w:rPr>
        <w:t>shall survive the resignation or replacement of the Administrative Agent, the termination of the Commitments or the repayment, satisfaction or discharge of all Obligations (or any portion thereof) under any Loan Document.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IX</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b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9.01.</w:t>
      </w:r>
    </w:p>
    <w:p>
      <w:pPr>
        <w:pStyle w:val="TextBody"/>
        <w:bidi w:val="0"/>
        <w:spacing w:before="0" w:after="240"/>
        <w:jc w:val="both"/>
        <w:rPr/>
      </w:pPr>
      <w:r>
        <w:rPr>
          <w:rFonts w:ascii="Times New Roman" w:hAnsi="Times New Roman"/>
          <w:i/>
          <w:color w:val="000000"/>
          <w:sz w:val="20"/>
        </w:rPr>
        <w:t>Notices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e-mailed or sent by telecopier as follows, and all notices and other communications expressly permitted hereunder to be given by telephone shall be made to the applicable telephone number,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to the Borrower, to it 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c/o Eastman Kodak Company </w:t>
        <w:br/>
        <w:t xml:space="preserve">343 State Street </w:t>
        <w:br/>
        <w:t xml:space="preserve">Rochester, New York 14650 </w:t>
        <w:br/>
        <w:t xml:space="preserve">Attention: General Counsel </w:t>
        <w:br/>
        <w:t xml:space="preserve">Tel: 585-724-4000 </w:t>
        <w:br/>
        <w:t>Fax: 585-724-1089</w:t>
        <w:br/>
        <w:t xml:space="preserve">E-mail: roger.byrd@kodak.com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Sullivan &amp; Cromwell LLP </w:t>
        <w:br/>
        <w:t xml:space="preserve">125 Broad Street </w:t>
        <w:br/>
        <w:t xml:space="preserve">New York, New York 10005 </w:t>
        <w:br/>
        <w:t>Attention: S. Neal McKnight</w:t>
        <w:br/>
        <w:t>E-mail: mcknight@sullcrom.com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to the Administrative Agent, to: </w:t>
      </w:r>
    </w:p>
    <w:p>
      <w:pPr>
        <w:pStyle w:val="TextBody"/>
        <w:bidi w:val="0"/>
        <w:spacing w:before="0" w:after="240"/>
        <w:jc w:val="left"/>
        <w:rPr>
          <w:rFonts w:ascii="Times New Roman" w:hAnsi="Times New Roman"/>
          <w:sz w:val="20"/>
        </w:rPr>
      </w:pPr>
      <w:r>
        <w:rPr>
          <w:rFonts w:ascii="Times New Roman" w:hAnsi="Times New Roman"/>
          <w:color w:val="000000"/>
          <w:sz w:val="20"/>
        </w:rPr>
        <w:t>Alter Domus (US) LLC</w:t>
        <w:br/>
        <w:t>225 W. Washington St., 9th Floor</w:t>
        <w:br/>
        <w:t>Chicago, Illinois 60606</w:t>
        <w:br/>
        <w:t>Attention: Legal Department –Agency, Emily Ergang Pappas and Bill Ryan</w:t>
        <w:br/>
        <w:t>Phone: 312-564-5100</w:t>
        <w:br/>
        <w:t>Fax: 312-376-0751</w:t>
        <w:br/>
        <w:t xml:space="preserve">Email: </w:t>
      </w:r>
      <w:r>
        <w:rPr>
          <w:rFonts w:ascii="Times New Roman" w:hAnsi="Times New Roman"/>
          <w:sz w:val="20"/>
        </w:rPr>
        <w:t>legal_agency@alterdomus.com</w:t>
      </w:r>
      <w:r>
        <w:rPr>
          <w:rFonts w:ascii="Times New Roman" w:hAnsi="Times New Roman"/>
          <w:color w:val="000000"/>
          <w:sz w:val="20"/>
        </w:rPr>
        <w:t>; emily.ergangpappas@alterdomus.com and bill.ryan@alterdomus.com</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with a copy to (which shall not constitute notice): </w:t>
      </w:r>
    </w:p>
    <w:p>
      <w:pPr>
        <w:pStyle w:val="TextBody"/>
        <w:bidi w:val="0"/>
        <w:spacing w:before="0" w:after="240"/>
        <w:jc w:val="left"/>
        <w:rPr>
          <w:rFonts w:ascii="Times New Roman" w:hAnsi="Times New Roman"/>
          <w:sz w:val="20"/>
        </w:rPr>
      </w:pPr>
      <w:r>
        <w:rPr>
          <w:rFonts w:ascii="Times New Roman" w:hAnsi="Times New Roman"/>
          <w:color w:val="000000"/>
          <w:sz w:val="20"/>
        </w:rPr>
        <w:t>Holland &amp; Knight LLP</w:t>
        <w:br/>
        <w:t>150 North Riverside Plaza, Suite 2700</w:t>
        <w:br/>
        <w:t>Chicago, Illinois 60606</w:t>
        <w:br/>
        <w:t>Attention: Joshua M. Spencer</w:t>
        <w:br/>
        <w:t>Fax: 312-578-6666</w:t>
        <w:br/>
        <w:t xml:space="preserve">Email: </w:t>
      </w:r>
      <w:r>
        <w:rPr>
          <w:rFonts w:ascii="Times New Roman" w:hAnsi="Times New Roman"/>
          <w:sz w:val="20"/>
        </w:rPr>
        <w:t>Joshua.spencer@hklaw.com</w:t>
      </w:r>
      <w:r>
        <w:rPr>
          <w:rFonts w:ascii="Times New Roman" w:hAnsi="Times New Roman"/>
          <w:color w:val="000000"/>
          <w:sz w:val="20"/>
        </w:rPr>
        <w:t xml:space="preserve"> and alterdomus@hklaw.com</w:t>
      </w:r>
    </w:p>
    <w:p>
      <w:pPr>
        <w:pStyle w:val="TextBody"/>
        <w:bidi w:val="0"/>
        <w:jc w:val="left"/>
        <w:rPr>
          <w:rFonts w:ascii="Times New Roman" w:hAnsi="Times New Roman"/>
          <w:color w:val="000000"/>
          <w:sz w:val="20"/>
        </w:rPr>
      </w:pPr>
      <w:r>
        <w:rPr>
          <w:rFonts w:ascii="Times New Roman" w:hAnsi="Times New Roman"/>
          <w:color w:val="000000"/>
          <w:sz w:val="20"/>
        </w:rPr>
        <w:t>and:</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Akin Gump Strauss Hauer &amp; Feld LLP</w:t>
        <w:br/>
      </w:r>
      <w:r>
        <w:rPr>
          <w:rFonts w:ascii="Times New Roman" w:hAnsi="Times New Roman"/>
          <w:strike/>
          <w:color w:val="FF0000"/>
          <w:sz w:val="20"/>
        </w:rPr>
        <w:t>One Bryant Park</w:t>
      </w:r>
      <w:r>
        <w:rPr>
          <w:rFonts w:ascii="Times New Roman" w:hAnsi="Times New Roman"/>
          <w:color w:val="0000FF"/>
          <w:sz w:val="20"/>
          <w:u w:val="single"/>
        </w:rPr>
        <w:t>33 Arch Street, Suite 2500</w:t>
      </w:r>
      <w:r>
        <w:rPr>
          <w:rFonts w:ascii="Times New Roman" w:hAnsi="Times New Roman"/>
          <w:color w:val="000000"/>
          <w:sz w:val="20"/>
        </w:rPr>
        <w:br/>
      </w:r>
      <w:r>
        <w:rPr>
          <w:rFonts w:ascii="Times New Roman" w:hAnsi="Times New Roman"/>
          <w:strike/>
          <w:color w:val="FF0000"/>
          <w:sz w:val="20"/>
        </w:rPr>
        <w:t>New York, New York 10036</w:t>
      </w:r>
      <w:r>
        <w:rPr>
          <w:rFonts w:ascii="Times New Roman" w:hAnsi="Times New Roman"/>
          <w:color w:val="0000FF"/>
          <w:sz w:val="20"/>
          <w:u w:val="single"/>
        </w:rPr>
        <w:t>Boston, MA 02110</w:t>
      </w:r>
      <w:r>
        <w:rPr>
          <w:rFonts w:ascii="Times New Roman" w:hAnsi="Times New Roman"/>
          <w:color w:val="000000"/>
          <w:sz w:val="20"/>
        </w:rPr>
        <w:br/>
        <w:t xml:space="preserve">Attn: </w:t>
      </w:r>
      <w:r>
        <w:rPr>
          <w:rFonts w:ascii="Times New Roman" w:hAnsi="Times New Roman"/>
          <w:strike/>
          <w:color w:val="FF0000"/>
          <w:sz w:val="20"/>
        </w:rPr>
        <w:t xml:space="preserve">Ryan Kim; </w:t>
      </w:r>
      <w:r>
        <w:rPr>
          <w:rFonts w:ascii="Times New Roman" w:hAnsi="Times New Roman"/>
          <w:color w:val="000000"/>
          <w:sz w:val="20"/>
        </w:rPr>
        <w:t>Josh Peary</w:t>
        <w:br/>
        <w:t xml:space="preserve">Fax: </w:t>
      </w:r>
      <w:r>
        <w:rPr>
          <w:rFonts w:ascii="Times New Roman" w:hAnsi="Times New Roman"/>
          <w:strike/>
          <w:color w:val="FF0000"/>
          <w:sz w:val="20"/>
        </w:rPr>
        <w:t>212-872-1002</w:t>
      </w:r>
      <w:r>
        <w:rPr>
          <w:rFonts w:ascii="Times New Roman" w:hAnsi="Times New Roman"/>
          <w:color w:val="0000FF"/>
          <w:sz w:val="20"/>
          <w:u w:val="single"/>
        </w:rPr>
        <w:t>617-535-6160</w:t>
      </w:r>
      <w:r>
        <w:rPr>
          <w:rFonts w:ascii="Times New Roman" w:hAnsi="Times New Roman"/>
          <w:color w:val="000000"/>
          <w:sz w:val="20"/>
        </w:rPr>
        <w:br/>
        <w:t xml:space="preserve">Email: </w:t>
      </w:r>
      <w:r>
        <w:rPr>
          <w:rFonts w:ascii="Times New Roman" w:hAnsi="Times New Roman"/>
          <w:strike/>
          <w:color w:val="FF0000"/>
          <w:sz w:val="20"/>
        </w:rPr>
        <w:t>kimr</w:t>
      </w:r>
      <w:r>
        <w:rPr>
          <w:rFonts w:ascii="Times New Roman" w:hAnsi="Times New Roman"/>
          <w:color w:val="0000FF"/>
          <w:sz w:val="20"/>
          <w:u w:val="single"/>
        </w:rPr>
        <w:t>JPeary</w:t>
      </w:r>
      <w:r>
        <w:rPr>
          <w:rFonts w:ascii="Times New Roman" w:hAnsi="Times New Roman"/>
          <w:color w:val="000000"/>
          <w:sz w:val="20"/>
        </w:rPr>
        <w:t>@akingump.com</w:t>
        <w:br/>
      </w:r>
      <w:r>
        <w:rPr>
          <w:rFonts w:ascii="Times New Roman" w:hAnsi="Times New Roman"/>
          <w:strike/>
          <w:color w:val="FF0000"/>
          <w:sz w:val="20"/>
        </w:rPr>
        <w:t>JPeary@akingump.com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a Lender, to it at its mail or e-mail address (or telecopy number) set forth in its Administrative Questionnaire.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e</w:t>
        <w:softHyphen/>
        <w:t>mail notice to the Administrative Agent shall be in “pdf” format. Any party hereto may change its address, e</w:t>
        <w:softHyphen/>
        <w:t>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Notices and other communications to the Lenders hereunder may be delivered or furnished by electronic communication (including e-mail and Internet or intranet websites) pursuant to procedures approved by the Administrative Agent; </w:t>
      </w:r>
      <w:r>
        <w:rPr>
          <w:rFonts w:ascii="Times New Roman" w:hAnsi="Times New Roman"/>
          <w:i/>
          <w:color w:val="000000"/>
          <w:sz w:val="20"/>
        </w:rPr>
        <w:t xml:space="preserve">provided </w:t>
      </w:r>
      <w:r>
        <w:rPr>
          <w:rFonts w:ascii="Times New Roman" w:hAnsi="Times New Roman"/>
          <w:color w:val="000000"/>
          <w:sz w:val="20"/>
        </w:rPr>
        <w:t xml:space="preserve">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i/>
          <w:color w:val="000000"/>
          <w:sz w:val="20"/>
        </w:rPr>
        <w:t xml:space="preserve">provided </w:t>
      </w:r>
      <w:r>
        <w:rPr>
          <w:rFonts w:ascii="Times New Roman" w:hAnsi="Times New Roman"/>
          <w:color w:val="000000"/>
          <w:sz w:val="20"/>
        </w:rPr>
        <w:t>that approval of such procedures may be limited to particular notices or communications. Unless the Administrative Agent otherwise prescribes, (i) notices and other communications sent to an e</w:t>
        <w:softHyphen/>
        <w:t>mail address shall be deemed received upon the sender’s receipt of an acknowledgement from the intended recipient (such as by the “return receipt requested” function, as available, return e</w:t>
        <w:softHyphen/>
        <w:t xml:space="preserve">mail or other written acknowledgement); </w:t>
      </w:r>
      <w:r>
        <w:rPr>
          <w:rFonts w:ascii="Times New Roman" w:hAnsi="Times New Roman"/>
          <w:i/>
          <w:color w:val="000000"/>
          <w:sz w:val="20"/>
        </w:rPr>
        <w:t xml:space="preserve">provided </w:t>
      </w:r>
      <w:r>
        <w:rPr>
          <w:rFonts w:ascii="Times New Roman" w:hAnsi="Times New Roman"/>
          <w:color w:val="000000"/>
          <w:sz w:val="20"/>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i/>
          <w:color w:val="000000"/>
          <w:sz w:val="20"/>
        </w:rPr>
        <w:t>The Platform</w:t>
      </w:r>
      <w:r>
        <w:rPr>
          <w:rFonts w:ascii="Times New Roman" w:hAnsi="Times New Roman"/>
          <w:color w:val="000000"/>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AGENT PARTY IN CONNECTION WITH THE BORROWER MATERIALS OR THE PLATFORM. In no event shall the Administrative Agent or any of its Related Parties (collectively, the “</w:t>
      </w:r>
      <w:r>
        <w:rPr>
          <w:rFonts w:ascii="Times New Roman" w:hAnsi="Times New Roman"/>
          <w:b/>
          <w:color w:val="000000"/>
          <w:sz w:val="20"/>
        </w:rPr>
        <w:t>Agent Parties</w:t>
      </w:r>
      <w:r>
        <w:rPr>
          <w:color w:val="000000"/>
        </w:rPr>
        <w:t>”</w:t>
      </w:r>
      <w:r>
        <w:rPr>
          <w:rFonts w:ascii="Times New Roman" w:hAnsi="Times New Roman"/>
          <w:color w:val="000000"/>
          <w:sz w:val="20"/>
        </w:rPr>
        <w:t xml:space="preserve">) have any liability to any Loan Party, any Lender or any other Person for losses, claims, damages, liabilities or expenses of any kind (whether in tort, contract or otherwise) arising out of the Loan Parties’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negligence or willful misconduct of such Agent Party (or its Related Parties); </w:t>
      </w:r>
      <w:r>
        <w:rPr>
          <w:rFonts w:ascii="Times New Roman" w:hAnsi="Times New Roman"/>
          <w:i/>
          <w:color w:val="000000"/>
          <w:sz w:val="20"/>
        </w:rPr>
        <w:t>provided, however</w:t>
      </w:r>
      <w:r>
        <w:rPr>
          <w:rFonts w:ascii="Times New Roman" w:hAnsi="Times New Roman"/>
          <w:color w:val="000000"/>
          <w:sz w:val="20"/>
        </w:rPr>
        <w:t xml:space="preserve">, that in no event shall Agent Party have any liability to any Loan Party, any Lender or any other Person, nor shall any Loan Party have any liability to Agent Party, any Lender or any other Person, for indirect, special, incidental, consequential or punitive damages (as opposed to direct or actual damages); </w:t>
      </w:r>
      <w:r>
        <w:rPr>
          <w:rFonts w:ascii="Times New Roman" w:hAnsi="Times New Roman"/>
          <w:i/>
          <w:color w:val="000000"/>
          <w:sz w:val="20"/>
        </w:rPr>
        <w:t xml:space="preserve">provided further </w:t>
      </w:r>
      <w:r>
        <w:rPr>
          <w:rFonts w:ascii="Times New Roman" w:hAnsi="Times New Roman"/>
          <w:color w:val="000000"/>
          <w:sz w:val="20"/>
        </w:rPr>
        <w:t>that this clause (c) shall not limit the indemnity obligations of the Borrower or any Subsidiary to the extent otherwise set forth in Section 9.03.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9.02.</w:t>
      </w:r>
    </w:p>
    <w:p>
      <w:pPr>
        <w:pStyle w:val="TextBody"/>
        <w:bidi w:val="0"/>
        <w:spacing w:before="0" w:after="240"/>
        <w:jc w:val="both"/>
        <w:rPr/>
      </w:pPr>
      <w:r>
        <w:rPr>
          <w:rFonts w:ascii="Times New Roman" w:hAnsi="Times New Roman"/>
          <w:i/>
          <w:color w:val="000000"/>
          <w:sz w:val="20"/>
        </w:rPr>
        <w:t>Waivers; Amendments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clause (b) of this Section 9.02,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Neither this Agreement nor any other Loan Document nor any provision hereof or thereof may be waived, amended or modified except, in the case of this Agreement, pursuant to an agreement or agreements in writing entered into by the Borrower, Administrative Agent and the Required Lenders, or, in the case of any other Loan Document, pursuant to an agreement or agreements in writing entered into by the Administrative Agent that is a party thereto and the Loan Party or Loan Parties that are parties thereto, in each case with the consent of the Required Lenders (other than an amendment or modification (x) to correct, amend, cure any ambiguity, inconsistency, defect or correct any typographical error or other manifest error in this Agreement or any other Loan Document, (y) to comply with Applicable Law or advice of local counsel in respect of a Security Document or (z) to cause a Security Document to be consistent with this Agreement and the other Loan Documents, which may be amended or modified by the agreement of the Borrower and the Administrative Agent); </w:t>
      </w:r>
      <w:r>
        <w:rPr>
          <w:rFonts w:ascii="Times New Roman" w:hAnsi="Times New Roman"/>
          <w:i/>
          <w:color w:val="000000"/>
          <w:sz w:val="20"/>
        </w:rPr>
        <w:t xml:space="preserve">provided </w:t>
      </w:r>
      <w:r>
        <w:rPr>
          <w:rFonts w:ascii="Times New Roman" w:hAnsi="Times New Roman"/>
          <w:color w:val="000000"/>
          <w:sz w:val="20"/>
        </w:rPr>
        <w:t>that no such agreement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increase the Commitment of any Lender without the written consent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reduce the principal amount of any Loan or reduce the rate of interest thereon, or reduce any fees payable hereunder, without the written consent of each Lender whose principal amount of its Loan or rate of interest or fees payable would be reduced (it being understood and agreed that waivers of any Defaults, Events of Defaults or additional interest payable during the continuation of an Event of Default shall not be deemed to be a reduction in the rate of interest or any fees payable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postpone the scheduled date of payment of the principal amount of any Loan under Section 2.05 or any date for the payment of any interest or fees payable hereunder, or reduce the amount of, waive or excuse any such payment, or postpone the scheduled date of expiration of any Commitment, without the written consent of each Lender whose payment would be so postponed, reduced, waived or excused or each Lender with Commitments for which the scheduled date of expiration would be postponed,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amend or modify Section 2.11(b), 2.11(c) or 7.03, without the written consent of each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amend or modify any of the provisions of this Section 9.02 or reduce the percentage set forth in (x) the definition of “Required Lenders” or (y) any other provision of any Loan Document specifying the number or percentage of Lenders required to waive, amend or modify any rights thereunder or make any determination or grant any consent thereunder, without the written consent of each Lender,</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release all or substantially all of the Guarantors from their Guarantees under the Security Agreement, or limit the liability of all or substantially all of the Guarantors in respect of their Guarantees under the Security Agreement, in each case without the written consent of each Lender,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0"/>
        </w:rPr>
        <w:t xml:space="preserve">release all or substantially all of the Collateral from the Liens of the Security Documents (except with respect to sales or transfers of, and other transactions relating to, Collateral permitted pursuant to the Loan Documents as of the Closing Date), </w:t>
      </w:r>
      <w:bookmarkStart w:id="62" w:name="ole_link6"/>
      <w:bookmarkEnd w:id="62"/>
      <w:r>
        <w:rPr>
          <w:rFonts w:ascii="Times New Roman" w:hAnsi="Times New Roman"/>
          <w:color w:val="000000"/>
          <w:sz w:val="20"/>
        </w:rPr>
        <w:t>without the written consent of each Lender;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subordinate the Liens on the Collateral securing the Obligations to any other Indebtedness (other than in connection with a Replacement ABL Facility approved by the Required Lenders) or (y) subordinate the Obligations in right of payment to any other Indebtedness, in each case, without the written consent of each Lender.</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provided further </w:t>
      </w:r>
      <w:r>
        <w:rPr>
          <w:rFonts w:ascii="Times New Roman" w:hAnsi="Times New Roman"/>
          <w:color w:val="000000"/>
          <w:sz w:val="20"/>
        </w:rPr>
        <w:t>that no such agreement shall amend, modify or otherwise affect the rights or duties of the Administrative Agent without the prior written consent of the Administrative Agent, as the case may be. Each Lender shall be bound by any waiver, amendment or modification authorized by this Section 9.02 and any consent by any Lender pursuant to this Section 9.02 shall bind any successor or assignee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If any Lender refuses to consent to any amendment or modification to or waiver of any Loan Document requested by the Borrower that requires the consent of all Lenders or all affected Lenders in accordance with this Section 9.02, and such amendment, modification or waiver is consented to by the Required Lenders (a “</w:t>
      </w:r>
      <w:r>
        <w:rPr>
          <w:rFonts w:ascii="Times New Roman" w:hAnsi="Times New Roman"/>
          <w:b/>
          <w:color w:val="000000"/>
          <w:sz w:val="20"/>
        </w:rPr>
        <w:t>Non-Consenting Lender</w:t>
      </w:r>
      <w:r>
        <w:rPr>
          <w:color w:val="000000"/>
        </w:rPr>
        <w:t>”</w:t>
      </w:r>
      <w:r>
        <w:rPr>
          <w:rFonts w:ascii="Times New Roman" w:hAnsi="Times New Roman"/>
          <w:color w:val="000000"/>
          <w:sz w:val="20"/>
        </w:rPr>
        <w:t xml:space="preserve">), then the Borrower may, at its sole expense and effort, upon notice to such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hAnsi="Times New Roman"/>
          <w:i/>
          <w:color w:val="000000"/>
          <w:sz w:val="20"/>
        </w:rPr>
        <w:t xml:space="preserve">provided </w:t>
      </w:r>
      <w:r>
        <w:rPr>
          <w:rFonts w:ascii="Times New Roman" w:hAnsi="Times New Roman"/>
          <w:color w:val="000000"/>
          <w:sz w:val="20"/>
        </w:rPr>
        <w:t>that such Non-Consenting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9.03.</w:t>
      </w:r>
    </w:p>
    <w:p>
      <w:pPr>
        <w:pStyle w:val="TextBody"/>
        <w:bidi w:val="0"/>
        <w:spacing w:before="0" w:after="240"/>
        <w:jc w:val="both"/>
        <w:rPr/>
      </w:pPr>
      <w:r>
        <w:rPr>
          <w:rFonts w:ascii="Times New Roman" w:hAnsi="Times New Roman"/>
          <w:i/>
          <w:color w:val="000000"/>
          <w:sz w:val="20"/>
        </w:rPr>
        <w:t>Expenses; Indemnity; Damage Waiver</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Borrower agrees to pay (i) all reasonable and documented out-of-pocket expenses (including the reasonable fees and documented expenses of other advisors and professionals engaged by the Administrative Agent or the Initial Lenders in consultation with the Borrower) incurred by the Administrative Agent or the Initial Lenders and their respective Affiliates, and in the case of legal fees and expenses, limited to the reasonable fees, charges and disbursements of one primary counsel designated by the Administrative Agent (and appropriate local and/or special counsel for each relevant jurisdiction and/or specialized area of law, but limited to one local and/or special counsel in each such jurisdiction or specialized area of law) for the Administrative Agent and the one primary counsel for the Initial Lenders (and appropriate local and/or special counsel for each relevant jurisdiction and/or specialized area of law, but limited to one local and/or special counsel in each such jurisdiction or specialized area of law (absent any actual or perceived conflict of interest in which case the Administrative Agent and Lenders who are similarly situated may engage and be reimbursed for one additional primary counsel and one additional local and/or special counsel in each relevant jurisdiction or specialized area of law for group members who are similarly situated)), in connection with the syndication and distribution (including, without limitation, via the internet or through an electronic system) of the credit facilities provided for herein, the preparation, execution, delivery and administration of the Loan Documents, the Refinancing Transactions, the amendments to the Existing Term Loan Facility, or related to any transactions and financings of the Borrower contemplated or otherwise permitted by this Agreement (including without limitation, any intercreditor matters, side letters and governance rights), and any amendments, supplements, modifications or waivers of the provisions thereof (whether or not the transactions contemplated hereby or thereby shall be consummated), and (ii) all documented out-of-pocket expenses incurred by Administrative Agent or any Lender and their respective Affiliates, including the fees, charges and disbursements of any counsel or other professional consultants for the Administrative Agent or any Lender, in connection with the enforcement, collection or protection of their rights in connection with the Loan Documents, including their rights under this Section 9.03, or in connection with the Loans made hereunder, including all such out-of-pocket expenses (including the fees, charges and disbursements of any counsel or other professional consultants for Administrative Agent or any Lender) incurred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during any workout, restructuring or negotiations in respect of such Loans;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Borrower shall not be required to reimburse any fees or expenses, including legal fees, incurred by the Administrative Agent or the Lenders in connection with the joinder of any Foreign Subsidiary organized outside of Canada or the United Kingdom as a Loan Party in accordance with Section 5.17 or any action taken in connection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Borrower agrees to indemnify the Administrative Agent and each Lender, and each Related Party of any of the foregoing Persons (each such Person being called an “</w:t>
      </w:r>
      <w:r>
        <w:rPr>
          <w:rFonts w:ascii="Times New Roman" w:hAnsi="Times New Roman"/>
          <w:b/>
          <w:color w:val="000000"/>
          <w:sz w:val="20"/>
        </w:rPr>
        <w:t>Indemnitee</w:t>
      </w:r>
      <w:r>
        <w:rPr>
          <w:color w:val="000000"/>
        </w:rPr>
        <w:t>”</w:t>
      </w:r>
      <w:r>
        <w:rPr>
          <w:rFonts w:ascii="Times New Roman" w:hAnsi="Times New Roman"/>
          <w:color w:val="000000"/>
          <w:sz w:val="20"/>
        </w:rPr>
        <w:t>) against, and hold each Indemnitee harmless (on an after</w:t>
        <w:softHyphen/>
        <w:t>tax basis) from, any and all losses, claims, causes of action, damages, liabilities, settlement payments, costs and related expenses, including the reasonable and documented out-of-pocket fees, charges and disbursements of any counsel for any Indemnitee, incurred by or asserted against any Indemnitee arising out of, in connection with, or as a result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execution or delivery of any Loan Document or any other agreement or instrument contemplated hereby or thereby, the performance by the parties to the Loan Documents of their respective obligations thereunder or the consummation of the Refinancing Transactions or any other transactions contemplated hereby or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Loan or the use of the proceeds therefrom,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actual or alleged presence or release of or exposure to Hazardous Materials on or from any property currently or formerly owned, leased or operated by the Borrower or any Subsidiary (including any predecessor for whom the Borrower or any such Subsidiary bears liability contractually or by operation of law), or any Environmental Liability,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actual or prospective claim, litigation, investigation or proceeding relating to any of the foregoing, whether based on contract, tort or any other theory and regardless of whether any Indemnitee is a party thereto;</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 xml:space="preserve">that such indemnity shall not, as to any Indemnitee, be available to the extent that such losses, claims, damages, liabilities, costs or related expenses (A) are determined by a court of competent jurisdiction by final non-appealable judgment to have resulted from the gross negligence, bad faith or willful misconduct of such Indemnitee (or its affiliates, officers, directors, employees, advisors and agents), (B) relate to Hazardous Materials that are first placed at any property owned by the Borrower or any Subsidiary after such property is transferred to any Indemnitee or its successors and assigns by foreclosure, deed in lieu of foreclosure or similar transfer or (C) arise from a dispute solely among Indemnitees not involving any act or omission on the part of the Borrower or its Subsidiaries or Affiliates, other than any losses, claims, damages, liabilities or costs incurred by or asserted against the Administrative Agent acting in its capacity as such under this Agreement or any Loan Document; </w:t>
      </w:r>
      <w:r>
        <w:rPr>
          <w:rFonts w:ascii="Times New Roman" w:hAnsi="Times New Roman"/>
          <w:i/>
          <w:color w:val="000000"/>
          <w:sz w:val="20"/>
        </w:rPr>
        <w:t xml:space="preserve">provided further </w:t>
      </w:r>
      <w:r>
        <w:rPr>
          <w:rFonts w:ascii="Times New Roman" w:hAnsi="Times New Roman"/>
          <w:color w:val="000000"/>
          <w:sz w:val="20"/>
        </w:rPr>
        <w:t>that the Indemnitees shall be entitled to reimbursement for no more than one counsel representing the Administrative Agent and its respective Related Parties and one counsel representing the Lenders and their respective Related Parties (and, in each case, appropriate local counsel and special counsel in each applicable local jurisdictions and/or for each specialized area of law, but limited to one local counsel in each such jurisdiction and one special counsel in each such area of law and solely in the case of a conflict of interest, one additional primary counsel and one additional counsel in each relevant jurisdiction and/or specialized area of law to the affected Indemnitees who are similarly situated).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Lender shall indemnify and hold harmless the Administrative Agent and its Related Parties (to the extent not indefeasibly and timely indemnified by or on behalf of the Borrower and without limiting the obligation of the Borrower to do so), based on and to the extent of such Lender’s pro rata share (determined as of the time that the applicable unreimbursed expense or indemnity payment is sought), from and against any and all losses, claims, damages, liabilities and related expenses (including reasonable and documented or invoiced out-of-pocket fees and expenses of counsel for the Administrative Agent and its Related Parties, taken as a whole (and appropriate local and/or special counsel for each relevant jurisdiction and/or specialized area of law, but limited to one local and/or special counsel in each such jurisdiction or specialized area of law), of any kind or nature whatsoever which may at any time be imposed on, incurred by or asserted against Administrative Agent or any of its Related Parties in any way relating to or arising out of or in connection with this Agreement or any other Loan Document or any action taken or omitted to be taken by the Administrative Agent or any of its Related Parties. Without limiting the foregoing, each Lender shall promptly following written demand therefor, pay or reimburse the Administrative Agent based on and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the extent of such Lender’s pro rata share of all reasonable and documented out-of-pocket costs and expenses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 and including all respective fees, charges and disbursements of for the Administrative Agent and its Related Parties, taken as a whole (and appropriate local and/or special counsel for each relevant jurisdiction and/or specialized area of law, but limited to one local and/or special counsel in each such jurisdiction or specialized area of law), to the extent that the Administrative Agent and its Related Parties are not timely reimbursed for such expenses by or on behalf of the Borrower. For purposes hereof, a Lender’s “pro rata share” shall be determined based upon its share of the outstanding Loans and unused Commitments at such time (or if such indemnity payment is sought after the date on which the Loans have been paid in full and the Commitments are terminated in accordance with such Lender’s pro rata share immediately prior to the date on which the Loans are paid in full and the Commitments are terminated).</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To the extent permitted by Applicable Law, no party to this Agreement shall assert, and each party to this Agreement hereby waives, any claim against any other party to this Agreement, on any theory of liability, for special, indirect, consequential or punitive damages (as opposed to direct or actual damages) arising out of, in connection with, or as a result of, this Agreement or any agreement or instrument contemplated hereby, the Refinancing Transactions, any Loan or the use of the proceeds thereof; </w:t>
      </w:r>
      <w:r>
        <w:rPr>
          <w:rFonts w:ascii="Times New Roman" w:hAnsi="Times New Roman"/>
          <w:i/>
          <w:color w:val="000000"/>
          <w:sz w:val="20"/>
        </w:rPr>
        <w:t xml:space="preserve">provided </w:t>
      </w:r>
      <w:r>
        <w:rPr>
          <w:rFonts w:ascii="Times New Roman" w:hAnsi="Times New Roman"/>
          <w:color w:val="000000"/>
          <w:sz w:val="20"/>
        </w:rPr>
        <w:t>that this clause (d) shall not limit the indemnity obligations of the Borrower or any Subsidiary to the extent otherwise set forth in Section 9.03(a) through (c).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amounts due under this Section 9.03 shall be payable within thirty (30) days after written demand therefor (including documentation reasonably supporting such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avoidance of doubt, this Section 9.03 shall not apply with respect to Taxes other than any Taxes that represent losses or damages arising from any non-Tax claim.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9.04.</w:t>
      </w:r>
    </w:p>
    <w:p>
      <w:pPr>
        <w:pStyle w:val="TextBody"/>
        <w:bidi w:val="0"/>
        <w:spacing w:before="0" w:after="240"/>
        <w:jc w:val="both"/>
        <w:rPr/>
      </w:pPr>
      <w:r>
        <w:rPr>
          <w:rFonts w:ascii="Times New Roman" w:hAnsi="Times New Roman"/>
          <w:i/>
          <w:color w:val="000000"/>
          <w:sz w:val="20"/>
        </w:rPr>
        <w:t>Successors and Assigns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i/>
          <w:color w:val="000000"/>
          <w:sz w:val="20"/>
        </w:rPr>
        <w:t>Successors and Assigns Generally</w:t>
      </w:r>
      <w:r>
        <w:rPr>
          <w:rFonts w:ascii="Times New Roman" w:hAnsi="Times New Roman"/>
          <w:color w:val="000000"/>
          <w:sz w:val="20"/>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except to the extent otherwise permitted as a result of mergers or consolidations permitted hereunder without the prior written consent of the Administrative Agent and each Lender (and any attempted assignment or transfer by the Borrower shall be null and void) and no Lender may assign or otherwise transfer any of its rights or obligations hereunder except (i) to an Eligible Assignee in accordance with the provisions of Section 9.04(b), (ii) by way of participation in accordance with the provisions of Section 9.04(d) or (iii) by way of pledge or assignment of a security interest subject to the restrictions of Section 9.04(f)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9.04(d) and, to the extent expressly contemplated hereby, the Related Parties of each of the Credit Parties) any legal or equitable right, remedy or claim under or by reason of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i/>
          <w:color w:val="000000"/>
          <w:sz w:val="20"/>
        </w:rPr>
        <w:t>Assignments by Lenders</w:t>
      </w:r>
      <w:r>
        <w:rPr>
          <w:rFonts w:ascii="Times New Roman" w:hAnsi="Times New Roman"/>
          <w:color w:val="000000"/>
          <w:sz w:val="20"/>
        </w:rPr>
        <w:t xml:space="preserve">. Subject to clause (vii) of this Section 9.04(b), any Lender may at any time assign to one or more Eligible Assignees all or a portion of its rights and obligations under this Agreement (including all or a portion of its Commitment(s) and the Loans at the time owing to it); </w:t>
      </w:r>
      <w:r>
        <w:rPr>
          <w:rFonts w:ascii="Times New Roman" w:hAnsi="Times New Roman"/>
          <w:i/>
          <w:color w:val="000000"/>
          <w:sz w:val="20"/>
        </w:rPr>
        <w:t xml:space="preserve">provided </w:t>
      </w:r>
      <w:r>
        <w:rPr>
          <w:rFonts w:ascii="Times New Roman" w:hAnsi="Times New Roman"/>
          <w:color w:val="000000"/>
          <w:sz w:val="20"/>
        </w:rPr>
        <w:t>that any such assignment shall be subject to the following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i/>
          <w:color w:val="000000"/>
          <w:sz w:val="20"/>
        </w:rPr>
        <w:t>Minimum Amounts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an assignment of the entire remaining amount of the assigning Lender’s Commitment and the Loans at the time owing to it or in the case of an assignment to a Lender or an Affiliate of a Lender or an Approved Fund with respect to a Lender, no minimum amount need be assigned; and</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in any case not described in subsection (b)(i)(A) of this Section 9.04,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Acceptance with respect to 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 </w:t>
      </w:r>
      <w:r>
        <w:rPr>
          <w:rFonts w:ascii="Times New Roman" w:hAnsi="Times New Roman"/>
          <w:i/>
          <w:color w:val="000000"/>
          <w:sz w:val="20"/>
        </w:rPr>
        <w:t>provided, however</w:t>
      </w:r>
      <w:r>
        <w:rPr>
          <w:rFonts w:ascii="Times New Roman" w:hAnsi="Times New Roman"/>
          <w:color w:val="000000"/>
          <w:sz w:val="20"/>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i/>
          <w:color w:val="000000"/>
          <w:sz w:val="20"/>
        </w:rPr>
        <w:t>Proportionate Amounts</w:t>
      </w:r>
      <w:r>
        <w:rPr>
          <w:rFonts w:ascii="Times New Roman" w:hAnsi="Times New Roman"/>
          <w:color w:val="000000"/>
          <w:sz w:val="20"/>
        </w:rPr>
        <w:t>. Each partial assignment by a Lender shall be made as an assignment of a proportionate part of all the assigning Lender’s rights and obligations under this Agreement with respect to such Lender’s Loan;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i/>
          <w:color w:val="000000"/>
          <w:sz w:val="20"/>
        </w:rPr>
        <w:t>Required Consents</w:t>
      </w:r>
      <w:r>
        <w:rPr>
          <w:rFonts w:ascii="Times New Roman" w:hAnsi="Times New Roman"/>
          <w:color w:val="000000"/>
          <w:sz w:val="20"/>
        </w:rPr>
        <w:t>. No consent shall be required for any assignment except to the extent required by subsection (b)(i)(B) of this Section 9.04 and, in addition: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the consent of the Borrower (such consent not to be unreasonably withheld or delayed) shall be required unless (i) a Specified Event of Default has occurred and is continuing at the time of such assignment or (ii) such assignment is to a Lender, an Affiliate of a Lender or an Approved Fund of such Lender; </w:t>
      </w:r>
      <w:r>
        <w:rPr>
          <w:rFonts w:ascii="Times New Roman" w:hAnsi="Times New Roman"/>
          <w:i/>
          <w:color w:val="000000"/>
          <w:sz w:val="20"/>
        </w:rPr>
        <w:t xml:space="preserve">provided </w:t>
      </w:r>
      <w:r>
        <w:rPr>
          <w:rFonts w:ascii="Times New Roman" w:hAnsi="Times New Roman"/>
          <w:color w:val="000000"/>
          <w:sz w:val="20"/>
        </w:rPr>
        <w:t>that the Borrower shall be deemed to have consented to any such assignment (other than to a Disqualified Institution) if it shall not have responded to a consent request with respect thereto within ten (10) Business Days of written receipt thereof;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consent of the Administrative Agent (such consent not to be unreasonably withheld or delayed) shall be required for assignments except if such assignment is to a Person that is a Lender, an Affiliate of such Lender or an Approved Fund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pPr>
      <w:r>
        <w:rPr>
          <w:rFonts w:ascii="Times New Roman" w:hAnsi="Times New Roman"/>
          <w:i/>
          <w:color w:val="000000"/>
          <w:sz w:val="20"/>
        </w:rPr>
        <w:t>Assignment and Acceptance</w:t>
      </w:r>
      <w:r>
        <w:rPr>
          <w:rFonts w:ascii="Times New Roman" w:hAnsi="Times New Roman"/>
          <w:color w:val="000000"/>
          <w:sz w:val="20"/>
        </w:rPr>
        <w:t xml:space="preserve">. The parties to each assignment (other than assignments by a Lender to its Affiliate or an Approved Fund of such Lender or pursuant to Section 2.12 or 9.04(f)) shall execute and deliver to the Administrative Agent an </w:t>
      </w:r>
      <w:r>
        <w:rPr>
          <w:rFonts w:ascii="Times New Roman" w:hAnsi="Times New Roman"/>
          <w:i/>
          <w:color w:val="000000"/>
          <w:sz w:val="20"/>
        </w:rPr>
        <w:t>Assignment and Acceptance</w:t>
      </w:r>
      <w:r>
        <w:rPr>
          <w:rFonts w:ascii="Times New Roman" w:hAnsi="Times New Roman"/>
          <w:color w:val="000000"/>
          <w:sz w:val="20"/>
        </w:rPr>
        <w:t xml:space="preserve">, together with a processing and recordation fee of $3,500, </w:t>
      </w:r>
      <w:r>
        <w:rPr>
          <w:rFonts w:ascii="Times New Roman" w:hAnsi="Times New Roman"/>
          <w:i/>
          <w:color w:val="000000"/>
          <w:sz w:val="20"/>
        </w:rPr>
        <w:t>provided, however</w:t>
      </w:r>
      <w:r>
        <w:rPr>
          <w:rFonts w:ascii="Times New Roman" w:hAnsi="Times New Roman"/>
          <w:color w:val="000000"/>
          <w:sz w:val="20"/>
        </w:rPr>
        <w:t>, that the Administrative Agent may, in its sole discretion, elect to waive such processing and recordation fee in the case of any assignment. The assignee, if it shall not be a Lender, shall deliver to the Administrative Agent (i) an Administrative Questionnaire and (ii) all documentation and other information reasonably determined by the Administrative Agent to be required by applicable regulatory authorities under applicable “know your customer” and anti-money laundering rules and regulations, including the USA PATRIOT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rFonts w:ascii="Times New Roman" w:hAnsi="Times New Roman"/>
          <w:i/>
          <w:color w:val="000000"/>
          <w:sz w:val="20"/>
        </w:rPr>
        <w:t xml:space="preserve">Assignments to Borrower. </w:t>
      </w:r>
      <w:r>
        <w:rPr>
          <w:rFonts w:ascii="Times New Roman" w:hAnsi="Times New Roman"/>
          <w:color w:val="000000"/>
          <w:sz w:val="20"/>
        </w:rPr>
        <w:t>Notwithstanding anything to the contrary contained in this Section 9.04 or any other provision of this Agreement, so long as no Default or Event of Default has occurred and is continuing or would result therefrom, each Lender shall have the right at any time to sell, assign or transfer all or a portion of its Loans, owing to it to Borrower or any of its Subsidiaries on a non-</w:t>
      </w:r>
      <w:r>
        <w:rPr>
          <w:rFonts w:ascii="Times New Roman" w:hAnsi="Times New Roman"/>
          <w:i/>
          <w:color w:val="000000"/>
          <w:sz w:val="20"/>
        </w:rPr>
        <w:t xml:space="preserve">pro rata </w:t>
      </w:r>
      <w:r>
        <w:rPr>
          <w:rFonts w:ascii="Times New Roman" w:hAnsi="Times New Roman"/>
          <w:color w:val="000000"/>
          <w:sz w:val="20"/>
        </w:rPr>
        <w:t>basis, subject to the following limitations: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To effectuate such repurchase the Borrower or such Subsidiary of the Borrower must effectuate such repurchase (for all or any portion of the Loans) pursuant to one or more modified Dutch auctions (each, an “</w:t>
      </w:r>
      <w:r>
        <w:rPr>
          <w:rFonts w:ascii="Times New Roman" w:hAnsi="Times New Roman"/>
          <w:b/>
          <w:color w:val="000000"/>
          <w:sz w:val="20"/>
        </w:rPr>
        <w:t>Auction</w:t>
      </w:r>
      <w:r>
        <w:rPr>
          <w:color w:val="000000"/>
        </w:rPr>
        <w:t>”</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(x) notice of the Auction shall be made to Administrative Agent (for distribution to the Lenders) and (y) the Auction shall be conducted pursuant to reasonable and customary procedures as the Auction Manager may establish which are consistent with this Section 9.04(b)(v) and the Auction procedures set forth on Exhibit L and are otherwise reasonably acceptable to Borrower, the Auction Manager, and Administrative Agent;</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respect to all repurchases made by Borrower or such Subsidiary of the Borrower pursuant to this Section 9.04(b)(v), (x) Borrower shall deliver to the Auction Manager a certificate of a Responsible Officer stating that (1) no Default or Event of Default has occurred and is continuing or would result from such repurchase and (2) as of the launch date of the related Auction and the effective date of any Affiliate Assignment Agreement, the Borrower is not in possession of any material non-public information regarding Borrower or its Subsidiaries, or their assets, that has not previously been disclosed to the Auction Manager, Administrative Agent and any Lenders (taken into account all public information available about Borrower and its Subsidiaries) and (y) the assigning Lender, Borrower and any Subsidiary of the Borrower making such repurchase shall execute and deliver to the Auction Manager an Affiliate Assignment Agreement;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repurchase pursuant to this Section 9.04(b)(v), the Loans so repurchased shall, without further action by any Person, be deemed cancelled for all purposes and no longer outstanding (and may not be resold by Borrower (or its Subsidiaries, as applicable)), for all purposes of this Agreement and all other Loan Documents, including, but not limited to (x) the making of, or the application of, any payments to the Lenders under this Agreement or any other Loan Document, (y) the making of any request, demand, authorization, direction, notice, consent or waiver under this Agreement or any other Loan Document or (z) the determination of Required Lenders, or for any similar or related purpose, including calculation of Excess Cash Flow, under this Agreement or any other Loan Document. In connection with any Loans repurchased and cancelled pursuant to this Section 9.04(b)(v), Administrative Agent is authorized to make appropriate entries in the Register to reflect any such cancellation.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pPr>
      <w:r>
        <w:rPr>
          <w:rFonts w:ascii="Times New Roman" w:hAnsi="Times New Roman"/>
          <w:i/>
          <w:color w:val="000000"/>
          <w:sz w:val="20"/>
        </w:rPr>
        <w:t>Assignment with regards to Defaulting Lenders</w:t>
      </w:r>
      <w:r>
        <w:rPr>
          <w:rFonts w:ascii="Times New Roman" w:hAnsi="Times New Roman"/>
          <w:color w:val="000000"/>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pPr>
      <w:r>
        <w:rPr>
          <w:rFonts w:ascii="Times New Roman" w:hAnsi="Times New Roman"/>
          <w:i/>
          <w:color w:val="000000"/>
          <w:sz w:val="20"/>
        </w:rPr>
        <w:t>Control by KLIM</w:t>
      </w:r>
      <w:r>
        <w:rPr>
          <w:rFonts w:ascii="Times New Roman" w:hAnsi="Times New Roman"/>
          <w:color w:val="000000"/>
          <w:sz w:val="20"/>
        </w:rPr>
        <w:t>. Unless a Specified Event of Default has occurred and is continuing, KLIM or funds controlled by KLIM shall retain beneficial ownership of and full voting rights with respect to at least a majority of the outstanding principal amount of all Loans and Commitments in respect thereof at all times.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its receipt of a duly completed Assignment and Acceptance executed by an assigning Lender and an assignee, the assignee’s completed Administrative Questionnaire (unless the assignee shall already be a Lender hereunder), the “know your customer” documentation requested by the Administrative Agent (unless the assignee shall already be a Lender hereunder), the processing and recordation fee referred to in Section 9.04(b) and any written consent to such assignment required by Section 9.04(b), the Administrative Agent shall accept such Assignment and Acceptance and record the information contained therein in the Register. No assignment shall be effective for purposes of this Assignment unless it has been recorded in the Register as provided in this paragraph.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acceptance and recording thereof by the Administrative Agent pursuant to subsection (c) of this Section 9.04, from and after the date of such recordation in the Register, the Eligible Assignee thereunder shall be a party to this Agreement and, to the extent of the interest assigned by such Assignment and Acceptance, have the rights and obligations of a Lender under this Agreement, and the assigning Lender thereunder shall, to the extent of the interest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2.11, 2.12, 2.13 and 9.03 with respect to facts and circumstances occurring prior to the effective date of such assignment. Promptly following request, the Borrower (at its expense) shall execute and deliver a promissory note to the assignee Lender (provided that such assignee Lender shall use its commercially reasonable efforts to cause the assignor Lender to deliver to the Borrower any promissory notes delivered to it by the Borrower hereunder).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9.04(d).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i/>
          <w:color w:val="000000"/>
          <w:sz w:val="20"/>
        </w:rPr>
        <w:t>Register</w:t>
      </w:r>
      <w:r>
        <w:rPr>
          <w:rFonts w:ascii="Times New Roman" w:hAnsi="Times New Roman"/>
          <w:color w:val="000000"/>
          <w:sz w:val="20"/>
        </w:rPr>
        <w:t>. 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b/>
          <w:color w:val="000000"/>
          <w:sz w:val="20"/>
        </w:rPr>
        <w:t>Register</w:t>
      </w:r>
      <w:r>
        <w:rPr>
          <w:color w:val="000000"/>
        </w:rPr>
        <w:t>”</w:t>
      </w:r>
      <w:r>
        <w:rPr>
          <w:rFonts w:ascii="Times New Roman" w:hAnsi="Times New Roman"/>
          <w:color w:val="000000"/>
          <w:sz w:val="20"/>
        </w:rPr>
        <w:t>). The entries in the Register shall be conclusive, absent manifest error, and the Loan Parties,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Loan Party and any Lender at any reasonable time and from time to time upon reasonable prior written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i/>
          <w:color w:val="000000"/>
          <w:sz w:val="20"/>
        </w:rPr>
        <w:t>Participations</w:t>
      </w:r>
      <w:r>
        <w:rPr>
          <w:rFonts w:ascii="Times New Roman" w:hAnsi="Times New Roman"/>
          <w:color w:val="000000"/>
          <w:sz w:val="20"/>
        </w:rPr>
        <w:t>. Any Lender may at any time, without the consent of, or notice to, the Loan Parties or the Administrative Agent, sell participations to any Person (other than a natural person, the Loan Parties or any of the Loan Parties’ Affiliates or Subsidiaries or to any Disqualified Institution) (each, a “</w:t>
      </w:r>
      <w:r>
        <w:rPr>
          <w:rFonts w:ascii="Times New Roman" w:hAnsi="Times New Roman"/>
          <w:b/>
          <w:color w:val="000000"/>
          <w:sz w:val="20"/>
        </w:rPr>
        <w:t>Participant</w:t>
      </w:r>
      <w:r>
        <w:rPr>
          <w:color w:val="000000"/>
        </w:rPr>
        <w:t>”</w:t>
      </w:r>
      <w:r>
        <w:rPr>
          <w:rFonts w:ascii="Times New Roman" w:hAnsi="Times New Roman"/>
          <w:color w:val="000000"/>
          <w:sz w:val="20"/>
        </w:rPr>
        <w:t xml:space="preserve">) in all or a portion of such Lender’s rights and obligations under this Agreement (including all or a portion of its Commitment and/or the Loans owing to it); </w:t>
      </w:r>
      <w:r>
        <w:rPr>
          <w:rFonts w:ascii="Times New Roman" w:hAnsi="Times New Roman"/>
          <w:i/>
          <w:color w:val="000000"/>
          <w:sz w:val="20"/>
        </w:rPr>
        <w:t xml:space="preserve">provided </w:t>
      </w:r>
      <w:r>
        <w:rPr>
          <w:rFonts w:ascii="Times New Roman" w:hAnsi="Times New Roman"/>
          <w:color w:val="000000"/>
          <w:sz w:val="20"/>
        </w:rPr>
        <w:t xml:space="preserve">that (x) such Lender’s obligations under this Agreement shall remain unchanged, (y) such Lender shall remain solely responsible to the other parties hereto for the performance of such obligations and (z) the Loan Parties,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supplement, modification or waiver of any provision of the Loan Documents; </w:t>
      </w:r>
      <w:r>
        <w:rPr>
          <w:rFonts w:ascii="Times New Roman" w:hAnsi="Times New Roman"/>
          <w:i/>
          <w:color w:val="000000"/>
          <w:sz w:val="20"/>
        </w:rPr>
        <w:t xml:space="preserve">provided </w:t>
      </w:r>
      <w:r>
        <w:rPr>
          <w:rFonts w:ascii="Times New Roman" w:hAnsi="Times New Roman"/>
          <w:color w:val="000000"/>
          <w:sz w:val="20"/>
        </w:rPr>
        <w:t xml:space="preserve">that such agreement or instrument may provide that such Lender will not, without the consent of the Participant, agree to any amendment, supplement, modification or waiver described in the first proviso to Section 9.02(b) that requires the consent of each Lender or each affected Lender. Subject to Section 9.04(e), the Borrower agrees that each Participant shall be entitled to the benefits of Sections 2.09, and 2.10 (subject to the requirements and limitations of such Sections, including the requirements under Section 2.13(f) (it being understood that the documentation required under Section 2.10(f) shall be delivered to the participating Lender)) to the same extent as if it were a Lender and had acquired its interest by assignment pursuant to Section 9.04(b). To the extent permitted by law, each Participant also shall be entitled to the benefits of Section 9.08 as though it were a Lender; </w:t>
      </w:r>
      <w:r>
        <w:rPr>
          <w:rFonts w:ascii="Times New Roman" w:hAnsi="Times New Roman"/>
          <w:i/>
          <w:color w:val="000000"/>
          <w:sz w:val="20"/>
        </w:rPr>
        <w:t xml:space="preserve">provided </w:t>
      </w:r>
      <w:r>
        <w:rPr>
          <w:rFonts w:ascii="Times New Roman" w:hAnsi="Times New Roman"/>
          <w:color w:val="000000"/>
          <w:sz w:val="20"/>
        </w:rPr>
        <w:t>that such Participant agrees to be subject to Section 2.11(c) as though it were a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i/>
          <w:color w:val="000000"/>
          <w:sz w:val="20"/>
        </w:rPr>
        <w:t>Limitations upon Participant Rights</w:t>
      </w:r>
      <w:r>
        <w:rPr>
          <w:rFonts w:ascii="Times New Roman" w:hAnsi="Times New Roman"/>
          <w:color w:val="000000"/>
          <w:sz w:val="20"/>
        </w:rPr>
        <w:t>. A Participant shall not be entitled to receive any greater payment under Section 2.09 or 2.10 than the applicable Lender would have been entitled to receive with respect to the participation sold to such Participant, unless the sale of the participation to such Participant is made with the Borrower’s prior written consent, which shall not be unreasonably withheld or delayed, and except to the extent such entitlement to receive a greater payment results from a Change in Law that occurs after the Participant acquired the applicable participation. A Participant that would be a Non-U.S. Lender if it were a Lender shall not be entitled to the benefits of Section 2.10 unless the Borrower is notified of the participation sold to such Participant and such Participant agrees, for the benefit of the Borrower, to comply with Section 2.10(f) as though it were a Lender. 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 w:hAnsi="Times New Roman"/>
          <w:b/>
          <w:color w:val="000000"/>
          <w:sz w:val="20"/>
        </w:rPr>
        <w:t>Participant Register</w:t>
      </w:r>
      <w:r>
        <w:rPr>
          <w:color w:val="000000"/>
        </w:rPr>
        <w:t>”</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 xml:space="preserve">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i/>
          <w:color w:val="000000"/>
          <w:sz w:val="20"/>
        </w:rPr>
        <w:t>Certain Pledges</w:t>
      </w:r>
      <w:r>
        <w:rPr>
          <w:rFonts w:ascii="Times New Roman" w:hAnsi="Times New Roman"/>
          <w:color w:val="000000"/>
          <w:sz w:val="20"/>
        </w:rPr>
        <w:t xml:space="preserve">. Any Lender may at any time grant, pledge, hypothecate or assign a security interest in all or any portion of its rights under this Agreement (including under its promissory note, if any) to secure obligations of such Lender, including any grant, pledge, hypothecation or assignment to secure obligations to a Federal Reserve Bank or other central bank, and none of the restrictions or conditions set forth in this Section 9.04 related to any grant, pledge, hypothecation or assignment shall apply to any such grant, pledge, hypothecation or assignment of a security interest; </w:t>
      </w:r>
      <w:r>
        <w:rPr>
          <w:rFonts w:ascii="Times New Roman" w:hAnsi="Times New Roman"/>
          <w:i/>
          <w:color w:val="000000"/>
          <w:sz w:val="20"/>
        </w:rPr>
        <w:t xml:space="preserve">provided </w:t>
      </w:r>
      <w:r>
        <w:rPr>
          <w:rFonts w:ascii="Times New Roman" w:hAnsi="Times New Roman"/>
          <w:color w:val="000000"/>
          <w:sz w:val="20"/>
        </w:rPr>
        <w:t>that no such grant, pledge, hypothecation or assignment of a security interest shall release a Lender from any of its obligations hereunder or substitute any such grantee, pledgee, hypothecatee or assignee for such Lender as a party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i/>
          <w:color w:val="000000"/>
          <w:sz w:val="20"/>
        </w:rPr>
        <w:t>Electronic Execution of Assignments</w:t>
      </w:r>
      <w:r>
        <w:rPr>
          <w:rFonts w:ascii="Times New Roman" w:hAnsi="Times New Roman"/>
          <w:color w:val="000000"/>
          <w:sz w:val="20"/>
        </w:rPr>
        <w:t>. 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Administrative Agent may conclusively rely on the list of Disqualified Institutions provided by the Borrower (or any supplement thereto) for all purposes of this Agreement and the other Loan Documents, executing and delivering any Assignment and Acceptance, making any recording in the Register in respect of such Assignment and Acceptance or otherwise, and shall have no liability of any kind to any Loan Party or any Affiliate thereof, any Lender or any other Person if such list of Disqualified Institutions (or any supplement thereto) is incorrect or if any Person is incorrectly identified in such list of Disqualified Institutions (or any supplement thereto) as a Person to whom no assignment is to be made. Notwithstanding anything to the contrary contained in this Agreement, (a) the Administrative Agent shall not be responsible or have any liability for, or have any duty to ascertain, inquire into, monitor or enforce, compliance with the provisions hereof relating to a Disqualified Institution and (b) the Borrower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Notwithstanding any provision to the contrary, any Lender may assign to one or more special purpose funding vehicles that are not Disqualified Institutions (each, an “</w:t>
      </w:r>
      <w:r>
        <w:rPr>
          <w:rFonts w:ascii="Times New Roman" w:hAnsi="Times New Roman"/>
          <w:b/>
          <w:color w:val="000000"/>
          <w:sz w:val="20"/>
        </w:rPr>
        <w:t>SPV</w:t>
      </w:r>
      <w:r>
        <w:rPr>
          <w:color w:val="000000"/>
        </w:rPr>
        <w:t>”</w:t>
      </w:r>
      <w:r>
        <w:rPr>
          <w:rFonts w:ascii="Times New Roman" w:hAnsi="Times New Roman"/>
          <w:color w:val="000000"/>
          <w:sz w:val="20"/>
        </w:rPr>
        <w:t xml:space="preserve">) all or any portion of its funded Loans (without the corresponding Commitment), without the consent of any Person or the payment of a fee, by execution of a written assignment agreement in a form agreed to by such Lender and such SPV, and may grant any such SPV the option, in such SPV’s sole discretion, to provide the Borrower all or any part of any Loans that such Lender would otherwise be obligated to make pursuant to this Agreement. Such SPVs shall have all the rights which a Lender making or holding such Loans would have under this Agreement (subject to the requirements and limitations to which the Lender would subject under this Agreement) but no obligations; </w:t>
      </w:r>
      <w:r>
        <w:rPr>
          <w:rFonts w:ascii="Times New Roman" w:hAnsi="Times New Roman"/>
          <w:i/>
          <w:color w:val="000000"/>
          <w:sz w:val="20"/>
        </w:rPr>
        <w:t xml:space="preserve">provided </w:t>
      </w:r>
      <w:r>
        <w:rPr>
          <w:rFonts w:ascii="Times New Roman" w:hAnsi="Times New Roman"/>
          <w:color w:val="000000"/>
          <w:sz w:val="20"/>
        </w:rPr>
        <w:t xml:space="preserve">that the Lender shall make all determinations on behalf of the SPV with respect to any matters requiring the consent or approval of the SPV hereunder and the Agent and the Borrower shall be entitled to rely on such determination by the Lender, without further inquiry and notwithstanding any communication to the contrary by the SPV; </w:t>
      </w:r>
      <w:r>
        <w:rPr>
          <w:rFonts w:ascii="Times New Roman" w:hAnsi="Times New Roman"/>
          <w:i/>
          <w:color w:val="000000"/>
          <w:sz w:val="20"/>
        </w:rPr>
        <w:t xml:space="preserve">provided further </w:t>
      </w:r>
      <w:r>
        <w:rPr>
          <w:rFonts w:ascii="Times New Roman" w:hAnsi="Times New Roman"/>
          <w:color w:val="000000"/>
          <w:sz w:val="20"/>
        </w:rPr>
        <w:t>an SPV shall not be entitled to receive any greater payment under Section 2.09 or 2.10 than the applicable granting Lender would have been entitled to receive absent such grant, without the consent of the Borrower (such consent not to be unreasonably withheld or delayed). The Lender making such assignment shall remain liable for all its original obligations under this Agreement, including its Commitment (although the unused portion thereof shall be reduced by the principal amount of any Loans held by an SPV). Notwithstanding such assignment, the Agent and Borrower may deliver notices to the Lender making such assignment (as agent for the SPV) and not separately to the SPV.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9.05.</w:t>
      </w:r>
    </w:p>
    <w:p>
      <w:pPr>
        <w:pStyle w:val="TextBody"/>
        <w:bidi w:val="0"/>
        <w:spacing w:before="0" w:after="240"/>
        <w:jc w:val="both"/>
        <w:rPr/>
      </w:pPr>
      <w:r>
        <w:rPr>
          <w:rFonts w:ascii="Times New Roman" w:hAnsi="Times New Roman"/>
          <w:i/>
          <w:color w:val="000000"/>
          <w:sz w:val="20"/>
        </w:rPr>
        <w:t>Survival</w:t>
      </w:r>
      <w:r>
        <w:rPr>
          <w:rFonts w:ascii="Times New Roman" w:hAnsi="Times New Roman"/>
          <w:color w:val="000000"/>
          <w:sz w:val="20"/>
        </w:rPr>
        <w:t xml:space="preserve">. All covenants, agreements, representations and warranties made by the Loan Parties in the Loan Documents and in the certificates or other instruments delivered in connection with or pursuant to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any contingent indemnification obligations not then due and payable) and so long as the Commitments have not expired or terminated. The provisions of Sections 2.11, 2.12, 2.13 and 9.03 and Article VIII shall survive and remain in full force and effect regardless of the consummation of the transactions contemplated hereby, the repayment of the Loans or the termination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9.06.</w:t>
      </w:r>
    </w:p>
    <w:p>
      <w:pPr>
        <w:pStyle w:val="TextBody"/>
        <w:bidi w:val="0"/>
        <w:spacing w:before="0" w:after="240"/>
        <w:jc w:val="both"/>
        <w:rPr/>
      </w:pPr>
      <w:r>
        <w:rPr>
          <w:rFonts w:ascii="Times New Roman" w:hAnsi="Times New Roman"/>
          <w:i/>
          <w:color w:val="000000"/>
          <w:sz w:val="20"/>
        </w:rPr>
        <w:t>Counterparts; Integration; Effectiveness</w:t>
      </w:r>
      <w:r>
        <w:rPr>
          <w:rFonts w:ascii="Times New Roman" w:hAnsi="Times New Roman"/>
          <w:color w:val="000000"/>
          <w:sz w:val="20"/>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of this Agreement by telecopy or electronic transmission shall be effective as delivery of a manually executed counterpart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9.07.</w:t>
      </w:r>
    </w:p>
    <w:p>
      <w:pPr>
        <w:pStyle w:val="TextBody"/>
        <w:bidi w:val="0"/>
        <w:spacing w:before="0" w:after="240"/>
        <w:jc w:val="both"/>
        <w:rPr/>
      </w:pPr>
      <w:r>
        <w:rPr>
          <w:rFonts w:ascii="Times New Roman" w:hAnsi="Times New Roman"/>
          <w:i/>
          <w:color w:val="000000"/>
          <w:sz w:val="20"/>
        </w:rPr>
        <w:t>Severability</w:t>
      </w:r>
      <w:r>
        <w:rPr>
          <w:rFonts w:ascii="Times New Roman" w:hAnsi="Times New Roman"/>
          <w:color w:val="000000"/>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9.08.</w:t>
      </w:r>
    </w:p>
    <w:p>
      <w:pPr>
        <w:pStyle w:val="TextBody"/>
        <w:bidi w:val="0"/>
        <w:spacing w:before="0" w:after="240"/>
        <w:jc w:val="both"/>
        <w:rPr/>
      </w:pPr>
      <w:r>
        <w:rPr>
          <w:rFonts w:ascii="Times New Roman" w:hAnsi="Times New Roman"/>
          <w:i/>
          <w:color w:val="000000"/>
          <w:sz w:val="20"/>
        </w:rPr>
        <w:t>Right of Setoff</w:t>
      </w:r>
      <w:r>
        <w:rPr>
          <w:rFonts w:ascii="Times New Roman" w:hAnsi="Times New Roman"/>
          <w:color w:val="000000"/>
          <w:sz w:val="20"/>
        </w:rPr>
        <w:t>. If one or more Events of Default shall have occurred and be continuing, each Lender shall have the right, in addition to and not in limitation of any right which any such Lender may have under Applicable Law or otherwise, to set off and apply any and all deposits (general or special, time or demand, provisional or final), at any time held and other obligations at any time owing by such Lender or its Affiliates to or for the credit or the account of the Borrower against any of and all the obligations of the Borrower now or hereafter existing under this Agreement and the other Loan Documents held by such Lender, irrespective of whether or not such Lender shall have made any demand under this Agreement or such other Loan Document and although such obligations may be unmatured. The rights of each Lender under this Section 9.08 are in addition to other rights and remedies (including other rights of setoff) which such Lender may have. No Credit Party will, or will permit its Participant to, exercise its rights under this Section 9.08 without the consent of the Administrative Agent or the Required Lenders. ANY AND ALL RIGHTS TO REQUIRE THE ADMINISTRATIVE AGENT TO EXERCISE ITS RIGHTS OR REMEDIES WITH RESPECT TO ANY OTHER COLLATERAL WHICH SECURES ANY OF THE OBLIGATIONS PRIOR TO THE EXERCISE OF THE SETOFF RIGHTS UNDER THIS SECTION ARE HEREBY KNOWINGLY, VOLUNTARILY AND IRREVOCABLY WAIVED.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9.09.</w:t>
      </w:r>
    </w:p>
    <w:p>
      <w:pPr>
        <w:pStyle w:val="TextBody"/>
        <w:bidi w:val="0"/>
        <w:spacing w:before="0" w:after="240"/>
        <w:jc w:val="both"/>
        <w:rPr/>
      </w:pPr>
      <w:r>
        <w:rPr>
          <w:rFonts w:ascii="Times New Roman" w:hAnsi="Times New Roman"/>
          <w:i/>
          <w:color w:val="000000"/>
          <w:sz w:val="20"/>
        </w:rPr>
        <w:t>GOVERNING LAW; JURISDICTION; CONSENT TO SERVICE OF PROCESS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CONSTRUED IN ACCORDANCE WITH AND GOVERNED BY THE LAW OF THE STATE OF NEW YORK (EXCEPT FOR THE CONFLICT OF LAWS RULES THEREOF, BUT INCLUDING GENERAL OBLIGATIONS LAW SECTIONS 5-1401 AND 5-1402).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Each of the parties hereto hereby irrevocably and unconditionally submits, for itself and its property to the exclusive jurisdiction of the Supreme Court of the State of New York and of the United States District Court of the Southern District of New York, in each case sitting in New York County, and any appellate court from any thereof (and, to the extent necessary to enforce the Administrative Agent’s or the Lenders’ rights under the Loan Documents, courts where Collateral may be located or deemed to be located and any appellate court thereof), in any action or proceeding arising out of or relating to any Loan Document, or for recognition or enforcement of any judgment relating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any Loan Document,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9.10.</w:t>
      </w:r>
    </w:p>
    <w:p>
      <w:pPr>
        <w:pStyle w:val="TextBody"/>
        <w:bidi w:val="0"/>
        <w:spacing w:before="0" w:after="240"/>
        <w:jc w:val="both"/>
        <w:rPr/>
      </w:pPr>
      <w:r>
        <w:rPr>
          <w:rFonts w:ascii="Times New Roman" w:hAnsi="Times New Roman"/>
          <w:i/>
          <w:color w:val="000000"/>
          <w:sz w:val="20"/>
        </w:rPr>
        <w:t>WAIVER OF JURY TRIAL</w:t>
      </w:r>
      <w:r>
        <w:rPr>
          <w:rFonts w:ascii="Times New Roman" w:hAnsi="Times New Roman"/>
          <w:color w:val="000000"/>
          <w:sz w:val="20"/>
        </w:rPr>
        <w:t>. EACH PARTY HERETO HEREBY WAIVES, TO THE FULLEST EXTENT PERMITTED BY APPLICABLE LAW, ANY RIGHT IT MAY HAVE TO A TRIAL BY JURY IN ANY LEGAL PROCEEDING DIRECTLY OR INDIRECTLY ARISING OUT OF OR RELATING TO THIS AGREEMENT, ANY OTHER LOAN DOCUMENT OR THE REFINANCING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9.11.</w:t>
      </w:r>
    </w:p>
    <w:p>
      <w:pPr>
        <w:pStyle w:val="TextBody"/>
        <w:bidi w:val="0"/>
        <w:spacing w:before="0" w:after="240"/>
        <w:jc w:val="both"/>
        <w:rPr/>
      </w:pPr>
      <w:r>
        <w:rPr>
          <w:rFonts w:ascii="Times New Roman" w:hAnsi="Times New Roman"/>
          <w:i/>
          <w:color w:val="000000"/>
          <w:sz w:val="20"/>
        </w:rPr>
        <w:t>Headings</w:t>
      </w:r>
      <w:r>
        <w:rPr>
          <w:rFonts w:ascii="Times New Roman" w:hAnsi="Times New Roman"/>
          <w:color w:val="000000"/>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9.12.</w:t>
      </w:r>
    </w:p>
    <w:p>
      <w:pPr>
        <w:pStyle w:val="TextBody"/>
        <w:bidi w:val="0"/>
        <w:spacing w:before="0" w:after="240"/>
        <w:jc w:val="both"/>
        <w:rPr/>
      </w:pPr>
      <w:r>
        <w:rPr>
          <w:rFonts w:ascii="Times New Roman" w:hAnsi="Times New Roman"/>
          <w:i/>
          <w:color w:val="000000"/>
          <w:sz w:val="20"/>
        </w:rPr>
        <w:t>Confidentiality</w:t>
      </w:r>
      <w:r>
        <w:rPr>
          <w:rFonts w:ascii="Times New Roman" w:hAnsi="Times New Roman"/>
          <w:color w:val="000000"/>
          <w:sz w:val="20"/>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and funding sources on a “</w:t>
      </w:r>
      <w:r>
        <w:rPr>
          <w:rFonts w:ascii="Times New Roman" w:hAnsi="Times New Roman"/>
          <w:b/>
          <w:color w:val="000000"/>
          <w:sz w:val="20"/>
        </w:rPr>
        <w:t>need to know</w:t>
      </w:r>
      <w:r>
        <w:rPr>
          <w:color w:val="000000"/>
        </w:rPr>
        <w:t xml:space="preserve">” </w:t>
      </w:r>
      <w:r>
        <w:rPr>
          <w:rFonts w:ascii="Times New Roman" w:hAnsi="Times New Roman"/>
          <w:color w:val="000000"/>
          <w:sz w:val="20"/>
        </w:rPr>
        <w:t>basis (it being understood that the Persons to whom such disclosure is made will be informed of the confidential nature of such Information and instructed to keep such Information confidential and shall agree to keep such Information confidential), (b) to the extent requested by any regulatory authority, (c) to the extent required by Applicable Law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 written agreement containing provisions substantially the same as those of this Section 9.12, to any assignee of or Participant in, or any prospective assignee of or Participant in (other than, in each case, any Disqualified Institution), any of its rights or obligations under this Agreement, (g) with the prior written consent of the Borrower or (h) to the extent such Information (i) becomes publicly available other than as a result of a breach of this Section 9.12 or (ii) becomes available to the Administrative Agent or any Lender on a nonconfidential basis from a source other than the Borrower. For the avoidance of doubt, the obligations of any Lender under this Section 9.12 shall not be abrogated by such Lender’s assignment of all of its Loans under this Agreement. For the purposes of this Section 9.12, “</w:t>
      </w:r>
      <w:r>
        <w:rPr>
          <w:rFonts w:ascii="Times New Roman" w:hAnsi="Times New Roman"/>
          <w:b/>
          <w:color w:val="000000"/>
          <w:sz w:val="20"/>
        </w:rPr>
        <w:t>Information</w:t>
      </w:r>
      <w:r>
        <w:rPr>
          <w:color w:val="000000"/>
        </w:rPr>
        <w:t xml:space="preserve">” </w:t>
      </w:r>
      <w:r>
        <w:rPr>
          <w:rFonts w:ascii="Times New Roman" w:hAnsi="Times New Roman"/>
          <w:color w:val="000000"/>
          <w:sz w:val="20"/>
        </w:rPr>
        <w:t>means all information received from the Borrower relating to the Borrower or its business, other than any such information that is available to the Administrative Agent or any Lender on a nonconfidential basis prior to disclosure by the Borrower.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9.13.</w:t>
      </w:r>
    </w:p>
    <w:p>
      <w:pPr>
        <w:pStyle w:val="TextBody"/>
        <w:bidi w:val="0"/>
        <w:spacing w:before="0" w:after="240"/>
        <w:jc w:val="both"/>
        <w:rPr/>
      </w:pPr>
      <w:r>
        <w:rPr>
          <w:rFonts w:ascii="Times New Roman" w:hAnsi="Times New Roman"/>
          <w:i/>
          <w:color w:val="000000"/>
          <w:sz w:val="20"/>
        </w:rPr>
        <w:t>Interest Rate Limitation</w:t>
      </w:r>
      <w:r>
        <w:rPr>
          <w:rFonts w:ascii="Times New Roman" w:hAnsi="Times New Roman"/>
          <w:color w:val="000000"/>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b/>
          <w:color w:val="000000"/>
          <w:sz w:val="20"/>
        </w:rPr>
        <w:t>Charges</w:t>
      </w:r>
      <w:r>
        <w:rPr>
          <w:color w:val="000000"/>
        </w:rPr>
        <w:t>”</w:t>
      </w:r>
      <w:r>
        <w:rPr>
          <w:rFonts w:ascii="Times New Roman" w:hAnsi="Times New Roman"/>
          <w:color w:val="000000"/>
          <w:sz w:val="20"/>
        </w:rPr>
        <w:t>), shall exceed the maximum lawful rate (the “</w:t>
      </w:r>
      <w:r>
        <w:rPr>
          <w:rFonts w:ascii="Times New Roman" w:hAnsi="Times New Roman"/>
          <w:b/>
          <w:color w:val="000000"/>
          <w:sz w:val="20"/>
        </w:rPr>
        <w:t>Maximum Rate</w:t>
      </w:r>
      <w:r>
        <w:rPr>
          <w:color w:val="000000"/>
        </w:rPr>
        <w:t>”</w:t>
      </w:r>
      <w:r>
        <w:rPr>
          <w:rFonts w:ascii="Times New Roman" w:hAnsi="Times New Roman"/>
          <w:color w:val="000000"/>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9.13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9.14.</w:t>
      </w:r>
    </w:p>
    <w:p>
      <w:pPr>
        <w:pStyle w:val="TextBody"/>
        <w:bidi w:val="0"/>
        <w:spacing w:before="0" w:after="240"/>
        <w:jc w:val="both"/>
        <w:rPr/>
      </w:pPr>
      <w:r>
        <w:rPr>
          <w:rFonts w:ascii="Times New Roman" w:hAnsi="Times New Roman"/>
          <w:i/>
          <w:color w:val="000000"/>
          <w:sz w:val="20"/>
        </w:rPr>
        <w:t>Patriot Act</w:t>
      </w:r>
      <w:r>
        <w:rPr>
          <w:rFonts w:ascii="Times New Roman" w:hAnsi="Times New Roman"/>
          <w:color w:val="000000"/>
          <w:sz w:val="20"/>
        </w:rPr>
        <w:t>. Each Lender and the Administrative Agent hereby notifies the Borrower and the other Loan Parties that pursuant to the requirements of the USA PATRIOT Act, it is required to obtain, verify and record information that identifies the Borrower and the other Loan Parties, which information includes the name and address of the Borrower and the other Loan Parties and other information that will allow such Lender to identify the Borrower and the other Loan Parties in accordance with the USA PATRIOT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9.15.</w:t>
      </w:r>
    </w:p>
    <w:p>
      <w:pPr>
        <w:pStyle w:val="TextBody"/>
        <w:bidi w:val="0"/>
        <w:spacing w:before="0" w:after="240"/>
        <w:jc w:val="both"/>
        <w:rPr/>
      </w:pPr>
      <w:r>
        <w:rPr>
          <w:rFonts w:ascii="Times New Roman" w:hAnsi="Times New Roman"/>
          <w:i/>
          <w:color w:val="000000"/>
          <w:sz w:val="20"/>
        </w:rPr>
        <w:t>Additional Waivers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Obligations are the joint and several obligations of each Loan Party. To the fullest extent permitted by Applicable Law, the obligations of each Loan Party hereunder shall not be affected by (i) the failure of the Administrative Agent or any Lender to assert any claim or demand or to enforce or exercise any right or remedy against any other Loan Party under the provisions of this Agreement, any other Loan Document or otherwise, (ii) any rescission, waiver, amendment or modification of, or any release of any Loan Party from, any of the terms or provisions of, this Agreement or any other Loan Document, (other than as expressly contemplated by such waiver, amendment or modification), (iii) the failure to perfect any security interest in, or the release of, any of the Collateral or other security held by or on behalf of the Administrative Agent or any Lender or (iv) any insolvency, bankruptcy, reorganization or other similar proceeding affecting any other Loan Party or its assets or any resulting release or discharge of any obligation of any other Loan Party under any Loan Documents.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obligations of each Loan Party to pay the Obligations in full hereunder shall not be subject to any reduction, limitation, impairment or termination for any reason (other than the payment in full in cash of all Obligations and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 Without limiting the generality of the foregoing, the obligations of each Loan Party hereunder shall not be discharged or impaired or otherwise affected by the failure of Administrative Agent or any Lender to assert any claim or demand or to enforce any remedy under this Agreement, any other Loan Document or any other agreement, by any waiver or modification of any provision of any thereof (other than to the extent such waiver or modification so expressly waives or modifies such obligations or remedies),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payment in full in cash of all Obligations (other than contingent indemnification obligations not then due and payable) and termination of the Commitments).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fullest extent permitted by Applicable Law, each Loan Party waives any defense based on or arising out of any defense of any other Loan Party or the unenforceability of the Obligations or any part thereof from any cause, or the cessation from any cause of the liability of any other Loan Party, other than the payment in full in cash of all the Obligations (other than contingent indemnification obligations not then due and payable) and termination of the Commitments. The Administrative Agent and the Lenders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the Obligations have been paid in full in cash (other than contingent indemnification obligations not then due and payable) and the Commitments terminated. Pursuant to Applicable Law, each Loan Party waives any defense arising out of any such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election even though such election operates, pursuant to Applicable Law, to impair or to extinguish any right of reimbursement or subrogation or other right or remedy of such Loan Party against any other Loan Party, as the case may be, or any security.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Loan Party (except for the Borrower) is a direct or indirect subsidiary of the Borrower, and each Loan Party acknowledges that (x) together with the other Loan Parties, it makes up a related organization of various entities constituting a single economic and business enterprise such that the Loan Parties share a common identity of interests and any benefit received by any one Loan Party benefits the other Loan Parties,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will derive substantial benefit from the making of the Loans by the Lenders. Each Loan Party hereby agrees to keep each other Loan Party fully apprised at all times as to the status of its business, affairs, finances, and financial condition, and its ability to perform its Obligations under the Loan Documents and in particular as to any adverse developments with respect thereto. Each Loan Party hereby agrees to undertake to keep itself apprised at all times as to the status of the business, affairs, finances, and financial condition of each other Loan Party, and of the ability of each other Loan Party to perform its Obligations under the Loan Documents, and in particular as to any adverse developments with respect to any thereof. Each Loan Party hereby agrees, in light of the foregoing mutual covenants to inform each other, and to keep themselves and each other informed as to such matters, that the none of the Administrative Agent or any Lender shall have any duty to inform any Loan Party of any information pertaining to the business, affairs, finances, or financial condition of any other Loan Party, or pertaining to the ability of any other Loan Party to perform its Obligations under the Loan Documents, even if such information is adverse, and even if such information might influence the decision of one or more of the Loan Parties to continue to be jointly and severally liable for, or to provide Collateral for, Obligations of one or more of the other Loan Parties. To the fullest extent permitted by Applicable Law, each Loan Party hereby expressly waives any duty of the Administrative Agent or any Lender to inform any Loan Party of any such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9.16.</w:t>
      </w:r>
    </w:p>
    <w:p>
      <w:pPr>
        <w:pStyle w:val="TextBody"/>
        <w:bidi w:val="0"/>
        <w:spacing w:before="0" w:after="240"/>
        <w:jc w:val="both"/>
        <w:rPr/>
      </w:pPr>
      <w:r>
        <w:rPr>
          <w:rFonts w:ascii="Times New Roman" w:hAnsi="Times New Roman"/>
          <w:i/>
          <w:color w:val="000000"/>
          <w:sz w:val="20"/>
        </w:rPr>
        <w:t>No Advisory or Fiduciary Responsibility</w:t>
      </w:r>
      <w:r>
        <w:rPr>
          <w:rFonts w:ascii="Times New Roman" w:hAnsi="Times New Roman"/>
          <w:color w:val="000000"/>
          <w:sz w:val="20"/>
        </w:rPr>
        <w:t>. In connection with all aspects of each transaction contemplated hereby, the Loan Parties each acknowledge and agree that: (a) the credit facility provided for hereunder and any related arranging or other services in connection therewith (including in connection with any amendment, waiver or other modification hereof or of any other Loan Document) are an arm’s ?length commercial transaction between the Loan Parties, on the one hand, and the Administrative Agent and the Lenders,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(b) in connection with the process leading to such transaction, Administrative Agent and Lender is and has been acting solely as a principal and is not the financial advisor, agent or fiduciary, for the Loan Parties or any of their respective Affiliates, stockholders, creditors or employees or any other Person; (c) none of the Administrative Agent or Lenders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Administrative Agent or Lenders has advised or is currently advising any Loan Party or any of its Affiliates on other matters) and none of the Administrative Agent or Lenders has any obligation to any Loan Party or any of its Affiliates with respect to the transactions contemplated hereby except those obligations expressly set forth herein and in the other Loan Documents; (d) the Administrative Agent and Lenders and their respective Affiliates may be engaged in a broad range of transactions that involve interests that differ from those of the Loan Parties and their respective Affiliates, and none of the Administrative Agent or Lenders has any obligation to disclose any of such interests by virtue of any advisory, agency or fiduciary relationship; and (e) none of the Administrative Agent and Lenders have provided or will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the Administrative Agent and each of the Lenders with respect to any breach or alleged breach of agency or fiduciary duty.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9.17.</w:t>
      </w:r>
    </w:p>
    <w:p>
      <w:pPr>
        <w:pStyle w:val="TextBody"/>
        <w:bidi w:val="0"/>
        <w:spacing w:before="0" w:after="240"/>
        <w:jc w:val="both"/>
        <w:rPr/>
      </w:pPr>
      <w:r>
        <w:rPr>
          <w:rFonts w:ascii="Times New Roman" w:hAnsi="Times New Roman"/>
          <w:i/>
          <w:color w:val="000000"/>
          <w:sz w:val="20"/>
        </w:rPr>
        <w:t>Intercreditor Agreement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any provisions in the Agreement or any other Loan Document to the contrary, the terms, conditions and provisions of this Agreement and the other Loan Documents are subject to the term of the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Intercreditor Agreement. To the extent there is a conflict between the Loan Documents and the Intercreditor Agreement, the terms and conditions of the Intercreditor Agreement shall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limiting the generality of the foregoing, and notwithstanding anything herein to the contrary, all rights and remedies of the Administrative Agent (and the Lenders) shall be subject to the terms of the Intercreditor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PAGES FOLLOW]</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EASTMAN KODAK COMPANY, as Borrower</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Credit Agreement</w:t>
      </w:r>
      <w:r>
        <w:rPr>
          <w:rFonts w:ascii="Times New Roman" w:hAnsi="Times New Roman"/>
          <w:color w:val="000000"/>
          <w:sz w:val="20"/>
        </w:rPr>
        <w:t>]</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ALTER DOMUS (US) LLC, as Administrative Agent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Credit Agreement</w:t>
      </w:r>
      <w:r>
        <w:rPr>
          <w:rFonts w:ascii="Times New Roman" w:hAnsi="Times New Roman"/>
          <w:color w:val="000000"/>
          <w:sz w:val="20"/>
        </w:rPr>
        <w:t>]</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 as a Lender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 as a Lender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By: </w:t>
        <w:br/>
        <w:t>Name:</w:t>
        <w:br/>
        <w:t xml:space="preserve">Title: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Credit Agreement</w:t>
      </w:r>
      <w:r>
        <w:rPr>
          <w:rFonts w:ascii="Times New Roman" w:hAnsi="Times New Roman"/>
          <w:color w:val="000000"/>
          <w:sz w:val="20"/>
        </w:rPr>
        <w:t>]</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4933-2630-4118 v.6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63" w:name="kodk-ex10_2.htm"/>
      <w:bookmarkStart w:id="64" w:name="kskodkex10_2"/>
      <w:bookmarkEnd w:id="63"/>
      <w:bookmarkEnd w:id="64"/>
      <w:r>
        <w:rPr>
          <w:rFonts w:ascii="Times New Roman" w:hAnsi="Times New Roman"/>
          <w:b/>
          <w:color w:val="000000"/>
          <w:sz w:val="22"/>
        </w:rPr>
        <w:t>Exhibit (10.2)</w:t>
      </w:r>
      <w:r>
        <w:br w:type="page"/>
      </w:r>
    </w:p>
    <w:p>
      <w:pPr>
        <w:pStyle w:val="TextBody"/>
        <w:bidi w:val="0"/>
        <w:jc w:val="right"/>
        <w:rPr/>
      </w:pPr>
      <w:r>
        <w:rPr/>
        <w:t> </w:t>
      </w:r>
    </w:p>
    <w:p>
      <w:pPr>
        <w:pStyle w:val="TextBody"/>
        <w:bidi w:val="0"/>
        <w:jc w:val="right"/>
        <w:rPr>
          <w:rFonts w:ascii="Times New Roman" w:hAnsi="Times New Roman"/>
          <w:color w:val="000000"/>
          <w:sz w:val="22"/>
        </w:rPr>
      </w:pPr>
      <w:r>
        <w:rPr>
          <w:rFonts w:ascii="Times New Roman" w:hAnsi="Times New Roman"/>
          <w:color w:val="000000"/>
          <w:sz w:val="22"/>
        </w:rPr>
        <w:t>[Execution]</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AMENDMENT NO. 4 TO LETTER OF CREDIT FACILITY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AMENDMENT NO. 4 TO LETTER OF CREDIT FACILITY AGREEMENT, dated as of November 4, 2025 (this “Amendment No. 4”), is by and among Bank of America, N.A., a national banking association, in its capacity as administrative agent and collateral agent (in such capacity, together with its successors and assigns, “Agent”) pursuant to the LC Credit Agreement (as defined below), and in its capacity as lender (in such capacity, “Lender”), Bank of America, N.A., as issuing bank (in such capacity, “Issuing Bank”), Eastman Kodak Company, a New Jersey corporation (the “Borrower” or “Company”) and the subsidiaries of Borrower party hereto as Guarantors (individually, each a “Guarantor” and collectively, “Guarantors”).</w:t>
      </w:r>
    </w:p>
    <w:p>
      <w:pPr>
        <w:pStyle w:val="TextBody"/>
        <w:bidi w:val="0"/>
        <w:spacing w:before="0" w:after="240"/>
        <w:jc w:val="center"/>
        <w:rPr>
          <w:rFonts w:ascii="Times New Roman" w:hAnsi="Times New Roman"/>
          <w:sz w:val="20"/>
        </w:rPr>
      </w:pPr>
      <w:r>
        <w:rPr>
          <w:rFonts w:ascii="Times New Roman" w:hAnsi="Times New Roman"/>
          <w:color w:val="000000"/>
          <w:sz w:val="22"/>
          <w:u w:val="single"/>
        </w:rPr>
        <w:t>W</w:t>
      </w:r>
      <w:r>
        <w:rPr>
          <w:rFonts w:ascii="Times New Roman" w:hAnsi="Times New Roman"/>
          <w:color w:val="000000"/>
          <w:sz w:val="20"/>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N</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u w:val="single"/>
        </w:rPr>
        <w:t>H</w:t>
      </w:r>
      <w:r>
        <w:rPr>
          <w:rFonts w:ascii="Times New Roman" w:hAnsi="Times New Roman"/>
          <w:color w:val="000000"/>
          <w:sz w:val="20"/>
        </w:rPr>
        <w:t xml:space="preserve"> </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color w:val="000000"/>
          <w:sz w:val="22"/>
        </w:rPr>
        <w:t>WHEREAS, Agent, Issuing Bank and Lender have entered into the letter of credit facility pursuant to which Issuing Bank has issued, and may from time to time issue, letters of credit to Borrower as set forth in the Letter of Credit Facility Agreement, dated as of February 26, 2021, by and among Borrower, Guarantors, Lender, Issuing Bank and Agent (as amended by Amendment No. 1 to Letter of Credit Facility Agreement, dated as of March 14, 2023, by Amendment No. 2 to Letter of Credit Facility Agreement, dated as of June 30, 2023, and by Amendment No. 3 to Letter Credit Facility, dated as of February 26, 2025, and as amended pursuant hereto and as may hereafter be further amended, modified, supplemented, extended, renewed, restated or replaced, the “LC Credit Agreement”, and as in effect prior to this Amendment No. 4, the “Existing LC Credit Agreement”) and the other Loan Documents (as defined in the LC Credit Agreement);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WHEREAS, Borrower and Guarantors have requested that Agent, Issuing Bank and Lender agree to certain amendments to the LC Credit Agreement, and Agent, Issuing Bank and Lender are willing to agree to such amendments, subject to the terms and conditions contained herein;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WHEREAS, by this Amendment No. 4, Agent, Issuing Bank, Lender and the Loan Parties intend to evidence such amendments, which shall not be effective unless and until the satisfaction of the applicable conditions precedent set forth herein.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in consideration of the foregoing and the mutual agreements and covenants contained herein, and other good and valuable consideration, the receipt and sufficiency of which are hereby acknowledged, the parties hereto agree as follows:</w:t>
      </w:r>
    </w:p>
    <w:p>
      <w:pPr>
        <w:pStyle w:val="TextBody"/>
        <w:bidi w:val="0"/>
        <w:spacing w:before="0" w:after="0"/>
        <w:jc w:val="left"/>
        <w:rPr>
          <w:rFonts w:ascii="Times New Roman" w:hAnsi="Times New Roman"/>
          <w:color w:val="000000"/>
          <w:sz w:val="22"/>
          <w:u w:val="single"/>
        </w:rPr>
      </w:pPr>
      <w:r>
        <w:rPr>
          <w:rFonts w:ascii="Times New Roman" w:hAnsi="Times New Roman"/>
          <w:color w:val="000000"/>
          <w:sz w:val="22"/>
          <w:u w:val="single"/>
        </w:rPr>
        <w:t>1.</w:t>
      </w:r>
    </w:p>
    <w:p>
      <w:pPr>
        <w:pStyle w:val="TextBody"/>
        <w:bidi w:val="0"/>
        <w:jc w:val="left"/>
        <w:rPr/>
      </w:pPr>
      <w:r>
        <w:rPr>
          <w:rFonts w:ascii="Times New Roman" w:hAnsi="Times New Roman"/>
          <w:color w:val="000000"/>
          <w:sz w:val="22"/>
          <w:u w:val="single"/>
        </w:rPr>
        <w:t>Definitions</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1.1 All capitalized terms used herein, including the Recitals, but not defined herein shall have the same meanings herein as such terms have in the LC Credit Agreement.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Amendments to LC Credit Agreement</w:t>
      </w:r>
      <w:r>
        <w:rPr>
          <w:rFonts w:ascii="Times New Roman" w:hAnsi="Times New Roman"/>
          <w:color w:val="000000"/>
          <w:sz w:val="22"/>
        </w:rPr>
        <w:t>. On and as of the date hereof, subject to the terms and conditions set forth herein:</w:t>
      </w:r>
    </w:p>
    <w:p>
      <w:pPr>
        <w:pStyle w:val="TextBody"/>
        <w:bidi w:val="0"/>
        <w:spacing w:before="40" w:after="240"/>
        <w:jc w:val="both"/>
        <w:rPr>
          <w:rFonts w:ascii="Times New Roman" w:hAnsi="Times New Roman"/>
          <w:sz w:val="20"/>
        </w:rPr>
      </w:pPr>
      <w:r>
        <w:rPr>
          <w:rFonts w:ascii="Times New Roman" w:hAnsi="Times New Roman"/>
          <w:color w:val="000000"/>
          <w:sz w:val="22"/>
        </w:rPr>
        <w:t xml:space="preserve">The Existing LC Credit Agreement (but, for the avoidance of doubt, not the Schedules or Exhibits attached thereto) is hereby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underlined text (indicated textually in the same manner as the following example: </w:t>
      </w:r>
      <w:r>
        <w:rPr>
          <w:rFonts w:ascii="Times New Roman" w:hAnsi="Times New Roman"/>
          <w:color w:val="0070C0"/>
          <w:sz w:val="22"/>
          <w:u w:val="single"/>
        </w:rPr>
        <w:t>double underlined text</w:t>
      </w:r>
      <w:r>
        <w:rPr>
          <w:rFonts w:ascii="Times New Roman" w:hAnsi="Times New Roman"/>
          <w:color w:val="000000"/>
          <w:sz w:val="22"/>
        </w:rPr>
        <w:t xml:space="preserve">) as set forth in the pages of the LC Credit Agreement attached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rFonts w:ascii="Times New Roman" w:hAnsi="Times New Roman"/>
          <w:color w:val="000000"/>
          <w:sz w:val="22"/>
          <w:u w:val="single"/>
        </w:rPr>
        <w:t>Representations and Warranties</w:t>
      </w:r>
      <w:r>
        <w:rPr>
          <w:rFonts w:ascii="Times New Roman" w:hAnsi="Times New Roman"/>
          <w:color w:val="000000"/>
          <w:sz w:val="22"/>
        </w:rPr>
        <w:t xml:space="preserve">. Each Loan Party represents and warrants with and to Agent, </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8646807.2</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and Lender as follows, which representations and warranties shall survive the execution and delivery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3.1 As of the Amendment No. 4 Effective Date, no Default or Event of Default exists or has occurred and is continuing.</w:t>
      </w:r>
    </w:p>
    <w:p>
      <w:pPr>
        <w:pStyle w:val="TextBody"/>
        <w:bidi w:val="0"/>
        <w:spacing w:before="0" w:after="240"/>
        <w:jc w:val="left"/>
        <w:rPr>
          <w:rFonts w:ascii="Times New Roman" w:hAnsi="Times New Roman"/>
          <w:sz w:val="20"/>
        </w:rPr>
      </w:pPr>
      <w:r>
        <w:rPr>
          <w:rFonts w:ascii="Times New Roman" w:hAnsi="Times New Roman"/>
          <w:color w:val="000000"/>
          <w:sz w:val="22"/>
        </w:rPr>
        <w:t>3.2 This Amendment No. 4 has been duly authorized, executed and delivered by all necessary corporate or limited liability company action, as applicable, on the part of each Loan Party and, upon the notification by Agent to Borrower and Lender of the Amendment No. 4 Effective Date, is in full force and effect as of the date hereof, as the case may be, and the agreements and obligations of each Loan Party, as the case may be, contained herein constitute legal, valid and binding obligations of each Loan Party,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3.3 All of the representations and warranties of each Loan Party set forth herein and in each of the other Loan Documents are true and correct in all material respects (or, in the case of any representations and warranties qualified by materiality or Material Adverse Effect, in all respects) on and as of the Amendment No. 4 Effective Date before and after giving effect to the provisions of this Amendment No. 4 and the transactions contemplated hereby with the same effect as though made on and as of such date, except to the extent such representations and warranties expressly relate to an earlier date in which case such representations and warranties shall be true and correct in all material respects (or, in the case of any representations and warranties qualified by materiality or Material Adverse Effect, in all respects) as of such earlier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Conditions Precedent to Effectiveness of Amendment No. 4</w:t>
      </w:r>
      <w:r>
        <w:rPr>
          <w:rFonts w:ascii="Times New Roman" w:hAnsi="Times New Roman"/>
          <w:color w:val="000000"/>
          <w:sz w:val="22"/>
        </w:rPr>
        <w:t>. This Amendment No. 4 shall be effective upon the date on which each of the following conditions is satisfied (or waived by Agent in writing) in the reasonable determination of Agent (such date, the “Amendment No. 4 Effective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4.1 Agent shall have received executed counterparts of this Amendment No. 4 from each Loan Party and the Lender;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4.2 Agent shall have received evidence that Borrower has entered into an amendment to the Term Loan Facility, which amendment shall be in form and substance reasonably satisfactory to Agent, and duly executed and delivered by the parties thereto; and</w:t>
      </w:r>
    </w:p>
    <w:p>
      <w:pPr>
        <w:pStyle w:val="TextBody"/>
        <w:bidi w:val="0"/>
        <w:spacing w:before="0" w:after="240"/>
        <w:jc w:val="left"/>
        <w:rPr>
          <w:rFonts w:ascii="Times New Roman" w:hAnsi="Times New Roman"/>
          <w:sz w:val="20"/>
        </w:rPr>
      </w:pPr>
      <w:r>
        <w:rPr>
          <w:rFonts w:ascii="Times New Roman" w:hAnsi="Times New Roman"/>
          <w:color w:val="000000"/>
          <w:sz w:val="22"/>
        </w:rPr>
        <w:t>4.3 no Default or Event of Default under any of the Loan Documents shall exist.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Reaffirmation</w:t>
      </w:r>
      <w:r>
        <w:rPr>
          <w:rFonts w:ascii="Times New Roman" w:hAnsi="Times New Roman"/>
          <w:color w:val="000000"/>
          <w:sz w:val="22"/>
        </w:rPr>
        <w:t>. Each Loan Party acknowledges, confirms and agrees that (a) it is indebted to Agent and Lender under the LC Credit Agreement, including principal and all interest accrued and accruing thereon (to the extent applicable), and all fees, costs, expenses and other charges relating thereto, all of which are unconditionally owing by Loan Parties, without offset, defense or counterclaim of any kind, nature or description whatsoever, (b) Agent has had and shall on and after the date hereof continue to have, for itself and the benefit of the other Secured Parties, a security interest in and lien upon the Collateral heretofore granted to Agent (or its predecessors in whatever capacity) pursuant to the Loan Documents to secure the Obligations, (c) the liens and security interests of Agent in the Collateral shall be deemed to be continuously granted and perfected from the earliest date of the granting and perfection of such liens and security interests to Agent, and (d) the LC Credit Agreement and each of the other Loan Documents remain in full force and effect and are hereby ratified and confirmed.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No Novation</w:t>
      </w:r>
      <w:r>
        <w:rPr>
          <w:rFonts w:ascii="Times New Roman" w:hAnsi="Times New Roman"/>
          <w:color w:val="000000"/>
          <w:sz w:val="22"/>
        </w:rPr>
        <w:t>. Nothing in this Amendment No. 4 or the LC Credit Agreement shall be deemed to be a novation of any of the Obligations as defined in the LC Credit Agreement or in any way impair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8646807.2</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otherwise affect the rights or obligations of the parties thereunder except as such rights or obligations are amended or modified pursuant to the LC Credit Agreement. As of the Amendment No. 4 Effective Date, the LC Credit Agreement as amended pursuant to the terms of the LC Credit Agreement shall be deemed to be a continuing agreement among the parties, and all documents, instruments and agreements delivered pursuant to or in connection with the LC Credit Agreement not amended in connection with the LC Credit Agreement shall remain in full force and effect, each in accordance with its terms, as of the date of delivery or such other date as contemplated by such document, instrument or agreement to the same extent as if the modifications to the LC Credit Agreement pursuant to the LC Credit Agreement were set forth in an amendment to the LC Credit Agreement in a customary form, unless such document, instrument or agreement has otherwise been terminated or has expired in accordance with or pursuant to the terms of the LC Credit Agreement or such document, instrument or agreement or as otherwise agreed by the required parties hereto or thereto. The amendments provided for in the LC Credit Agreement shall not, in any manner, be construed to impair, limit, cancel or extinguish, or constitute a novation in respect of, the Indebtedness and other obligations and liabilities of any Loan Party evidenced by or arising under the LC Credit Agreement or the other Loan Documents.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Effect of Amendment No. 4</w:t>
      </w:r>
      <w:r>
        <w:rPr>
          <w:rFonts w:ascii="Times New Roman" w:hAnsi="Times New Roman"/>
          <w:color w:val="000000"/>
          <w:sz w:val="22"/>
        </w:rPr>
        <w:t>. Except as expressly set forth herein, no other amendments, changes or modifications to the Loan Documents are intended or implied, and in all other respects the Loan Documents are hereby specifically ratified, restated and confirmed by all parties hereto as of the effective date hereof and the Loan Parties shall not be entitled to any other or further amendment by virtue of the provisions of this Amendment No. 4 or with respect to the subject matter of this Amendment No. 4. To the extent of conflict between the terms of this Amendment No. 4 and the other Loan Documents, on and after the Amendment No. 4 Effective Date, the terms of this Amendment No. 4 shall control. On and after the Amendment No. 4 Effective Date, the LC Credit Agreement and this Amendment No. 4 shall be read and construed as one agreement and this Amendment No. 4 shall be a Loan Document.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Jurisdiction</w:t>
      </w:r>
      <w:r>
        <w:rPr>
          <w:rFonts w:ascii="Times New Roman" w:hAnsi="Times New Roman"/>
          <w:color w:val="000000"/>
          <w:sz w:val="22"/>
        </w:rPr>
        <w:t>. The provisions of Section 9.13 of the LC Credit Agreement shall apply with like effect to this Amendment No. 4.</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Binding Effect</w:t>
      </w:r>
      <w:r>
        <w:rPr>
          <w:rFonts w:ascii="Times New Roman" w:hAnsi="Times New Roman"/>
          <w:color w:val="000000"/>
          <w:sz w:val="22"/>
        </w:rPr>
        <w:t>. This Amendment No. 4 shall be binding upon and inure to the benefit of each of the parties hereto and their respective successors and assigns.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Waiver, Modification, Etc.</w:t>
      </w:r>
      <w:r>
        <w:rPr>
          <w:rFonts w:ascii="Times New Roman" w:hAnsi="Times New Roman"/>
          <w:color w:val="000000"/>
          <w:sz w:val="20"/>
        </w:rPr>
        <w:t xml:space="preserve"> </w:t>
      </w:r>
      <w:r>
        <w:rPr>
          <w:rFonts w:ascii="Times New Roman" w:hAnsi="Times New Roman"/>
          <w:color w:val="000000"/>
          <w:sz w:val="22"/>
        </w:rPr>
        <w:t>No provision or term of this Amendment No. 4 may be modified, altered, waived, discharged or terminated orally or by course of conduct, but only by an instrument in writing executed by the party against whom such modification, alteration, waiver, discharge or termination is sought to be enforced.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Further Assurances</w:t>
      </w:r>
      <w:r>
        <w:rPr>
          <w:rFonts w:ascii="Times New Roman" w:hAnsi="Times New Roman"/>
          <w:color w:val="000000"/>
          <w:sz w:val="22"/>
        </w:rPr>
        <w:t>. The Loan Parties shall execute and deliver such additional documents and take such additional action as may be reasonably requested by Agent to effectuate the provisions and purposes of this Amendment No. 4.</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Entire Agreement</w:t>
      </w:r>
      <w:r>
        <w:rPr>
          <w:rFonts w:ascii="Times New Roman" w:hAnsi="Times New Roman"/>
          <w:color w:val="000000"/>
          <w:sz w:val="22"/>
        </w:rPr>
        <w:t>. This Amendment No. 4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Headings</w:t>
      </w:r>
      <w:r>
        <w:rPr>
          <w:rFonts w:ascii="Times New Roman" w:hAnsi="Times New Roman"/>
          <w:color w:val="000000"/>
          <w:sz w:val="22"/>
        </w:rPr>
        <w:t>. The headings listed herein are for convenience only and do not constitute matters to be construed in interpreting this Amendment No. 4.</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8646807.2</w:t>
      </w:r>
    </w:p>
    <w:p>
      <w:pPr>
        <w:pStyle w:val="HorizontalLine"/>
        <w:pBdr>
          <w:bottom w:val="double" w:sz="2" w:space="0" w:color="808080"/>
        </w:pBdr>
        <w:bidi w:val="0"/>
        <w:spacing w:before="0" w:after="283"/>
        <w:jc w:val="left"/>
        <w:rPr/>
      </w:pPr>
      <w:r>
        <w:rPr/>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Counterparts</w:t>
      </w:r>
      <w:r>
        <w:rPr>
          <w:rFonts w:ascii="Times New Roman" w:hAnsi="Times New Roman"/>
          <w:color w:val="000000"/>
          <w:sz w:val="22"/>
        </w:rPr>
        <w:t>. This Amendment No. 4 may be executed in any number of counterparts, each of which shall be an original, but all of which taken together shall constitute one and the same agreement and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Any party delivering an executed counterpart of this Amendment No. 4 by electronic method of transmission shall also deliver an original executed counterpart of this Amendment No. 4, but the failure to do so shall not affect the validity, enforceability, and binding effect of this Amendment No. 4.</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bookmarkStart w:id="65" w:name="quickmark"/>
      <w:bookmarkEnd w:id="65"/>
      <w:r>
        <w:rPr>
          <w:rFonts w:ascii="Times New Roman" w:hAnsi="Times New Roman"/>
          <w:color w:val="000000"/>
          <w:sz w:val="22"/>
        </w:rPr>
        <w:t>[REMAINDER OF THIS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8646807.2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 WITNESS WHEREOF, the parties hereto have caused this Amendment No. 4 to be duly executed and delivered by their authorized officers as of the day and year first above written.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EASTMAN KODAK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KODAK (NEAR EAST), INC.</w:t>
      </w:r>
    </w:p>
    <w:p>
      <w:pPr>
        <w:pStyle w:val="TextBody"/>
        <w:bidi w:val="0"/>
        <w:jc w:val="left"/>
        <w:rPr>
          <w:rFonts w:ascii="Times New Roman" w:hAnsi="Times New Roman"/>
          <w:color w:val="000000"/>
          <w:sz w:val="22"/>
        </w:rPr>
      </w:pPr>
      <w:r>
        <w:rPr>
          <w:rFonts w:ascii="Times New Roman" w:hAnsi="Times New Roman"/>
          <w:color w:val="000000"/>
          <w:sz w:val="22"/>
        </w:rPr>
        <w:t>KODAK AMERICAS, LTD.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EASTMAN KODAK INTERNATIONAL CAPITAL COMPANY,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President &amp;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KODAK PHILIPPINES, LTD.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C. Ebersold</w:t>
      </w:r>
    </w:p>
    <w:p>
      <w:pPr>
        <w:pStyle w:val="TextBody"/>
        <w:bidi w:val="0"/>
        <w:jc w:val="left"/>
        <w:rPr>
          <w:rFonts w:ascii="Times New Roman" w:hAnsi="Times New Roman"/>
          <w:color w:val="000000"/>
          <w:sz w:val="22"/>
        </w:rPr>
      </w:pPr>
      <w:r>
        <w:rPr>
          <w:rFonts w:ascii="Times New Roman" w:hAnsi="Times New Roman"/>
          <w:color w:val="000000"/>
          <w:sz w:val="22"/>
        </w:rPr>
        <w:t>Name: Matthew C. Ebersold</w:t>
      </w:r>
    </w:p>
    <w:p>
      <w:pPr>
        <w:pStyle w:val="TextBody"/>
        <w:bidi w:val="0"/>
        <w:jc w:val="left"/>
        <w:rPr>
          <w:rFonts w:ascii="Times New Roman" w:hAnsi="Times New Roman"/>
          <w:color w:val="000000"/>
          <w:sz w:val="22"/>
        </w:rPr>
      </w:pPr>
      <w:r>
        <w:rPr>
          <w:rFonts w:ascii="Times New Roman" w:hAnsi="Times New Roman"/>
          <w:color w:val="000000"/>
          <w:sz w:val="22"/>
        </w:rPr>
        <w:t>Title: Director and Treasurer</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BANK OF AMERICA, N.A.,</w:t>
        <w:br/>
        <w:t>as Agent, Issuing Bank and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Matthew T. O’Keefe</w:t>
      </w:r>
    </w:p>
    <w:p>
      <w:pPr>
        <w:pStyle w:val="TextBody"/>
        <w:bidi w:val="0"/>
        <w:jc w:val="left"/>
        <w:rPr>
          <w:rFonts w:ascii="Times New Roman" w:hAnsi="Times New Roman"/>
          <w:color w:val="000000"/>
          <w:sz w:val="22"/>
        </w:rPr>
      </w:pPr>
      <w:r>
        <w:rPr>
          <w:rFonts w:ascii="Times New Roman" w:hAnsi="Times New Roman"/>
          <w:color w:val="000000"/>
          <w:sz w:val="22"/>
        </w:rPr>
        <w:t>Name: Matthew T. O’Keefe</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color w:val="000000"/>
          <w:sz w:val="22"/>
        </w:rPr>
        <w:t>_____________________________________________________________________________________</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AMENDED AND RESTATED</w:t>
        <w:br/>
        <w:t>LETTER OF CREDIT FACILITY AGREEMENT</w:t>
      </w:r>
    </w:p>
    <w:p>
      <w:pPr>
        <w:pStyle w:val="TextBody"/>
        <w:bidi w:val="0"/>
        <w:spacing w:before="0" w:after="240"/>
        <w:jc w:val="center"/>
        <w:rPr>
          <w:rFonts w:ascii="Times New Roman" w:hAnsi="Times New Roman"/>
          <w:sz w:val="20"/>
        </w:rPr>
      </w:pPr>
      <w:r>
        <w:rPr>
          <w:rFonts w:ascii="Times New Roman" w:hAnsi="Times New Roman"/>
          <w:color w:val="000000"/>
          <w:sz w:val="22"/>
        </w:rPr>
        <w:t>Dated as of February 26, 2021</w:t>
        <w:br/>
        <w:t xml:space="preserve">as amended </w:t>
      </w:r>
      <w:r>
        <w:rPr>
          <w:rFonts w:ascii="Times New Roman" w:hAnsi="Times New Roman"/>
          <w:strike/>
          <w:color w:val="FF0000"/>
          <w:sz w:val="22"/>
        </w:rPr>
        <w:t>through the Restatement Date</w:t>
      </w:r>
      <w:r>
        <w:rPr>
          <w:rFonts w:ascii="Times New Roman" w:hAnsi="Times New Roman"/>
          <w:color w:val="0000FF"/>
          <w:sz w:val="22"/>
          <w:u w:val="single"/>
        </w:rPr>
        <w:t>by Amendment No. 1 to Letter of Credit Facility Agreement, dated as of March 14, 2023, by Amendment No. 2 to Letter of Credit Facility Agreement, dated as of June 30, 2023, by Amendment No. 3 to Letter Credit Facility, dated as of February 26, 2025, and by Amendment No. 4 to Letter Credit Facility, dated as of November 4, 2025</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among</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EASTMAN KODAK COMPANY</w:t>
        <w:br/>
        <w:t>as Borrower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THE GUARANTORS NAMED HEREIN</w:t>
        <w:br/>
        <w:t>as Guarantors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 xml:space="preserve">THE LENDERS NAMED HEREIN </w:t>
        <w:br/>
        <w:t>as Lenders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BANK OF AMERICA, N.A.</w:t>
        <w:br/>
        <w:t>as Issuing Bank, Administrative and Collateral 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bookmarkStart w:id="66" w:name="tocheading"/>
      <w:bookmarkEnd w:id="66"/>
      <w:r>
        <w:rPr>
          <w:rFonts w:ascii="Times New Roman" w:hAnsi="Times New Roman"/>
          <w:b/>
          <w:caps/>
          <w:color w:val="000000"/>
          <w:sz w:val="22"/>
        </w:rPr>
        <w:t>TABLE OF CONTENTS</w:t>
      </w:r>
    </w:p>
    <w:p>
      <w:pPr>
        <w:pStyle w:val="TextBody"/>
        <w:bidi w:val="0"/>
        <w:spacing w:before="0" w:after="240"/>
        <w:jc w:val="right"/>
        <w:rPr>
          <w:rFonts w:ascii="Times New Roman" w:hAnsi="Times New Roman"/>
          <w:color w:val="000000"/>
          <w:sz w:val="22"/>
          <w:u w:val="single"/>
        </w:rPr>
      </w:pPr>
      <w:bookmarkStart w:id="67" w:name="tocpage"/>
      <w:bookmarkEnd w:id="67"/>
      <w:r>
        <w:rPr>
          <w:rFonts w:ascii="Times New Roman" w:hAnsi="Times New Roman"/>
          <w:color w:val="000000"/>
          <w:sz w:val="22"/>
          <w:u w:val="single"/>
        </w:rPr>
        <w:t>Page</w:t>
      </w:r>
    </w:p>
    <w:p>
      <w:pPr>
        <w:pStyle w:val="TextBody"/>
        <w:bidi w:val="0"/>
        <w:spacing w:before="0" w:after="120"/>
        <w:jc w:val="left"/>
        <w:rPr>
          <w:rFonts w:ascii="Times New Roman" w:hAnsi="Times New Roman"/>
          <w:sz w:val="20"/>
        </w:rPr>
      </w:pPr>
      <w:r>
        <w:rPr>
          <w:rFonts w:ascii="Times New Roman" w:hAnsi="Times New Roman"/>
          <w:color w:val="010000"/>
          <w:sz w:val="22"/>
        </w:rPr>
        <w:t>ARTICLE I</w:t>
      </w:r>
      <w:r>
        <w:rPr>
          <w:rFonts w:ascii="Times New Roman" w:hAnsi="Times New Roman"/>
          <w:color w:val="000000"/>
          <w:sz w:val="20"/>
        </w:rPr>
        <w:t xml:space="preserve"> </w:t>
      </w:r>
      <w:r>
        <w:rPr>
          <w:rFonts w:ascii="Times New Roman" w:hAnsi="Times New Roman"/>
          <w:color w:val="000000"/>
          <w:sz w:val="22"/>
        </w:rPr>
        <w:t>DEFINITIONS AND ACCOUNTING TERMS 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1.01. Certain Defined Terms 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1.02. Computation of Time Periods 34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1.03. Accounting Terms 34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1.04. Reserved. 35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1.05. Letter of Credit Amount 35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1.06. Currency Equivalents Generally 35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1.07. Pro Forma Calculations 35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1.08. Divisions 36</w:t>
      </w:r>
    </w:p>
    <w:p>
      <w:pPr>
        <w:pStyle w:val="TextBody"/>
        <w:bidi w:val="0"/>
        <w:spacing w:before="0" w:after="120"/>
        <w:jc w:val="left"/>
        <w:rPr>
          <w:rFonts w:ascii="Times New Roman" w:hAnsi="Times New Roman"/>
          <w:sz w:val="20"/>
        </w:rPr>
      </w:pPr>
      <w:r>
        <w:rPr>
          <w:rFonts w:ascii="Times New Roman" w:hAnsi="Times New Roman"/>
          <w:color w:val="010000"/>
          <w:sz w:val="22"/>
        </w:rPr>
        <w:t>ARTICLE II</w:t>
      </w:r>
      <w:r>
        <w:rPr>
          <w:rFonts w:ascii="Times New Roman" w:hAnsi="Times New Roman"/>
          <w:color w:val="000000"/>
          <w:sz w:val="20"/>
        </w:rPr>
        <w:t xml:space="preserve"> </w:t>
      </w:r>
      <w:r>
        <w:rPr>
          <w:rFonts w:ascii="Times New Roman" w:hAnsi="Times New Roman"/>
          <w:color w:val="000000"/>
          <w:sz w:val="22"/>
        </w:rPr>
        <w:t>AMOUNTS AND TERMS OF THE LETTERS OF CREDIT 36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2.01. The Letters of Credit 36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2.02. Issuance of Letters of Credit 36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2.03. Reimbursement; Additional LC Facility Cash Collateral; Release of LC Facility Cash Collateral 38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2.04. Participations 39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2.05. Fees 40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2.06. Termination or Reduction of the Commitments. 40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2.07. Letter of Credit Drawings 41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2.08. Interest on Letter of Credit Obligations 42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2.09. Maximum Interest Rates 42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2.10. Reserved. 42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2.11. Increased Costs 42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2.12. Reserved. 43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2.13. Payments and Computations 43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2.14. Taxes 45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2.15. Sharing of Payments, Etc 48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2.16. Evidence of Debt 48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2.17. Use of Proceeds 49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2.18. Reserved. 49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2.19. Defaulting Lenders 49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2.20. Replacement of Certain Lenders 51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2.21. Reserved. 51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2.22. Reserved.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2.23. Reserved.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2.24. Obligations of Lenders Several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2.25. Reserved.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2.26. Reserved. 52</w:t>
      </w:r>
    </w:p>
    <w:p>
      <w:pPr>
        <w:pStyle w:val="TextBody"/>
        <w:bidi w:val="0"/>
        <w:spacing w:before="0" w:after="120"/>
        <w:jc w:val="left"/>
        <w:rPr>
          <w:rFonts w:ascii="Times New Roman" w:hAnsi="Times New Roman"/>
          <w:sz w:val="20"/>
        </w:rPr>
      </w:pPr>
      <w:r>
        <w:rPr>
          <w:rFonts w:ascii="Times New Roman" w:hAnsi="Times New Roman"/>
          <w:color w:val="010000"/>
          <w:sz w:val="22"/>
        </w:rPr>
        <w:t>ARTICLE III</w:t>
      </w:r>
      <w:r>
        <w:rPr>
          <w:rFonts w:ascii="Times New Roman" w:hAnsi="Times New Roman"/>
          <w:color w:val="000000"/>
          <w:sz w:val="20"/>
        </w:rPr>
        <w:t xml:space="preserve"> </w:t>
      </w:r>
      <w:r>
        <w:rPr>
          <w:rFonts w:ascii="Times New Roman" w:hAnsi="Times New Roman"/>
          <w:color w:val="000000"/>
          <w:sz w:val="22"/>
        </w:rPr>
        <w:t>CONDITIONS TO EFFECTIVENESS AND LENDING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3.01. Conditions Precedent to Effectiveness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3.02. Conditions Precedent to Each Issuance 52</w:t>
      </w:r>
    </w:p>
    <w:p>
      <w:pPr>
        <w:pStyle w:val="TextBody"/>
        <w:bidi w:val="0"/>
        <w:jc w:val="left"/>
        <w:rPr>
          <w:rFonts w:ascii="Times New Roman" w:hAnsi="Times New Roman"/>
          <w:color w:val="000000"/>
          <w:sz w:val="22"/>
        </w:rPr>
      </w:pPr>
      <w:r>
        <w:rPr>
          <w:rFonts w:ascii="Times New Roman" w:hAnsi="Times New Roman"/>
          <w:color w:val="000000"/>
          <w:sz w:val="22"/>
        </w:rPr>
        <w:t>i</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3.03. Additional Conditions to Issuances 52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3.04. Determinations Under this Agreement 52</w:t>
      </w:r>
    </w:p>
    <w:p>
      <w:pPr>
        <w:pStyle w:val="TextBody"/>
        <w:bidi w:val="0"/>
        <w:spacing w:before="0" w:after="120"/>
        <w:jc w:val="left"/>
        <w:rPr>
          <w:rFonts w:ascii="Times New Roman" w:hAnsi="Times New Roman"/>
          <w:sz w:val="20"/>
        </w:rPr>
      </w:pPr>
      <w:r>
        <w:rPr>
          <w:rFonts w:ascii="Times New Roman" w:hAnsi="Times New Roman"/>
          <w:color w:val="010000"/>
          <w:sz w:val="22"/>
        </w:rPr>
        <w:t>ARTICLE IV</w:t>
      </w:r>
      <w:r>
        <w:rPr>
          <w:rFonts w:ascii="Times New Roman" w:hAnsi="Times New Roman"/>
          <w:color w:val="000000"/>
          <w:sz w:val="20"/>
        </w:rPr>
        <w:t xml:space="preserve"> </w:t>
      </w:r>
      <w:r>
        <w:rPr>
          <w:rFonts w:ascii="Times New Roman" w:hAnsi="Times New Roman"/>
          <w:color w:val="000000"/>
          <w:sz w:val="22"/>
        </w:rPr>
        <w:t>REPRESENTATIONS AND WARRANTIES 53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4.01. Representations and Warranties of the Company 53</w:t>
      </w:r>
    </w:p>
    <w:p>
      <w:pPr>
        <w:pStyle w:val="TextBody"/>
        <w:bidi w:val="0"/>
        <w:spacing w:before="0" w:after="120"/>
        <w:jc w:val="left"/>
        <w:rPr>
          <w:rFonts w:ascii="Times New Roman" w:hAnsi="Times New Roman"/>
          <w:sz w:val="20"/>
        </w:rPr>
      </w:pPr>
      <w:r>
        <w:rPr>
          <w:rFonts w:ascii="Times New Roman" w:hAnsi="Times New Roman"/>
          <w:color w:val="010000"/>
          <w:sz w:val="22"/>
        </w:rPr>
        <w:t>ARTICLE V</w:t>
      </w:r>
      <w:r>
        <w:rPr>
          <w:rFonts w:ascii="Times New Roman" w:hAnsi="Times New Roman"/>
          <w:color w:val="000000"/>
          <w:sz w:val="20"/>
        </w:rPr>
        <w:t xml:space="preserve"> </w:t>
      </w:r>
      <w:r>
        <w:rPr>
          <w:rFonts w:ascii="Times New Roman" w:hAnsi="Times New Roman"/>
          <w:color w:val="000000"/>
          <w:sz w:val="22"/>
        </w:rPr>
        <w:t>COVENANTS OF THE LOAN PARTIES 58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5.01. Affirmative Covenants 58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5.02. Negative Covenants 67</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5.03. Reserved. 80</w:t>
      </w:r>
    </w:p>
    <w:p>
      <w:pPr>
        <w:pStyle w:val="TextBody"/>
        <w:bidi w:val="0"/>
        <w:spacing w:before="0" w:after="120"/>
        <w:jc w:val="left"/>
        <w:rPr>
          <w:rFonts w:ascii="Times New Roman" w:hAnsi="Times New Roman"/>
          <w:sz w:val="20"/>
        </w:rPr>
      </w:pPr>
      <w:r>
        <w:rPr>
          <w:rFonts w:ascii="Times New Roman" w:hAnsi="Times New Roman"/>
          <w:color w:val="010000"/>
          <w:sz w:val="22"/>
        </w:rPr>
        <w:t>ARTICLE VI</w:t>
      </w:r>
      <w:r>
        <w:rPr>
          <w:rFonts w:ascii="Times New Roman" w:hAnsi="Times New Roman"/>
          <w:color w:val="000000"/>
          <w:sz w:val="20"/>
        </w:rPr>
        <w:t xml:space="preserve"> </w:t>
      </w:r>
      <w:r>
        <w:rPr>
          <w:rFonts w:ascii="Times New Roman" w:hAnsi="Times New Roman"/>
          <w:color w:val="000000"/>
          <w:sz w:val="22"/>
        </w:rPr>
        <w:t>EVENTS OF DEFAULT 80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6.01. Events of Default 80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6.02. Actions in Respect of the Letters of Credit upon Default 82</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6.03. [Reserved]. </w:t>
      </w:r>
      <w:r>
        <w:rPr>
          <w:rFonts w:ascii="Times New Roman" w:hAnsi="Times New Roman"/>
          <w:strike/>
          <w:color w:val="FF0000"/>
          <w:sz w:val="22"/>
        </w:rPr>
        <w:t>83</w:t>
      </w:r>
      <w:r>
        <w:rPr>
          <w:rFonts w:ascii="Times New Roman" w:hAnsi="Times New Roman"/>
          <w:color w:val="0000FF"/>
          <w:sz w:val="22"/>
          <w:u w:val="single"/>
        </w:rPr>
        <w:t>82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6.04. Application of Funds. 83</w:t>
      </w:r>
    </w:p>
    <w:p>
      <w:pPr>
        <w:pStyle w:val="TextBody"/>
        <w:bidi w:val="0"/>
        <w:spacing w:before="0" w:after="120"/>
        <w:jc w:val="left"/>
        <w:rPr>
          <w:rFonts w:ascii="Times New Roman" w:hAnsi="Times New Roman"/>
          <w:sz w:val="20"/>
        </w:rPr>
      </w:pPr>
      <w:r>
        <w:rPr>
          <w:rFonts w:ascii="Times New Roman" w:hAnsi="Times New Roman"/>
          <w:color w:val="010000"/>
          <w:sz w:val="22"/>
        </w:rPr>
        <w:t>ARTICLE VII</w:t>
      </w:r>
      <w:r>
        <w:rPr>
          <w:rFonts w:ascii="Times New Roman" w:hAnsi="Times New Roman"/>
          <w:color w:val="000000"/>
          <w:sz w:val="20"/>
        </w:rPr>
        <w:t xml:space="preserve"> </w:t>
      </w:r>
      <w:r>
        <w:rPr>
          <w:rFonts w:ascii="Times New Roman" w:hAnsi="Times New Roman"/>
          <w:color w:val="000000"/>
          <w:sz w:val="22"/>
        </w:rPr>
        <w:t>GUARANTY 84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7.01. Guaranty; Limitation of Liability. 84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7.02. Guaranty Absolute 85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7.03. Waivers and Acknowledgments 86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7.04. Subrogation 86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7.05. Guaranty Supplements 87</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7.06. Subordination 87</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7.07. Continuing Guaranty; Assignments 88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7.08. Qualified ECPs 88</w:t>
      </w:r>
    </w:p>
    <w:p>
      <w:pPr>
        <w:pStyle w:val="TextBody"/>
        <w:bidi w:val="0"/>
        <w:spacing w:before="0" w:after="120"/>
        <w:jc w:val="left"/>
        <w:rPr>
          <w:rFonts w:ascii="Times New Roman" w:hAnsi="Times New Roman"/>
          <w:sz w:val="20"/>
        </w:rPr>
      </w:pPr>
      <w:r>
        <w:rPr>
          <w:rFonts w:ascii="Times New Roman" w:hAnsi="Times New Roman"/>
          <w:color w:val="010000"/>
          <w:sz w:val="22"/>
        </w:rPr>
        <w:t>ARTICLE VIII</w:t>
      </w:r>
      <w:r>
        <w:rPr>
          <w:rFonts w:ascii="Times New Roman" w:hAnsi="Times New Roman"/>
          <w:color w:val="000000"/>
          <w:sz w:val="20"/>
        </w:rPr>
        <w:t xml:space="preserve"> </w:t>
      </w:r>
      <w:r>
        <w:rPr>
          <w:rFonts w:ascii="Times New Roman" w:hAnsi="Times New Roman"/>
          <w:color w:val="000000"/>
          <w:sz w:val="22"/>
        </w:rPr>
        <w:t xml:space="preserve">THE AGENT </w:t>
      </w:r>
      <w:r>
        <w:rPr>
          <w:rFonts w:ascii="Times New Roman" w:hAnsi="Times New Roman"/>
          <w:strike/>
          <w:color w:val="FF0000"/>
          <w:sz w:val="22"/>
        </w:rPr>
        <w:t>89</w:t>
      </w:r>
      <w:r>
        <w:rPr>
          <w:rFonts w:ascii="Times New Roman" w:hAnsi="Times New Roman"/>
          <w:color w:val="0000FF"/>
          <w:sz w:val="22"/>
          <w:u w:val="single"/>
        </w:rPr>
        <w:t>88</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8.01. Authorization and Action </w:t>
      </w:r>
      <w:r>
        <w:rPr>
          <w:rFonts w:ascii="Times New Roman" w:hAnsi="Times New Roman"/>
          <w:strike/>
          <w:color w:val="FF0000"/>
          <w:sz w:val="22"/>
        </w:rPr>
        <w:t>89</w:t>
      </w:r>
      <w:r>
        <w:rPr>
          <w:rFonts w:ascii="Times New Roman" w:hAnsi="Times New Roman"/>
          <w:color w:val="0000FF"/>
          <w:sz w:val="22"/>
          <w:u w:val="single"/>
        </w:rPr>
        <w:t>88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8.02. Agent Individually 89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8.03. Duties of Agent; Exculpatory Provisions. 90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8.04. Reliance by Agent 91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8.05. Indemnification 91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8.06. Delegation of Duties 92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8.07. Resignation of Agent. 92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8.08. Non-Reliance on Agent and Other Lenders. 93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8.09. No Other Duties, etc 94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8.10. Agent May File Proofs of Claim 94</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8.11. Intercreditor Arrangements </w:t>
      </w:r>
      <w:r>
        <w:rPr>
          <w:rFonts w:ascii="Times New Roman" w:hAnsi="Times New Roman"/>
          <w:strike/>
          <w:color w:val="FF0000"/>
          <w:sz w:val="22"/>
        </w:rPr>
        <w:t>95</w:t>
      </w:r>
      <w:r>
        <w:rPr>
          <w:rFonts w:ascii="Times New Roman" w:hAnsi="Times New Roman"/>
          <w:color w:val="0000FF"/>
          <w:sz w:val="22"/>
          <w:u w:val="single"/>
        </w:rPr>
        <w:t>94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8.12. [Reserved]. 95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8.13. Bank Product Obligations 95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8.14. . 95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8.15. Parallel Debt and Dutch Security Rights 96</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8.16. Certain Matters Relating to German Law </w:t>
      </w:r>
      <w:r>
        <w:rPr>
          <w:rFonts w:ascii="Times New Roman" w:hAnsi="Times New Roman"/>
          <w:strike/>
          <w:color w:val="FF0000"/>
          <w:sz w:val="22"/>
        </w:rPr>
        <w:t>97</w:t>
      </w:r>
      <w:r>
        <w:rPr>
          <w:rFonts w:ascii="Times New Roman" w:hAnsi="Times New Roman"/>
          <w:color w:val="0000FF"/>
          <w:sz w:val="22"/>
          <w:u w:val="single"/>
        </w:rPr>
        <w:t>96</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8.17. German Parallel Debt. 98</w:t>
      </w:r>
    </w:p>
    <w:p>
      <w:pPr>
        <w:pStyle w:val="TextBody"/>
        <w:bidi w:val="0"/>
        <w:spacing w:before="0" w:after="120"/>
        <w:jc w:val="left"/>
        <w:rPr>
          <w:rFonts w:ascii="Times New Roman" w:hAnsi="Times New Roman"/>
          <w:sz w:val="20"/>
        </w:rPr>
      </w:pPr>
      <w:r>
        <w:rPr>
          <w:rFonts w:ascii="Times New Roman" w:hAnsi="Times New Roman"/>
          <w:color w:val="010000"/>
          <w:sz w:val="22"/>
        </w:rPr>
        <w:t>ARTICLE IX</w:t>
      </w:r>
      <w:r>
        <w:rPr>
          <w:rFonts w:ascii="Times New Roman" w:hAnsi="Times New Roman"/>
          <w:color w:val="000000"/>
          <w:sz w:val="20"/>
        </w:rPr>
        <w:t xml:space="preserve"> </w:t>
      </w:r>
      <w:r>
        <w:rPr>
          <w:rFonts w:ascii="Times New Roman" w:hAnsi="Times New Roman"/>
          <w:color w:val="000000"/>
          <w:sz w:val="22"/>
        </w:rPr>
        <w:t>MISCELLANEOUS 99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9.01. Amendments, Waivers 99</w:t>
      </w:r>
    </w:p>
    <w:p>
      <w:pPr>
        <w:pStyle w:val="TextBody"/>
        <w:bidi w:val="0"/>
        <w:jc w:val="left"/>
        <w:rPr>
          <w:rFonts w:ascii="Times New Roman" w:hAnsi="Times New Roman"/>
          <w:color w:val="000000"/>
          <w:sz w:val="22"/>
        </w:rPr>
      </w:pPr>
      <w:r>
        <w:rPr>
          <w:rFonts w:ascii="Times New Roman" w:hAnsi="Times New Roman"/>
          <w:color w:val="000000"/>
          <w:sz w:val="22"/>
        </w:rPr>
        <w:t>ii</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9.02. Notices, Etc. 100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9.03. No Waiver; Remedies 102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9.04. Costs and Expenses. 102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9.05. Payments Set Aside 104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9.06. Right of Set-off 104</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9.07. Binding Effect </w:t>
      </w:r>
      <w:r>
        <w:rPr>
          <w:rFonts w:ascii="Times New Roman" w:hAnsi="Times New Roman"/>
          <w:strike/>
          <w:color w:val="FF0000"/>
          <w:sz w:val="22"/>
        </w:rPr>
        <w:t>105</w:t>
      </w:r>
      <w:r>
        <w:rPr>
          <w:rFonts w:ascii="Times New Roman" w:hAnsi="Times New Roman"/>
          <w:color w:val="0000FF"/>
          <w:sz w:val="22"/>
          <w:u w:val="single"/>
        </w:rPr>
        <w:t>104</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9.08. Assignments and Participations. 105</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9.09. Confidentiality 108</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9.10. Execution in Counterparts 109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9.11. Survival of Representations and Warranties 109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9.12. Severability 109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9.13. Jurisdiction. 109</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9.14. No Liability of the Issuing Bank 110</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9.15. PATRIOT Act Notice 111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9.16. Release of Collateral; Termination of Loan Documents. 111</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9.17. Judgment Currency. 112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9.18. No Fiduciary Duty 112</w:t>
      </w:r>
    </w:p>
    <w:p>
      <w:pPr>
        <w:pStyle w:val="TextBody"/>
        <w:bidi w:val="0"/>
        <w:spacing w:before="0" w:after="40"/>
        <w:jc w:val="left"/>
        <w:rPr>
          <w:rFonts w:ascii="Times New Roman" w:hAnsi="Times New Roman"/>
          <w:sz w:val="20"/>
        </w:rPr>
      </w:pPr>
      <w:r>
        <w:rPr>
          <w:rFonts w:ascii="Times New Roman" w:hAnsi="Times New Roman"/>
          <w:color w:val="000000"/>
          <w:sz w:val="22"/>
        </w:rPr>
        <w:t xml:space="preserve">SECTION 9.19. Electronic Execution of Assignments and Certain Other Documents </w:t>
      </w:r>
      <w:r>
        <w:rPr>
          <w:rFonts w:ascii="Times New Roman" w:hAnsi="Times New Roman"/>
          <w:strike/>
          <w:color w:val="FF0000"/>
          <w:sz w:val="22"/>
        </w:rPr>
        <w:t>113</w:t>
      </w:r>
      <w:r>
        <w:rPr>
          <w:rFonts w:ascii="Times New Roman" w:hAnsi="Times New Roman"/>
          <w:color w:val="0000FF"/>
          <w:sz w:val="22"/>
          <w:u w:val="single"/>
        </w:rPr>
        <w:t>112</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9.20. Acknowledgement and Consent to Bail-In of Affected Financial Institutions 113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9.21. Reaffirmation; Amendment and Restatement; No Novation. 113</w:t>
      </w:r>
    </w:p>
    <w:p>
      <w:pPr>
        <w:pStyle w:val="TextBody"/>
        <w:bidi w:val="0"/>
        <w:spacing w:before="0" w:after="40"/>
        <w:jc w:val="left"/>
        <w:rPr>
          <w:rFonts w:ascii="Times New Roman" w:hAnsi="Times New Roman"/>
          <w:color w:val="000000"/>
          <w:sz w:val="22"/>
        </w:rPr>
      </w:pPr>
      <w:r>
        <w:rPr>
          <w:rFonts w:ascii="Times New Roman" w:hAnsi="Times New Roman"/>
          <w:color w:val="000000"/>
          <w:sz w:val="22"/>
        </w:rPr>
        <w:t>SECTION 9.22. Acknowledgement Regarding Any Supported QFCs 114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iii</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Schedules</w:t>
      </w:r>
    </w:p>
    <w:p>
      <w:pPr>
        <w:pStyle w:val="TextBody"/>
        <w:bidi w:val="0"/>
        <w:jc w:val="left"/>
        <w:rPr>
          <w:rFonts w:ascii="Times New Roman" w:hAnsi="Times New Roman"/>
          <w:color w:val="000000"/>
          <w:sz w:val="22"/>
        </w:rPr>
      </w:pPr>
      <w:r>
        <w:rPr>
          <w:rFonts w:ascii="Times New Roman" w:hAnsi="Times New Roman"/>
          <w:color w:val="000000"/>
          <w:sz w:val="22"/>
        </w:rPr>
        <w:t>Schedule I - Commitments</w:t>
      </w:r>
    </w:p>
    <w:p>
      <w:pPr>
        <w:pStyle w:val="TextBody"/>
        <w:bidi w:val="0"/>
        <w:jc w:val="left"/>
        <w:rPr>
          <w:rFonts w:ascii="Times New Roman" w:hAnsi="Times New Roman"/>
          <w:sz w:val="20"/>
        </w:rPr>
      </w:pPr>
      <w:r>
        <w:rPr>
          <w:rFonts w:ascii="Times New Roman" w:hAnsi="Times New Roman"/>
          <w:color w:val="000000"/>
          <w:sz w:val="22"/>
        </w:rPr>
        <w:t>Schedule II - Subsidiary Guarantors and Restricted Subsidiaries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Schedule III - Deposit Accounts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Schedule 1.01(a) - Acceptable Foreign Currencies</w:t>
      </w:r>
    </w:p>
    <w:p>
      <w:pPr>
        <w:pStyle w:val="TextBody"/>
        <w:bidi w:val="0"/>
        <w:jc w:val="left"/>
        <w:rPr>
          <w:rFonts w:ascii="Times New Roman" w:hAnsi="Times New Roman"/>
          <w:color w:val="000000"/>
          <w:sz w:val="22"/>
        </w:rPr>
      </w:pPr>
      <w:r>
        <w:rPr>
          <w:rFonts w:ascii="Times New Roman" w:hAnsi="Times New Roman"/>
          <w:color w:val="000000"/>
          <w:sz w:val="22"/>
        </w:rPr>
        <w:t>Schedule 1.01(e) - Existing Letters of Credit and Existing Bank Products</w:t>
      </w:r>
    </w:p>
    <w:p>
      <w:pPr>
        <w:pStyle w:val="TextBody"/>
        <w:bidi w:val="0"/>
        <w:jc w:val="left"/>
        <w:rPr>
          <w:rFonts w:ascii="Times New Roman" w:hAnsi="Times New Roman"/>
          <w:color w:val="000000"/>
          <w:sz w:val="22"/>
        </w:rPr>
      </w:pPr>
      <w:r>
        <w:rPr>
          <w:rFonts w:ascii="Times New Roman" w:hAnsi="Times New Roman"/>
          <w:color w:val="000000"/>
          <w:sz w:val="22"/>
        </w:rPr>
        <w:t>Schedule 1.01(u) - Unrestricted Subsidiaries</w:t>
      </w:r>
    </w:p>
    <w:p>
      <w:pPr>
        <w:pStyle w:val="TextBody"/>
        <w:bidi w:val="0"/>
        <w:jc w:val="left"/>
        <w:rPr>
          <w:rFonts w:ascii="Times New Roman" w:hAnsi="Times New Roman"/>
          <w:color w:val="000000"/>
          <w:sz w:val="22"/>
        </w:rPr>
      </w:pPr>
      <w:r>
        <w:rPr>
          <w:rFonts w:ascii="Times New Roman" w:hAnsi="Times New Roman"/>
          <w:color w:val="000000"/>
          <w:sz w:val="22"/>
        </w:rPr>
        <w:t>Schedule 4.01(f) - Litigation</w:t>
      </w:r>
    </w:p>
    <w:p>
      <w:pPr>
        <w:pStyle w:val="TextBody"/>
        <w:bidi w:val="0"/>
        <w:jc w:val="left"/>
        <w:rPr>
          <w:rFonts w:ascii="Times New Roman" w:hAnsi="Times New Roman"/>
          <w:color w:val="000000"/>
          <w:sz w:val="22"/>
        </w:rPr>
      </w:pPr>
      <w:r>
        <w:rPr>
          <w:rFonts w:ascii="Times New Roman" w:hAnsi="Times New Roman"/>
          <w:color w:val="000000"/>
          <w:sz w:val="22"/>
        </w:rPr>
        <w:t>Schedule 4.01(i) - Intellectual Property</w:t>
      </w:r>
    </w:p>
    <w:p>
      <w:pPr>
        <w:pStyle w:val="TextBody"/>
        <w:bidi w:val="0"/>
        <w:jc w:val="left"/>
        <w:rPr>
          <w:rFonts w:ascii="Times New Roman" w:hAnsi="Times New Roman"/>
          <w:color w:val="000000"/>
          <w:sz w:val="22"/>
        </w:rPr>
      </w:pPr>
      <w:r>
        <w:rPr>
          <w:rFonts w:ascii="Times New Roman" w:hAnsi="Times New Roman"/>
          <w:color w:val="000000"/>
          <w:sz w:val="22"/>
        </w:rPr>
        <w:t>Schedule 4.01(q) - Collective Bargaining Agreements</w:t>
      </w:r>
    </w:p>
    <w:p>
      <w:pPr>
        <w:pStyle w:val="TextBody"/>
        <w:bidi w:val="0"/>
        <w:jc w:val="left"/>
        <w:rPr>
          <w:rFonts w:ascii="Times New Roman" w:hAnsi="Times New Roman"/>
          <w:sz w:val="20"/>
        </w:rPr>
      </w:pPr>
      <w:r>
        <w:rPr>
          <w:rFonts w:ascii="Times New Roman" w:hAnsi="Times New Roman"/>
          <w:color w:val="000000"/>
          <w:sz w:val="22"/>
        </w:rPr>
        <w:t>Schedule 4.01(dd) - Labor Matters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Schedule 5.01(k) - Transactions with Affiliates</w:t>
      </w:r>
    </w:p>
    <w:p>
      <w:pPr>
        <w:pStyle w:val="TextBody"/>
        <w:bidi w:val="0"/>
        <w:jc w:val="left"/>
        <w:rPr>
          <w:rFonts w:ascii="Times New Roman" w:hAnsi="Times New Roman"/>
          <w:color w:val="000000"/>
          <w:sz w:val="22"/>
        </w:rPr>
      </w:pPr>
      <w:r>
        <w:rPr>
          <w:rFonts w:ascii="Times New Roman" w:hAnsi="Times New Roman"/>
          <w:color w:val="000000"/>
          <w:sz w:val="22"/>
        </w:rPr>
        <w:t>Schedule 5.01(m) - Foreign Security Interests</w:t>
      </w:r>
    </w:p>
    <w:p>
      <w:pPr>
        <w:pStyle w:val="TextBody"/>
        <w:bidi w:val="0"/>
        <w:jc w:val="left"/>
        <w:rPr>
          <w:rFonts w:ascii="Times New Roman" w:hAnsi="Times New Roman"/>
          <w:color w:val="000000"/>
          <w:sz w:val="22"/>
        </w:rPr>
      </w:pPr>
      <w:r>
        <w:rPr>
          <w:rFonts w:ascii="Times New Roman" w:hAnsi="Times New Roman"/>
          <w:color w:val="000000"/>
          <w:sz w:val="22"/>
        </w:rPr>
        <w:t>Schedule 5.01(r) - Post-Closing Obligations</w:t>
      </w:r>
    </w:p>
    <w:p>
      <w:pPr>
        <w:pStyle w:val="TextBody"/>
        <w:bidi w:val="0"/>
        <w:jc w:val="left"/>
        <w:rPr>
          <w:rFonts w:ascii="Times New Roman" w:hAnsi="Times New Roman"/>
          <w:color w:val="000000"/>
          <w:sz w:val="22"/>
        </w:rPr>
      </w:pPr>
      <w:r>
        <w:rPr>
          <w:rFonts w:ascii="Times New Roman" w:hAnsi="Times New Roman"/>
          <w:color w:val="000000"/>
          <w:sz w:val="22"/>
        </w:rPr>
        <w:t>Schedule 5.02(a) - Existing Liens</w:t>
      </w:r>
    </w:p>
    <w:p>
      <w:pPr>
        <w:pStyle w:val="TextBody"/>
        <w:bidi w:val="0"/>
        <w:jc w:val="left"/>
        <w:rPr>
          <w:rFonts w:ascii="Times New Roman" w:hAnsi="Times New Roman"/>
          <w:color w:val="000000"/>
          <w:sz w:val="22"/>
        </w:rPr>
      </w:pPr>
      <w:r>
        <w:rPr>
          <w:rFonts w:ascii="Times New Roman" w:hAnsi="Times New Roman"/>
          <w:color w:val="000000"/>
          <w:sz w:val="22"/>
        </w:rPr>
        <w:t>Schedule 5.02(d) - Existing Indebtedness</w:t>
      </w:r>
    </w:p>
    <w:p>
      <w:pPr>
        <w:pStyle w:val="TextBody"/>
        <w:bidi w:val="0"/>
        <w:jc w:val="left"/>
        <w:rPr>
          <w:rFonts w:ascii="Times New Roman" w:hAnsi="Times New Roman"/>
          <w:color w:val="000000"/>
          <w:sz w:val="22"/>
        </w:rPr>
      </w:pPr>
      <w:r>
        <w:rPr>
          <w:rFonts w:ascii="Times New Roman" w:hAnsi="Times New Roman"/>
          <w:color w:val="000000"/>
          <w:sz w:val="22"/>
        </w:rPr>
        <w:t>Schedule 6.01(f) - Judgments and Orders</w:t>
      </w:r>
    </w:p>
    <w:p>
      <w:pPr>
        <w:pStyle w:val="TextBody"/>
        <w:bidi w:val="0"/>
        <w:jc w:val="left"/>
        <w:rPr>
          <w:rFonts w:ascii="Times New Roman" w:hAnsi="Times New Roman"/>
          <w:color w:val="000000"/>
          <w:sz w:val="22"/>
        </w:rPr>
      </w:pPr>
      <w:r>
        <w:rPr>
          <w:rFonts w:ascii="Times New Roman" w:hAnsi="Times New Roman"/>
          <w:color w:val="000000"/>
          <w:sz w:val="22"/>
        </w:rPr>
        <w:t>Schedule 9.02 - Agent’s Office; Certain Address for Notices</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iv</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Exhibits</w:t>
      </w:r>
    </w:p>
    <w:p>
      <w:pPr>
        <w:pStyle w:val="TextBody"/>
        <w:bidi w:val="0"/>
        <w:jc w:val="left"/>
        <w:rPr>
          <w:rFonts w:ascii="Times New Roman" w:hAnsi="Times New Roman"/>
          <w:color w:val="000000"/>
          <w:sz w:val="22"/>
        </w:rPr>
      </w:pPr>
      <w:r>
        <w:rPr>
          <w:rFonts w:ascii="Times New Roman" w:hAnsi="Times New Roman"/>
          <w:color w:val="000000"/>
          <w:sz w:val="22"/>
        </w:rPr>
        <w:t>Exhibit A - Form of Assignment and Acceptance</w:t>
      </w:r>
    </w:p>
    <w:p>
      <w:pPr>
        <w:pStyle w:val="TextBody"/>
        <w:bidi w:val="0"/>
        <w:jc w:val="left"/>
        <w:rPr>
          <w:rFonts w:ascii="Times New Roman" w:hAnsi="Times New Roman"/>
          <w:sz w:val="20"/>
        </w:rPr>
      </w:pPr>
      <w:r>
        <w:rPr>
          <w:rFonts w:ascii="Times New Roman" w:hAnsi="Times New Roman"/>
          <w:color w:val="000000"/>
          <w:sz w:val="22"/>
        </w:rPr>
        <w:t>Exhibit B - Form of Note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Exhibit C - Form of Solvency Certificate</w:t>
      </w:r>
    </w:p>
    <w:p>
      <w:pPr>
        <w:pStyle w:val="TextBody"/>
        <w:bidi w:val="0"/>
        <w:jc w:val="left"/>
        <w:rPr>
          <w:rFonts w:ascii="Times New Roman" w:hAnsi="Times New Roman"/>
          <w:color w:val="000000"/>
          <w:sz w:val="22"/>
        </w:rPr>
      </w:pPr>
      <w:r>
        <w:rPr>
          <w:rFonts w:ascii="Times New Roman" w:hAnsi="Times New Roman"/>
          <w:color w:val="000000"/>
          <w:sz w:val="22"/>
        </w:rPr>
        <w:t>Exhibit D - Form of Guaranty Supplement</w:t>
      </w:r>
    </w:p>
    <w:p>
      <w:pPr>
        <w:pStyle w:val="TextBody"/>
        <w:bidi w:val="0"/>
        <w:jc w:val="left"/>
        <w:rPr>
          <w:rFonts w:ascii="Times New Roman" w:hAnsi="Times New Roman"/>
          <w:color w:val="000000"/>
          <w:sz w:val="22"/>
        </w:rPr>
      </w:pPr>
      <w:r>
        <w:rPr>
          <w:rFonts w:ascii="Times New Roman" w:hAnsi="Times New Roman"/>
          <w:color w:val="000000"/>
          <w:sz w:val="22"/>
        </w:rPr>
        <w:t>Exhibit E - Reserved</w:t>
      </w:r>
    </w:p>
    <w:p>
      <w:pPr>
        <w:pStyle w:val="TextBody"/>
        <w:bidi w:val="0"/>
        <w:jc w:val="left"/>
        <w:rPr>
          <w:rFonts w:ascii="Times New Roman" w:hAnsi="Times New Roman"/>
          <w:color w:val="000000"/>
          <w:sz w:val="22"/>
        </w:rPr>
      </w:pPr>
      <w:r>
        <w:rPr>
          <w:rFonts w:ascii="Times New Roman" w:hAnsi="Times New Roman"/>
          <w:color w:val="000000"/>
          <w:sz w:val="22"/>
        </w:rPr>
        <w:t>Exhibit F - Form of Release Notice</w:t>
      </w:r>
    </w:p>
    <w:p>
      <w:pPr>
        <w:pStyle w:val="TextBody"/>
        <w:bidi w:val="0"/>
        <w:jc w:val="left"/>
        <w:rPr>
          <w:rFonts w:ascii="Times New Roman" w:hAnsi="Times New Roman"/>
          <w:color w:val="000000"/>
          <w:sz w:val="22"/>
        </w:rPr>
      </w:pPr>
      <w:r>
        <w:rPr>
          <w:rFonts w:ascii="Times New Roman" w:hAnsi="Times New Roman"/>
          <w:color w:val="000000"/>
          <w:sz w:val="22"/>
        </w:rPr>
        <w:t>Exhibit G - Form of Borrowing Base Certificate</w:t>
      </w:r>
    </w:p>
    <w:p>
      <w:pPr>
        <w:pStyle w:val="TextBody"/>
        <w:bidi w:val="0"/>
        <w:jc w:val="left"/>
        <w:rPr>
          <w:rFonts w:ascii="Times New Roman" w:hAnsi="Times New Roman"/>
          <w:color w:val="000000"/>
          <w:sz w:val="22"/>
        </w:rPr>
      </w:pPr>
      <w:r>
        <w:rPr>
          <w:rFonts w:ascii="Times New Roman" w:hAnsi="Times New Roman"/>
          <w:color w:val="000000"/>
          <w:sz w:val="22"/>
        </w:rPr>
        <w:t>Exhibit H - Form of Bank Products Obligations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AND RESTATED</w:t>
        <w:br/>
        <w:t>LETTER OF CREDIT FACILITY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 February 26, 2021</w:t>
      </w:r>
    </w:p>
    <w:p>
      <w:pPr>
        <w:pStyle w:val="TextBody"/>
        <w:bidi w:val="0"/>
        <w:spacing w:before="0" w:after="240"/>
        <w:jc w:val="center"/>
        <w:rPr>
          <w:rFonts w:ascii="Times New Roman" w:hAnsi="Times New Roman"/>
          <w:sz w:val="20"/>
        </w:rPr>
      </w:pPr>
      <w:r>
        <w:rPr>
          <w:rFonts w:ascii="Times New Roman" w:hAnsi="Times New Roman"/>
          <w:color w:val="000000"/>
          <w:sz w:val="22"/>
        </w:rPr>
        <w:t xml:space="preserve">as amended through the </w:t>
      </w:r>
      <w:r>
        <w:rPr>
          <w:rFonts w:ascii="Times New Roman" w:hAnsi="Times New Roman"/>
          <w:strike/>
          <w:color w:val="FF0000"/>
          <w:sz w:val="22"/>
        </w:rPr>
        <w:t>Restatement</w:t>
      </w:r>
      <w:r>
        <w:rPr>
          <w:rFonts w:ascii="Times New Roman" w:hAnsi="Times New Roman"/>
          <w:color w:val="0000FF"/>
          <w:sz w:val="22"/>
          <w:u w:val="single"/>
        </w:rPr>
        <w:t>Amendment No. 4 Effective</w:t>
      </w:r>
      <w:r>
        <w:rPr>
          <w:rFonts w:ascii="Times New Roman" w:hAnsi="Times New Roman"/>
          <w:color w:val="000000"/>
          <w:sz w:val="20"/>
        </w:rPr>
        <w:t xml:space="preserve"> </w:t>
      </w:r>
      <w:r>
        <w:rPr>
          <w:rFonts w:ascii="Times New Roman" w:hAnsi="Times New Roman"/>
          <w:color w:val="000000"/>
          <w:sz w:val="22"/>
        </w:rPr>
        <w:t>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EASTMAN KODAK COMPANY, a New Jersey corporation (the “Borrower” or “Company”), the Guarantors (as hereinafter defined), the banks, financial institutions and other institutional lenders from time to time party hereto (the “Lenders”), BANK OF AMERICA, N.A., as issuing bank (in such capacity, “Issuing Bank”) and BANK OF AMERICA, N.A., as administrative agent and collateral agent for Issuing Bank and the Lenders (in such capacity, “Agent”) agree as follows:</w:t>
      </w:r>
    </w:p>
    <w:p>
      <w:pPr>
        <w:pStyle w:val="TextBody"/>
        <w:bidi w:val="0"/>
        <w:spacing w:before="0" w:after="240"/>
        <w:jc w:val="left"/>
        <w:rPr>
          <w:rFonts w:ascii="Times New Roman" w:hAnsi="Times New Roman"/>
          <w:sz w:val="20"/>
        </w:rPr>
      </w:pPr>
      <w:r>
        <w:rPr>
          <w:rFonts w:ascii="Times New Roman" w:hAnsi="Times New Roman"/>
          <w:color w:val="000000"/>
          <w:sz w:val="22"/>
        </w:rPr>
        <w:t>WHEREAS, the Borrower entered into the Letter of Credit Facility Agreement, dated as of February 26, 2021, among the Borrower, the Guarantors, the banks, financial institutions and other institutional lenders and issuers of letters of credit from time to time party thereto, and Bank of America, N.A., Issuing Bank and Agent (as amended, supplemented or otherwise modified prior to the Restatement Date,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WHEREAS, as of the Restatement Date, this Agreement amends and restates the Existing Credit Agreement in its entirety and without novation and shall be binding on all parties 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in consideration of the premises and the agreements, provisions and covenants herein contained, the parties hereto hereby agree that on the Restatement Date, the Existing Credit Agreement shall be amended and restated in its entirety as follows:</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DEFINITIONS AND ACCOUNTING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1.01.</w:t>
      </w:r>
    </w:p>
    <w:p>
      <w:pPr>
        <w:pStyle w:val="TextBody"/>
        <w:bidi w:val="0"/>
        <w:spacing w:before="0" w:after="240"/>
        <w:jc w:val="left"/>
        <w:rPr/>
      </w:pPr>
      <w:r>
        <w:rPr>
          <w:rFonts w:ascii="Times New Roman" w:hAnsi="Times New Roman"/>
          <w:color w:val="000000"/>
          <w:sz w:val="22"/>
          <w:u w:val="single"/>
        </w:rPr>
        <w:t>Certain Defined Terms</w:t>
      </w:r>
      <w:r>
        <w:rPr>
          <w:rFonts w:ascii="Times New Roman" w:hAnsi="Times New Roman"/>
          <w:color w:val="000000"/>
          <w:sz w:val="22"/>
        </w:rPr>
        <w:t>. As used in this Agreement, the following terms shall have the following meanings (such meanings to be equally applicable to both the singular and plural forms of the terms defined):</w:t>
      </w:r>
    </w:p>
    <w:p>
      <w:pPr>
        <w:pStyle w:val="TextBody"/>
        <w:bidi w:val="0"/>
        <w:spacing w:before="0" w:after="240"/>
        <w:jc w:val="left"/>
        <w:rPr/>
      </w:pPr>
      <w:r>
        <w:rPr>
          <w:color w:val="000000"/>
        </w:rPr>
        <w:t>“</w:t>
      </w:r>
      <w:r>
        <w:rPr>
          <w:rFonts w:ascii="Times New Roman" w:hAnsi="Times New Roman"/>
          <w:color w:val="000000"/>
          <w:sz w:val="22"/>
          <w:u w:val="single"/>
        </w:rPr>
        <w:t>Acceptable Foreign Currency</w:t>
      </w:r>
      <w:r>
        <w:rPr>
          <w:rFonts w:ascii="Times New Roman" w:hAnsi="Times New Roman"/>
          <w:color w:val="000000"/>
          <w:sz w:val="20"/>
        </w:rPr>
        <w:t xml:space="preserve">” </w:t>
      </w:r>
      <w:r>
        <w:rPr>
          <w:rFonts w:ascii="Times New Roman" w:hAnsi="Times New Roman"/>
          <w:color w:val="000000"/>
          <w:sz w:val="22"/>
        </w:rPr>
        <w:t xml:space="preserve">means Pounds Sterling, Euros, the currencies listed on </w:t>
      </w:r>
      <w:r>
        <w:rPr>
          <w:rFonts w:ascii="Times New Roman" w:hAnsi="Times New Roman"/>
          <w:color w:val="000000"/>
          <w:sz w:val="22"/>
          <w:u w:val="single"/>
        </w:rPr>
        <w:t>Schedule 1.01(a)</w:t>
      </w:r>
      <w:r>
        <w:rPr>
          <w:rFonts w:ascii="Times New Roman" w:hAnsi="Times New Roman"/>
          <w:color w:val="000000"/>
          <w:sz w:val="22"/>
        </w:rPr>
        <w:t>, any other currency used in the ordinary course of business of the Company and its Restricted Subsidiaries for cash management purposes outside the United States and any other currency as may be approved by the Agent from time to time in its sole discretion.</w:t>
      </w:r>
    </w:p>
    <w:p>
      <w:pPr>
        <w:pStyle w:val="TextBody"/>
        <w:bidi w:val="0"/>
        <w:spacing w:before="0" w:after="240"/>
        <w:jc w:val="left"/>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 transaction or series of transactions resulting in (a) the acquisition of a business, division or substantially all of the assets of a Person; (b) the acquisition of record or beneficial ownership of 50% or more of the equity interests of a Person; or (c) a merger, consolidation or combination of the Borrower or a Restricted Subsidiary with another Person.</w:t>
      </w:r>
    </w:p>
    <w:p>
      <w:pPr>
        <w:pStyle w:val="TextBody"/>
        <w:bidi w:val="0"/>
        <w:spacing w:before="0" w:after="240"/>
        <w:jc w:val="left"/>
        <w:rPr/>
      </w:pPr>
      <w:r>
        <w:rPr>
          <w:color w:val="000000"/>
        </w:rPr>
        <w:t>“</w:t>
      </w:r>
      <w:r>
        <w:rPr>
          <w:rFonts w:ascii="Times New Roman" w:hAnsi="Times New Roman"/>
          <w:color w:val="000000"/>
          <w:sz w:val="22"/>
          <w:u w:val="single"/>
        </w:rPr>
        <w:t>Activities</w:t>
      </w:r>
      <w:r>
        <w:rPr>
          <w:rFonts w:ascii="Times New Roman" w:hAnsi="Times New Roman"/>
          <w:color w:val="000000"/>
          <w:sz w:val="20"/>
        </w:rPr>
        <w:t xml:space="preserve">” </w:t>
      </w:r>
      <w:r>
        <w:rPr>
          <w:rFonts w:ascii="Times New Roman" w:hAnsi="Times New Roman"/>
          <w:color w:val="000000"/>
          <w:sz w:val="22"/>
        </w:rPr>
        <w:t>has the meaning specified in Section 8.02(b).</w:t>
      </w:r>
    </w:p>
    <w:p>
      <w:pPr>
        <w:pStyle w:val="TextBody"/>
        <w:bidi w:val="0"/>
        <w:spacing w:before="0" w:after="240"/>
        <w:jc w:val="left"/>
        <w:rPr/>
      </w:pPr>
      <w:r>
        <w:rPr>
          <w:color w:val="000000"/>
        </w:rPr>
        <w:t>“</w:t>
      </w:r>
      <w:r>
        <w:rPr>
          <w:rFonts w:ascii="Times New Roman" w:hAnsi="Times New Roman"/>
          <w:color w:val="000000"/>
          <w:sz w:val="22"/>
          <w:u w:val="single"/>
        </w:rPr>
        <w:t>Additional Guarantor</w:t>
      </w:r>
      <w:r>
        <w:rPr>
          <w:rFonts w:ascii="Times New Roman" w:hAnsi="Times New Roman"/>
          <w:color w:val="000000"/>
          <w:sz w:val="20"/>
        </w:rPr>
        <w:t xml:space="preserve">” </w:t>
      </w:r>
      <w:r>
        <w:rPr>
          <w:rFonts w:ascii="Times New Roman" w:hAnsi="Times New Roman"/>
          <w:color w:val="000000"/>
          <w:sz w:val="22"/>
        </w:rPr>
        <w:t>has the meaning specified in Section 7.05.</w:t>
      </w:r>
    </w:p>
    <w:p>
      <w:pPr>
        <w:pStyle w:val="TextBody"/>
        <w:bidi w:val="0"/>
        <w:spacing w:before="0" w:after="240"/>
        <w:jc w:val="left"/>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Agent.</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0" w:after="240"/>
        <w:jc w:val="left"/>
        <w:rPr/>
      </w:pPr>
      <w:r>
        <w:rPr>
          <w:color w:val="000000"/>
        </w:rPr>
        <w:t>“</w:t>
      </w:r>
      <w:r>
        <w:rPr>
          <w:rFonts w:ascii="Times New Roman" w:hAnsi="Times New Roman"/>
          <w:color w:val="000000"/>
          <w:sz w:val="22"/>
          <w:u w:val="single"/>
        </w:rPr>
        <w:t>Affected Lender</w:t>
      </w:r>
      <w:r>
        <w:rPr>
          <w:rFonts w:ascii="Times New Roman" w:hAnsi="Times New Roman"/>
          <w:color w:val="000000"/>
          <w:sz w:val="20"/>
        </w:rPr>
        <w:t xml:space="preserve">” </w:t>
      </w:r>
      <w:r>
        <w:rPr>
          <w:rFonts w:ascii="Times New Roman" w:hAnsi="Times New Roman"/>
          <w:color w:val="000000"/>
          <w:sz w:val="22"/>
        </w:rPr>
        <w:t>has the meaning specified in Section 2.20.</w:t>
      </w:r>
    </w:p>
    <w:p>
      <w:pPr>
        <w:pStyle w:val="TextBody"/>
        <w:bidi w:val="0"/>
        <w:spacing w:before="0" w:after="240"/>
        <w:jc w:val="left"/>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pStyle w:val="TextBody"/>
        <w:bidi w:val="0"/>
        <w:spacing w:before="0" w:after="240"/>
        <w:jc w:val="left"/>
        <w:rPr/>
      </w:pPr>
      <w:r>
        <w:rPr>
          <w:color w:val="000000"/>
        </w:rPr>
        <w:t>“</w:t>
      </w:r>
      <w:r>
        <w:rPr>
          <w:rFonts w:ascii="Times New Roman" w:hAnsi="Times New Roman"/>
          <w:color w:val="000000"/>
          <w:sz w:val="22"/>
          <w:u w:val="single"/>
        </w:rPr>
        <w:t>Agent</w:t>
      </w:r>
      <w:r>
        <w:rPr>
          <w:rFonts w:ascii="Times New Roman" w:hAnsi="Times New Roman"/>
          <w:color w:val="000000"/>
          <w:sz w:val="20"/>
        </w:rPr>
        <w:t xml:space="preserve">” </w:t>
      </w:r>
      <w:r>
        <w:rPr>
          <w:rFonts w:ascii="Times New Roman" w:hAnsi="Times New Roman"/>
          <w:color w:val="000000"/>
          <w:sz w:val="22"/>
        </w:rPr>
        <w:t>means, Bank of America, in its capacity as administrative and collateral agent under the Loan Documents, or any successor administrative agent appointed in accordance with Section 8.07.</w:t>
      </w:r>
    </w:p>
    <w:p>
      <w:pPr>
        <w:pStyle w:val="TextBody"/>
        <w:bidi w:val="0"/>
        <w:spacing w:before="0" w:after="240"/>
        <w:jc w:val="left"/>
        <w:rPr/>
      </w:pPr>
      <w:r>
        <w:rPr>
          <w:color w:val="000000"/>
        </w:rPr>
        <w:t>“</w:t>
      </w:r>
      <w:r>
        <w:rPr>
          <w:rFonts w:ascii="Times New Roman" w:hAnsi="Times New Roman"/>
          <w:color w:val="000000"/>
          <w:sz w:val="22"/>
          <w:u w:val="single"/>
        </w:rPr>
        <w:t>Agent Parties</w:t>
      </w:r>
      <w:r>
        <w:rPr>
          <w:rFonts w:ascii="Times New Roman" w:hAnsi="Times New Roman"/>
          <w:color w:val="000000"/>
          <w:sz w:val="20"/>
        </w:rPr>
        <w:t xml:space="preserve">” </w:t>
      </w:r>
      <w:r>
        <w:rPr>
          <w:rFonts w:ascii="Times New Roman" w:hAnsi="Times New Roman"/>
          <w:color w:val="000000"/>
          <w:sz w:val="22"/>
        </w:rPr>
        <w:t>has the meaning specified in Section 9.02(d).</w:t>
      </w:r>
    </w:p>
    <w:p>
      <w:pPr>
        <w:pStyle w:val="TextBody"/>
        <w:bidi w:val="0"/>
        <w:spacing w:before="0" w:after="240"/>
        <w:jc w:val="left"/>
        <w:rPr/>
      </w:pPr>
      <w:r>
        <w:rPr>
          <w:color w:val="000000"/>
        </w:rPr>
        <w:t>“</w:t>
      </w:r>
      <w:r>
        <w:rPr>
          <w:rFonts w:ascii="Times New Roman" w:hAnsi="Times New Roman"/>
          <w:color w:val="000000"/>
          <w:sz w:val="22"/>
          <w:u w:val="single"/>
        </w:rPr>
        <w:t>Agent’s Account</w:t>
      </w:r>
      <w:r>
        <w:rPr>
          <w:rFonts w:ascii="Times New Roman" w:hAnsi="Times New Roman"/>
          <w:color w:val="000000"/>
          <w:sz w:val="20"/>
        </w:rPr>
        <w:t xml:space="preserve">” </w:t>
      </w:r>
      <w:r>
        <w:rPr>
          <w:rFonts w:ascii="Times New Roman" w:hAnsi="Times New Roman"/>
          <w:color w:val="000000"/>
          <w:sz w:val="22"/>
        </w:rPr>
        <w:t xml:space="preserve">means the account of the Agent maintained by the Agent at its office as set forth on </w:t>
      </w:r>
      <w:r>
        <w:rPr>
          <w:rFonts w:ascii="Times New Roman" w:hAnsi="Times New Roman"/>
          <w:color w:val="000000"/>
          <w:sz w:val="22"/>
          <w:u w:val="single"/>
        </w:rPr>
        <w:t>Schedule 9.02</w:t>
      </w:r>
      <w:r>
        <w:rPr>
          <w:rFonts w:ascii="Times New Roman" w:hAnsi="Times New Roman"/>
          <w:color w:val="000000"/>
          <w:sz w:val="22"/>
        </w:rPr>
        <w:t>.</w:t>
      </w:r>
    </w:p>
    <w:p>
      <w:pPr>
        <w:pStyle w:val="TextBody"/>
        <w:bidi w:val="0"/>
        <w:spacing w:before="0" w:after="240"/>
        <w:jc w:val="left"/>
        <w:rPr/>
      </w:pPr>
      <w:r>
        <w:rPr>
          <w:color w:val="000000"/>
        </w:rPr>
        <w:t>“</w:t>
      </w:r>
      <w:r>
        <w:rPr>
          <w:rFonts w:ascii="Times New Roman" w:hAnsi="Times New Roman"/>
          <w:color w:val="000000"/>
          <w:sz w:val="22"/>
          <w:u w:val="single"/>
        </w:rPr>
        <w:t>Agent’s Group</w:t>
      </w:r>
      <w:r>
        <w:rPr>
          <w:rFonts w:ascii="Times New Roman" w:hAnsi="Times New Roman"/>
          <w:color w:val="000000"/>
          <w:sz w:val="20"/>
        </w:rPr>
        <w:t xml:space="preserve">” </w:t>
      </w:r>
      <w:r>
        <w:rPr>
          <w:rFonts w:ascii="Times New Roman" w:hAnsi="Times New Roman"/>
          <w:color w:val="000000"/>
          <w:sz w:val="22"/>
        </w:rPr>
        <w:t>has the meaning specified in Section 8.02(b).</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Amended and Restated Letter of Credit Facility Agreement, as amended, restated, supplemented or otherwise modified from time to time.</w:t>
      </w:r>
    </w:p>
    <w:p>
      <w:pPr>
        <w:pStyle w:val="TextBody"/>
        <w:bidi w:val="0"/>
        <w:spacing w:before="0" w:after="240"/>
        <w:jc w:val="left"/>
        <w:rPr/>
      </w:pPr>
      <w:r>
        <w:rPr>
          <w:color w:val="000000"/>
        </w:rPr>
        <w:t>“</w:t>
      </w:r>
      <w:r>
        <w:rPr>
          <w:rFonts w:ascii="Times New Roman" w:hAnsi="Times New Roman"/>
          <w:color w:val="000000"/>
          <w:sz w:val="22"/>
          <w:u w:val="single"/>
        </w:rPr>
        <w:t>Amendment No. 2</w:t>
      </w:r>
      <w:r>
        <w:rPr>
          <w:rFonts w:ascii="Times New Roman" w:hAnsi="Times New Roman"/>
          <w:color w:val="000000"/>
          <w:sz w:val="20"/>
        </w:rPr>
        <w:t xml:space="preserve">” </w:t>
      </w:r>
      <w:r>
        <w:rPr>
          <w:rFonts w:ascii="Times New Roman" w:hAnsi="Times New Roman"/>
          <w:color w:val="000000"/>
          <w:sz w:val="22"/>
        </w:rPr>
        <w:t>means the Amendment No. 2 to Letter of Credit Facility Agreement, dated as of June 30, 2023, by and among the Loan Parties, the Lender party thereto and the Agent.</w:t>
      </w:r>
    </w:p>
    <w:p>
      <w:pPr>
        <w:pStyle w:val="TextBody"/>
        <w:bidi w:val="0"/>
        <w:spacing w:before="0" w:after="240"/>
        <w:jc w:val="left"/>
        <w:rPr>
          <w:color w:val="0000FF"/>
          <w:u w:val="single"/>
        </w:rPr>
      </w:pPr>
      <w:r>
        <w:rPr>
          <w:color w:val="0000FF"/>
          <w:u w:val="single"/>
        </w:rPr>
        <w:t>“</w:t>
      </w:r>
      <w:r>
        <w:rPr>
          <w:rFonts w:ascii="Times New Roman" w:hAnsi="Times New Roman"/>
          <w:color w:val="0000FF"/>
          <w:sz w:val="22"/>
          <w:u w:val="single"/>
        </w:rPr>
        <w:t>Amendment No. 4” means the Amendment No. 4 to Letter of Credit Facility Agreement, dated as of the Amendment No. 4 Effective Date, by and among the Loan Parties, the Lender party thereto and the Agent.</w:t>
      </w:r>
    </w:p>
    <w:p>
      <w:pPr>
        <w:pStyle w:val="TextBody"/>
        <w:bidi w:val="0"/>
        <w:spacing w:before="0" w:after="240"/>
        <w:jc w:val="left"/>
        <w:rPr>
          <w:color w:val="0000FF"/>
          <w:u w:val="single"/>
        </w:rPr>
      </w:pPr>
      <w:r>
        <w:rPr>
          <w:color w:val="0000FF"/>
          <w:u w:val="single"/>
        </w:rPr>
        <w:t>“</w:t>
      </w:r>
      <w:r>
        <w:rPr>
          <w:rFonts w:ascii="Times New Roman" w:hAnsi="Times New Roman"/>
          <w:color w:val="0000FF"/>
          <w:sz w:val="22"/>
          <w:u w:val="single"/>
        </w:rPr>
        <w:t>Amendment No. 4 Effective Date” has the meaning set forth in Amendment No. 4.</w:t>
      </w:r>
    </w:p>
    <w:p>
      <w:pPr>
        <w:pStyle w:val="TextBody"/>
        <w:bidi w:val="0"/>
        <w:spacing w:before="0" w:after="240"/>
        <w:jc w:val="left"/>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applicable to the Borrower or any of its Subsidiaries from time to time concerning or relating to bribery or corruption.</w:t>
      </w:r>
    </w:p>
    <w:p>
      <w:pPr>
        <w:pStyle w:val="TextBody"/>
        <w:bidi w:val="0"/>
        <w:spacing w:before="0" w:after="240"/>
        <w:jc w:val="left"/>
        <w:rPr/>
      </w:pPr>
      <w:r>
        <w:rPr>
          <w:color w:val="000000"/>
        </w:rPr>
        <w:t>“</w:t>
      </w:r>
      <w:r>
        <w:rPr>
          <w:rFonts w:ascii="Times New Roman" w:hAnsi="Times New Roman"/>
          <w:color w:val="000000"/>
          <w:sz w:val="22"/>
          <w:u w:val="single"/>
        </w:rPr>
        <w:t>Applicable Lending Office</w:t>
      </w:r>
      <w:r>
        <w:rPr>
          <w:rFonts w:ascii="Times New Roman" w:hAnsi="Times New Roman"/>
          <w:color w:val="000000"/>
          <w:sz w:val="20"/>
        </w:rPr>
        <w:t xml:space="preserve">” </w:t>
      </w:r>
      <w:r>
        <w:rPr>
          <w:rFonts w:ascii="Times New Roman" w:hAnsi="Times New Roman"/>
          <w:color w:val="000000"/>
          <w:sz w:val="22"/>
        </w:rPr>
        <w:t>means, as to any Lender, the office or offices of such Lender described as such in such Lender’s Administrative Questionnaire, or such other office or offices as a Lender may from time to time notify Borrower and the Agent.</w:t>
      </w:r>
    </w:p>
    <w:p>
      <w:pPr>
        <w:pStyle w:val="TextBody"/>
        <w:bidi w:val="0"/>
        <w:spacing w:before="0" w:after="240"/>
        <w:jc w:val="left"/>
        <w:rPr/>
      </w:pPr>
      <w:r>
        <w:rPr>
          <w:color w:val="000000"/>
        </w:rPr>
        <w:t>“</w:t>
      </w:r>
      <w:r>
        <w:rPr>
          <w:rFonts w:ascii="Times New Roman" w:hAnsi="Times New Roman"/>
          <w:color w:val="000000"/>
          <w:sz w:val="22"/>
          <w:u w:val="single"/>
        </w:rPr>
        <w:t>Applicable Margin</w:t>
      </w:r>
      <w:r>
        <w:rPr>
          <w:rFonts w:ascii="Times New Roman" w:hAnsi="Times New Roman"/>
          <w:color w:val="000000"/>
          <w:sz w:val="20"/>
        </w:rPr>
        <w:t xml:space="preserve">” </w:t>
      </w:r>
      <w:r>
        <w:rPr>
          <w:rFonts w:ascii="Times New Roman" w:hAnsi="Times New Roman"/>
          <w:color w:val="000000"/>
          <w:sz w:val="22"/>
        </w:rPr>
        <w:t>means 2.75% per annum.</w:t>
      </w:r>
    </w:p>
    <w:p>
      <w:pPr>
        <w:pStyle w:val="TextBody"/>
        <w:bidi w:val="0"/>
        <w:spacing w:before="0" w:after="240"/>
        <w:jc w:val="left"/>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means, three-eighths percent (0.375%) per annum.</w:t>
      </w:r>
    </w:p>
    <w:p>
      <w:pPr>
        <w:pStyle w:val="TextBody"/>
        <w:bidi w:val="0"/>
        <w:spacing w:before="0" w:after="240"/>
        <w:jc w:val="left"/>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 xml:space="preserve">means any Fund that is administered or managed by (a) a Lender, (b) an Affiliate of a Lender or (c) an entity or an Affiliate of an entity that administers or manages a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 Approved Fund shall not include any Disqualified Institution.</w:t>
      </w:r>
    </w:p>
    <w:p>
      <w:pPr>
        <w:pStyle w:val="TextBody"/>
        <w:bidi w:val="0"/>
        <w:spacing w:before="0" w:after="240"/>
        <w:jc w:val="left"/>
        <w:rPr/>
      </w:pPr>
      <w:r>
        <w:rPr>
          <w:color w:val="000000"/>
        </w:rPr>
        <w:t>“</w:t>
      </w:r>
      <w:r>
        <w:rPr>
          <w:rFonts w:ascii="Times New Roman" w:hAnsi="Times New Roman"/>
          <w:color w:val="000000"/>
          <w:sz w:val="22"/>
          <w:u w:val="single"/>
        </w:rPr>
        <w:t>Arranger</w:t>
      </w:r>
      <w:r>
        <w:rPr>
          <w:rFonts w:ascii="Times New Roman" w:hAnsi="Times New Roman"/>
          <w:color w:val="000000"/>
          <w:sz w:val="20"/>
        </w:rPr>
        <w:t xml:space="preserve">” </w:t>
      </w:r>
      <w:r>
        <w:rPr>
          <w:rFonts w:ascii="Times New Roman" w:hAnsi="Times New Roman"/>
          <w:color w:val="000000"/>
          <w:sz w:val="22"/>
        </w:rPr>
        <w:t>means Bank of America, N.A. in its capacity as sole lead arranger and bookrunners.</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Assignment and Acceptance</w:t>
      </w:r>
      <w:r>
        <w:rPr>
          <w:rFonts w:ascii="Times New Roman" w:hAnsi="Times New Roman"/>
          <w:color w:val="000000"/>
          <w:sz w:val="20"/>
        </w:rPr>
        <w:t xml:space="preserve">” </w:t>
      </w:r>
      <w:r>
        <w:rPr>
          <w:rFonts w:ascii="Times New Roman" w:hAnsi="Times New Roman"/>
          <w:color w:val="000000"/>
          <w:sz w:val="22"/>
        </w:rPr>
        <w:t xml:space="preserve">means an assignment and acceptance entered into by a Lender and an Eligible Assignee, and accepted by the Agent, in substantially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left"/>
        <w:rPr/>
      </w:pPr>
      <w:r>
        <w:rPr>
          <w:color w:val="000000"/>
        </w:rPr>
        <w:t>“</w:t>
      </w:r>
      <w:r>
        <w:rPr>
          <w:rFonts w:ascii="Times New Roman" w:hAnsi="Times New Roman"/>
          <w:color w:val="000000"/>
          <w:sz w:val="22"/>
          <w:u w:val="single"/>
        </w:rPr>
        <w:t>Auto-Extension Letter of Credit</w:t>
      </w:r>
      <w:r>
        <w:rPr>
          <w:rFonts w:ascii="Times New Roman" w:hAnsi="Times New Roman"/>
          <w:color w:val="000000"/>
          <w:sz w:val="20"/>
        </w:rPr>
        <w:t xml:space="preserve">” </w:t>
      </w:r>
      <w:r>
        <w:rPr>
          <w:rFonts w:ascii="Times New Roman" w:hAnsi="Times New Roman"/>
          <w:color w:val="000000"/>
          <w:sz w:val="22"/>
        </w:rPr>
        <w:t>has the meaning specified in Section 2.03(a).</w:t>
      </w:r>
    </w:p>
    <w:p>
      <w:pPr>
        <w:pStyle w:val="TextBody"/>
        <w:bidi w:val="0"/>
        <w:spacing w:before="0" w:after="240"/>
        <w:jc w:val="left"/>
        <w:rPr/>
      </w:pPr>
      <w:r>
        <w:rPr>
          <w:color w:val="000000"/>
        </w:rPr>
        <w:t>“</w:t>
      </w:r>
      <w:r>
        <w:rPr>
          <w:rFonts w:ascii="Times New Roman" w:hAnsi="Times New Roman"/>
          <w:color w:val="000000"/>
          <w:sz w:val="22"/>
          <w:u w:val="single"/>
        </w:rPr>
        <w:t>Available Amount</w:t>
      </w:r>
      <w:r>
        <w:rPr>
          <w:rFonts w:ascii="Times New Roman" w:hAnsi="Times New Roman"/>
          <w:color w:val="000000"/>
          <w:sz w:val="20"/>
        </w:rPr>
        <w:t xml:space="preserve">” </w:t>
      </w:r>
      <w:r>
        <w:rPr>
          <w:rFonts w:ascii="Times New Roman" w:hAnsi="Times New Roman"/>
          <w:color w:val="000000"/>
          <w:sz w:val="22"/>
        </w:rPr>
        <w:t>of any Letter of Credit means, at any time, the maximum amount available to be drawn under such Letter of Credit at such time (assuming compliance at such time with all conditions to drawing). For purposes of computing the amounts available to be drawn under any Letter of Credit, the amount of such Letter of Credit shall be determined in accordance with Section 1.05. For all purposes of this Agreement, if on any date of determination, a Letter of Credit has expired by its terms but any amount may still be drawn thereunder by reason of the operation of any rule under the ISP or any article of the UCP, such Letter of Credit shall be deemed to be “outstanding” in the amount so remaining available to be drawn.</w:t>
      </w:r>
    </w:p>
    <w:p>
      <w:pPr>
        <w:pStyle w:val="TextBody"/>
        <w:bidi w:val="0"/>
        <w:spacing w:before="0" w:after="240"/>
        <w:jc w:val="left"/>
        <w:rPr/>
      </w:pPr>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jc w:val="left"/>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1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left"/>
        <w:rPr/>
      </w:pPr>
      <w:r>
        <w:rPr>
          <w:color w:val="000000"/>
        </w:rPr>
        <w:t>“</w:t>
      </w:r>
      <w:r>
        <w:rPr>
          <w:rFonts w:ascii="Times New Roman" w:hAnsi="Times New Roman"/>
          <w:color w:val="000000"/>
          <w:sz w:val="22"/>
          <w:u w:val="single"/>
        </w:rPr>
        <w:t>Bank of America</w:t>
      </w:r>
      <w:r>
        <w:rPr>
          <w:rFonts w:ascii="Times New Roman" w:hAnsi="Times New Roman"/>
          <w:color w:val="000000"/>
          <w:sz w:val="20"/>
        </w:rPr>
        <w:t xml:space="preserve">” </w:t>
      </w:r>
      <w:r>
        <w:rPr>
          <w:rFonts w:ascii="Times New Roman" w:hAnsi="Times New Roman"/>
          <w:color w:val="000000"/>
          <w:sz w:val="22"/>
        </w:rPr>
        <w:t>means Bank of America, N.A. and its successors.</w:t>
      </w:r>
    </w:p>
    <w:p>
      <w:pPr>
        <w:pStyle w:val="TextBody"/>
        <w:bidi w:val="0"/>
        <w:spacing w:before="0" w:after="240"/>
        <w:jc w:val="left"/>
        <w:rPr/>
      </w:pPr>
      <w:r>
        <w:rPr>
          <w:color w:val="000000"/>
        </w:rPr>
        <w:t>“</w:t>
      </w:r>
      <w:r>
        <w:rPr>
          <w:rFonts w:ascii="Times New Roman" w:hAnsi="Times New Roman"/>
          <w:color w:val="000000"/>
          <w:sz w:val="22"/>
          <w:u w:val="single"/>
        </w:rPr>
        <w:t>Bank Product Agreements</w:t>
      </w:r>
      <w:r>
        <w:rPr>
          <w:rFonts w:ascii="Times New Roman" w:hAnsi="Times New Roman"/>
          <w:color w:val="000000"/>
          <w:sz w:val="20"/>
        </w:rPr>
        <w:t xml:space="preserve">” </w:t>
      </w:r>
      <w:r>
        <w:rPr>
          <w:rFonts w:ascii="Times New Roman" w:hAnsi="Times New Roman"/>
          <w:color w:val="000000"/>
          <w:sz w:val="22"/>
        </w:rPr>
        <w:t>means, those agreements entered into from time to time by any Loan Party or its Subsidiaries with a Bank Product Provider in connection with the obtaining of any of the Bank Products to the extent designated in a Bank Products Obligations Agreement.</w:t>
      </w:r>
    </w:p>
    <w:p>
      <w:pPr>
        <w:pStyle w:val="TextBody"/>
        <w:bidi w:val="0"/>
        <w:spacing w:before="0" w:after="240"/>
        <w:jc w:val="left"/>
        <w:rPr/>
      </w:pPr>
      <w:r>
        <w:rPr>
          <w:color w:val="000000"/>
        </w:rPr>
        <w:t>“</w:t>
      </w:r>
      <w:r>
        <w:rPr>
          <w:rFonts w:ascii="Times New Roman" w:hAnsi="Times New Roman"/>
          <w:color w:val="000000"/>
          <w:sz w:val="22"/>
          <w:u w:val="single"/>
        </w:rPr>
        <w:t>Bank Products</w:t>
      </w:r>
      <w:r>
        <w:rPr>
          <w:rFonts w:ascii="Times New Roman" w:hAnsi="Times New Roman"/>
          <w:color w:val="000000"/>
          <w:sz w:val="20"/>
        </w:rPr>
        <w:t xml:space="preserve">” </w:t>
      </w:r>
      <w:r>
        <w:rPr>
          <w:rFonts w:ascii="Times New Roman" w:hAnsi="Times New Roman"/>
          <w:color w:val="000000"/>
          <w:sz w:val="22"/>
        </w:rPr>
        <w:t>means any of the following products, services or facilities extended to a Loan Party or Affiliate of a Loan Party by a Bank Product Provider: (a) Cash Management Services; (b) products under Hedging Agreements; (c) commercial credit card and merchant card services; and (d) other banking products or services. Without limitation of the foregoing, the Existing Bank Products shall be deemed to be Bank Products for all purposes hereunder.</w:t>
      </w:r>
    </w:p>
    <w:p>
      <w:pPr>
        <w:pStyle w:val="TextBody"/>
        <w:bidi w:val="0"/>
        <w:spacing w:before="0" w:after="240"/>
        <w:jc w:val="left"/>
        <w:rPr/>
      </w:pPr>
      <w:r>
        <w:rPr>
          <w:color w:val="000000"/>
        </w:rPr>
        <w:t>“</w:t>
      </w:r>
      <w:r>
        <w:rPr>
          <w:rFonts w:ascii="Times New Roman" w:hAnsi="Times New Roman"/>
          <w:color w:val="000000"/>
          <w:sz w:val="22"/>
          <w:u w:val="single"/>
        </w:rPr>
        <w:t>Bank Product Obligations</w:t>
      </w:r>
      <w:r>
        <w:rPr>
          <w:rFonts w:ascii="Times New Roman" w:hAnsi="Times New Roman"/>
          <w:color w:val="000000"/>
          <w:sz w:val="20"/>
        </w:rPr>
        <w:t xml:space="preserve">” </w:t>
      </w:r>
      <w:r>
        <w:rPr>
          <w:rFonts w:ascii="Times New Roman" w:hAnsi="Times New Roman"/>
          <w:color w:val="000000"/>
          <w:sz w:val="22"/>
        </w:rPr>
        <w:t xml:space="preserve">means Debt, obligations and other liabilities with respect to Bank Products owing by a Loan Party or an Affiliate of a Loan Party to a Bank Product Provider; to the extent designated as such by the Company in writing to the Agent from time to time in accordance 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Bank Product Obligations of a Loan Party shall not include its Excluded Swap Obligations.</w:t>
      </w:r>
    </w:p>
    <w:p>
      <w:pPr>
        <w:pStyle w:val="TextBody"/>
        <w:bidi w:val="0"/>
        <w:spacing w:before="0" w:after="240"/>
        <w:jc w:val="left"/>
        <w:rPr/>
      </w:pPr>
      <w:r>
        <w:rPr>
          <w:color w:val="000000"/>
        </w:rPr>
        <w:t>“</w:t>
      </w:r>
      <w:r>
        <w:rPr>
          <w:rFonts w:ascii="Times New Roman" w:hAnsi="Times New Roman"/>
          <w:color w:val="000000"/>
          <w:sz w:val="22"/>
          <w:u w:val="single"/>
        </w:rPr>
        <w:t>Bank Products Obligations Agreement</w:t>
      </w:r>
      <w:r>
        <w:rPr>
          <w:rFonts w:ascii="Times New Roman" w:hAnsi="Times New Roman"/>
          <w:color w:val="000000"/>
          <w:sz w:val="20"/>
        </w:rPr>
        <w:t xml:space="preserve">” </w:t>
      </w:r>
      <w:r>
        <w:rPr>
          <w:rFonts w:ascii="Times New Roman" w:hAnsi="Times New Roman"/>
          <w:color w:val="000000"/>
          <w:sz w:val="22"/>
        </w:rPr>
        <w:t xml:space="preserve">means an agreement in substantially the form attached hereto as </w:t>
      </w:r>
      <w:r>
        <w:rPr>
          <w:rFonts w:ascii="Times New Roman" w:hAnsi="Times New Roman"/>
          <w:color w:val="000000"/>
          <w:sz w:val="22"/>
          <w:u w:val="single"/>
        </w:rPr>
        <w:t>Exhibit H</w:t>
      </w:r>
      <w:r>
        <w:rPr>
          <w:rFonts w:ascii="Times New Roman" w:hAnsi="Times New Roman"/>
          <w:color w:val="000000"/>
          <w:sz w:val="22"/>
        </w:rPr>
        <w:t xml:space="preserve">, in form and substance satisfactory to the Agent, duly executed by the applicable Bank Product Provider, the Company, and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Bank Products Obligations Agreement shall be required with respect to Bank Products provided by Bank of America, N.A. or any of its Affiliates.</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Bank Product Provider</w:t>
      </w:r>
      <w:r>
        <w:rPr>
          <w:rFonts w:ascii="Times New Roman" w:hAnsi="Times New Roman"/>
          <w:color w:val="000000"/>
          <w:sz w:val="20"/>
        </w:rPr>
        <w:t xml:space="preserve">” </w:t>
      </w:r>
      <w:r>
        <w:rPr>
          <w:rFonts w:ascii="Times New Roman" w:hAnsi="Times New Roman"/>
          <w:color w:val="000000"/>
          <w:sz w:val="22"/>
        </w:rPr>
        <w:t xml:space="preserve">means (a) Bank of America or any of its Affiliates; and (b) any other Lender or Affiliate of a Lender to the extent of any Bank Products furnished by such Lender or Affiliate of a Lender on the Restatement Date or, if such Bank Products are established by a Lender or Affiliate of a Lender after the Restatement Date, to the extent such Person was a Lender or an Affiliate of a Lender on the date such Bank Product is established;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each case a Bank Product Obligations Agreement has been duly executed and delivered to the Agent within ten (10) days following the later of the Restatement Date or creation of the Bank Product, (i) describing the Bank Product and setting forth the maximum amount to be secured by the Collateral and the methodology to be used in calculating such amount, and (ii) agreeing to be bound by Section 8.13.</w:t>
      </w:r>
    </w:p>
    <w:p>
      <w:pPr>
        <w:pStyle w:val="TextBody"/>
        <w:bidi w:val="0"/>
        <w:spacing w:before="0" w:after="240"/>
        <w:jc w:val="left"/>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shall mean title 11 of the United States Code, as in effect from time to time.</w:t>
      </w:r>
    </w:p>
    <w:p>
      <w:pPr>
        <w:pStyle w:val="TextBody"/>
        <w:bidi w:val="0"/>
        <w:spacing w:before="0" w:after="240"/>
        <w:jc w:val="left"/>
        <w:rPr/>
      </w:pPr>
      <w:r>
        <w:rPr>
          <w:color w:val="000000"/>
        </w:rPr>
        <w:t>“</w:t>
      </w:r>
      <w:r>
        <w:rPr>
          <w:rFonts w:ascii="Times New Roman" w:hAnsi="Times New Roman"/>
          <w:color w:val="000000"/>
          <w:sz w:val="22"/>
          <w:u w:val="single"/>
        </w:rPr>
        <w:t>Bankruptcy Court</w:t>
      </w:r>
      <w:r>
        <w:rPr>
          <w:rFonts w:ascii="Times New Roman" w:hAnsi="Times New Roman"/>
          <w:color w:val="000000"/>
          <w:sz w:val="20"/>
        </w:rPr>
        <w:t xml:space="preserve">” </w:t>
      </w:r>
      <w:r>
        <w:rPr>
          <w:rFonts w:ascii="Times New Roman" w:hAnsi="Times New Roman"/>
          <w:color w:val="000000"/>
          <w:sz w:val="22"/>
        </w:rPr>
        <w:t>shall mean the United States Bankruptcy Court for the Southern District of New York.</w:t>
      </w:r>
    </w:p>
    <w:p>
      <w:pPr>
        <w:pStyle w:val="TextBody"/>
        <w:bidi w:val="0"/>
        <w:spacing w:before="0" w:after="240"/>
        <w:jc w:val="left"/>
        <w:rPr/>
      </w:pPr>
      <w:r>
        <w:rPr>
          <w:color w:val="000000"/>
        </w:rPr>
        <w:t>“</w:t>
      </w:r>
      <w:r>
        <w:rPr>
          <w:rFonts w:ascii="Times New Roman" w:hAnsi="Times New Roman"/>
          <w:color w:val="000000"/>
          <w:sz w:val="22"/>
          <w:u w:val="single"/>
        </w:rPr>
        <w:t>Bankruptcy Law</w:t>
      </w:r>
      <w:r>
        <w:rPr>
          <w:rFonts w:ascii="Times New Roman" w:hAnsi="Times New Roman"/>
          <w:color w:val="000000"/>
          <w:sz w:val="20"/>
        </w:rPr>
        <w:t xml:space="preserve">” </w:t>
      </w:r>
      <w:r>
        <w:rPr>
          <w:rFonts w:ascii="Times New Roman" w:hAnsi="Times New Roman"/>
          <w:color w:val="000000"/>
          <w:sz w:val="22"/>
        </w:rPr>
        <w:t>means any proceeding of the type referred to in Section 6.01(e) of this Agreement or the Bankruptcy Code or any similar foreign, federal, provincial or state law for the relief of debtors.</w:t>
      </w:r>
    </w:p>
    <w:p>
      <w:pPr>
        <w:pStyle w:val="TextBody"/>
        <w:bidi w:val="0"/>
        <w:spacing w:before="0" w:after="240"/>
        <w:jc w:val="left"/>
        <w:rPr/>
      </w:pPr>
      <w:r>
        <w:rPr>
          <w:color w:val="000000"/>
        </w:rPr>
        <w:t>“</w:t>
      </w:r>
      <w:r>
        <w:rPr>
          <w:rFonts w:ascii="Times New Roman" w:hAnsi="Times New Roman"/>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means for any day a fluctuating rate per annum equal to the higher of (a) the Federal Funds Rate plus one-half of one percent (1/2 of 1%), or (b) the rate of interest in effect for such day as publicly announced from time to time by the Agent as its “prime rate”. The “prime rate” and the “base rate” is a rate set by the Agent based upon various factors including the Agent’s costs and desired return, general economic conditions and other factors, and is used as a reference point for pricing some loans, which may be priced at, above, or below such announced rate. Any change in such prime rate or base rate announced by the Agent shall take effect at the opening of business on the day specified in the announcement of such change.</w:t>
      </w:r>
    </w:p>
    <w:p>
      <w:pPr>
        <w:pStyle w:val="TextBody"/>
        <w:bidi w:val="0"/>
        <w:spacing w:before="0" w:after="240"/>
        <w:jc w:val="left"/>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as required by the Beneficial Ownership Regulation.</w:t>
      </w:r>
    </w:p>
    <w:p>
      <w:pPr>
        <w:pStyle w:val="TextBody"/>
        <w:bidi w:val="0"/>
        <w:spacing w:before="0" w:after="240"/>
        <w:jc w:val="left"/>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0" w:after="240"/>
        <w:jc w:val="left"/>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Person means an “affiliate” (as such term is defined under, and interpreted in accordance with, 12 U.S.C. 1841(k)) of such Person.</w:t>
      </w:r>
    </w:p>
    <w:p>
      <w:pPr>
        <w:pStyle w:val="TextBody"/>
        <w:bidi w:val="0"/>
        <w:spacing w:before="0" w:after="240"/>
        <w:jc w:val="left"/>
        <w:rPr/>
      </w:pPr>
      <w:r>
        <w:rPr>
          <w:color w:val="000000"/>
        </w:rPr>
        <w:t>“</w:t>
      </w:r>
      <w:r>
        <w:rPr>
          <w:rFonts w:ascii="Times New Roman" w:hAnsi="Times New Roman"/>
          <w:color w:val="000000"/>
          <w:sz w:val="22"/>
          <w:u w:val="single"/>
        </w:rPr>
        <w:t>Board of Governors</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w:t>
      </w:r>
    </w:p>
    <w:p>
      <w:pPr>
        <w:pStyle w:val="TextBody"/>
        <w:bidi w:val="0"/>
        <w:spacing w:before="0" w:after="240"/>
        <w:jc w:val="left"/>
        <w:rPr/>
      </w:pPr>
      <w:r>
        <w:rPr>
          <w:color w:val="000000"/>
        </w:rPr>
        <w:t>“</w:t>
      </w:r>
      <w:r>
        <w:rPr>
          <w:rFonts w:ascii="Times New Roman" w:hAnsi="Times New Roman"/>
          <w:color w:val="000000"/>
          <w:sz w:val="22"/>
          <w:u w:val="single"/>
        </w:rPr>
        <w:t>Bona Fide Debt Fund</w:t>
      </w:r>
      <w:r>
        <w:rPr>
          <w:rFonts w:ascii="Times New Roman" w:hAnsi="Times New Roman"/>
          <w:color w:val="000000"/>
          <w:sz w:val="20"/>
        </w:rPr>
        <w:t xml:space="preserve">” </w:t>
      </w:r>
      <w:r>
        <w:rPr>
          <w:rFonts w:ascii="Times New Roman" w:hAnsi="Times New Roman"/>
          <w:color w:val="000000"/>
          <w:sz w:val="22"/>
        </w:rPr>
        <w:t>means a debt fund or other investment vehicle engaged in the making, purchasing, holding or otherwise investing in commercial loans, bonds or similar extensions of credit in the ordinary course of business and whose managers have fiduciary duties to third party investors in such fund or investment vehicle.</w:t>
      </w:r>
    </w:p>
    <w:p>
      <w:pPr>
        <w:pStyle w:val="TextBody"/>
        <w:bidi w:val="0"/>
        <w:spacing w:before="0" w:after="240"/>
        <w:jc w:val="left"/>
        <w:rPr/>
      </w:pPr>
      <w:r>
        <w:rPr>
          <w:color w:val="000000"/>
        </w:rPr>
        <w:t>“</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has the meaning in the introductory paragraph hereto.</w:t>
      </w:r>
    </w:p>
    <w:p>
      <w:pPr>
        <w:pStyle w:val="TextBody"/>
        <w:bidi w:val="0"/>
        <w:spacing w:before="0" w:after="240"/>
        <w:jc w:val="left"/>
        <w:rPr/>
      </w:pPr>
      <w:r>
        <w:rPr>
          <w:color w:val="000000"/>
        </w:rPr>
        <w:t>“</w:t>
      </w:r>
      <w:r>
        <w:rPr>
          <w:rFonts w:ascii="Times New Roman" w:hAnsi="Times New Roman"/>
          <w:color w:val="000000"/>
          <w:sz w:val="22"/>
          <w:u w:val="single"/>
        </w:rPr>
        <w:t>Borrower Information</w:t>
      </w:r>
      <w:r>
        <w:rPr>
          <w:rFonts w:ascii="Times New Roman" w:hAnsi="Times New Roman"/>
          <w:color w:val="000000"/>
          <w:sz w:val="20"/>
        </w:rPr>
        <w:t xml:space="preserve">” </w:t>
      </w:r>
      <w:r>
        <w:rPr>
          <w:rFonts w:ascii="Times New Roman" w:hAnsi="Times New Roman"/>
          <w:color w:val="000000"/>
          <w:sz w:val="22"/>
        </w:rPr>
        <w:t>has the meaning specified in Section 9.09.</w:t>
      </w:r>
    </w:p>
    <w:p>
      <w:pPr>
        <w:pStyle w:val="TextBody"/>
        <w:bidi w:val="0"/>
        <w:spacing w:before="0" w:after="240"/>
        <w:jc w:val="left"/>
        <w:rPr/>
      </w:pPr>
      <w:r>
        <w:rPr>
          <w:color w:val="000000"/>
        </w:rPr>
        <w:t>“</w:t>
      </w:r>
      <w:r>
        <w:rPr>
          <w:rFonts w:ascii="Times New Roman" w:hAnsi="Times New Roman"/>
          <w:color w:val="000000"/>
          <w:sz w:val="22"/>
          <w:u w:val="single"/>
        </w:rPr>
        <w:t>Borrowing Base Certificate</w:t>
      </w:r>
      <w:r>
        <w:rPr>
          <w:rFonts w:ascii="Times New Roman" w:hAnsi="Times New Roman"/>
          <w:color w:val="000000"/>
          <w:sz w:val="20"/>
        </w:rPr>
        <w:t xml:space="preserve">” </w:t>
      </w:r>
      <w:r>
        <w:rPr>
          <w:rFonts w:ascii="Times New Roman" w:hAnsi="Times New Roman"/>
          <w:color w:val="000000"/>
          <w:sz w:val="22"/>
        </w:rPr>
        <w:t xml:space="preserve">means a certificate in substantially the form of </w:t>
      </w:r>
      <w:r>
        <w:rPr>
          <w:rFonts w:ascii="Times New Roman" w:hAnsi="Times New Roman"/>
          <w:color w:val="000000"/>
          <w:sz w:val="22"/>
          <w:u w:val="single"/>
        </w:rPr>
        <w:t>Exhibit G</w:t>
      </w:r>
      <w:r>
        <w:rPr>
          <w:rFonts w:ascii="Times New Roman" w:hAnsi="Times New Roman"/>
          <w:color w:val="000000"/>
          <w:sz w:val="20"/>
        </w:rPr>
        <w:t xml:space="preserve"> </w:t>
      </w:r>
      <w:r>
        <w:rPr>
          <w:rFonts w:ascii="Times New Roman" w:hAnsi="Times New Roman"/>
          <w:color w:val="000000"/>
          <w:sz w:val="22"/>
        </w:rPr>
        <w:t>hereto (with such changes therein as may be required by the Agent in its Permitted Discretion to reflect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LC Facility Cash Collateral as provided for hereunder from time to time), executed and certified as accurate and complete by a Responsible Officer of the Company.</w:t>
      </w:r>
    </w:p>
    <w:p>
      <w:pPr>
        <w:pStyle w:val="TextBody"/>
        <w:bidi w:val="0"/>
        <w:spacing w:before="0" w:after="240"/>
        <w:jc w:val="left"/>
        <w:rPr/>
      </w:pPr>
      <w:r>
        <w:rPr>
          <w:color w:val="000000"/>
        </w:rPr>
        <w:t>“</w:t>
      </w:r>
      <w:r>
        <w:rPr>
          <w:rFonts w:ascii="Times New Roman" w:hAnsi="Times New Roman"/>
          <w:color w:val="000000"/>
          <w:sz w:val="22"/>
          <w:u w:val="single"/>
        </w:rPr>
        <w:t>Borrower Deleveraging Milestone Date</w:t>
      </w:r>
      <w:r>
        <w:rPr>
          <w:rFonts w:ascii="Times New Roman" w:hAnsi="Times New Roman"/>
          <w:color w:val="000000"/>
          <w:sz w:val="20"/>
        </w:rPr>
        <w:t xml:space="preserve">” </w:t>
      </w:r>
      <w:r>
        <w:rPr>
          <w:rFonts w:ascii="Times New Roman" w:hAnsi="Times New Roman"/>
          <w:color w:val="000000"/>
          <w:sz w:val="22"/>
        </w:rPr>
        <w:t>means the first date after the Restatement Date on which the aggregate principal amount of the Loans, as such term is defined in the Term Loan Agreement, outstanding is less than or equal to $200,000,000, as evidenced in a certificate of a Responsible Officer delivered to the Term Loan Agent.</w:t>
      </w:r>
    </w:p>
    <w:p>
      <w:pPr>
        <w:pStyle w:val="TextBody"/>
        <w:bidi w:val="0"/>
        <w:spacing w:before="0" w:after="240"/>
        <w:jc w:val="left"/>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 day of the year on which banks are not required or authorized by law to close in the states of North Carolina and New York.</w:t>
      </w:r>
    </w:p>
    <w:p>
      <w:pPr>
        <w:pStyle w:val="TextBody"/>
        <w:bidi w:val="0"/>
        <w:spacing w:before="0" w:after="240"/>
        <w:jc w:val="left"/>
        <w:rPr/>
      </w:pPr>
      <w:r>
        <w:rPr>
          <w:color w:val="000000"/>
        </w:rPr>
        <w:t>“</w:t>
      </w:r>
      <w:r>
        <w:rPr>
          <w:rFonts w:ascii="Times New Roman" w:hAnsi="Times New Roman"/>
          <w:color w:val="000000"/>
          <w:sz w:val="22"/>
          <w:u w:val="single"/>
        </w:rPr>
        <w:t>Capital Lease Obligations</w:t>
      </w:r>
      <w:r>
        <w:rPr>
          <w:rFonts w:ascii="Times New Roman" w:hAnsi="Times New Roman"/>
          <w:color w:val="000000"/>
          <w:sz w:val="20"/>
        </w:rPr>
        <w:t xml:space="preserve">” </w:t>
      </w:r>
      <w:r>
        <w:rPr>
          <w:rFonts w:ascii="Times New Roman" w:hAnsi="Times New Roman"/>
          <w:color w:val="000000"/>
          <w:sz w:val="22"/>
        </w:rPr>
        <w:t>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a capital lease on a balance sheet of such Person under GAAP (as of the date hereof) and the amount of which obligations shall be the capitalized amount thereof determined in accordance with GAAP. For the avoidance of doubt, operating leases shall also be accounted for in accordance with GAAP in effect as of the date hereof.</w:t>
      </w:r>
    </w:p>
    <w:p>
      <w:pPr>
        <w:pStyle w:val="TextBody"/>
        <w:bidi w:val="0"/>
        <w:spacing w:before="0" w:after="240"/>
        <w:jc w:val="left"/>
        <w:rPr/>
      </w:pPr>
      <w:r>
        <w:rPr>
          <w:color w:val="000000"/>
        </w:rPr>
        <w:t>“</w:t>
      </w:r>
      <w:r>
        <w:rPr>
          <w:rFonts w:ascii="Times New Roman" w:hAnsi="Times New Roman"/>
          <w:color w:val="000000"/>
          <w:sz w:val="22"/>
          <w:u w:val="single"/>
        </w:rPr>
        <w:t>Captive Insurance Subsidiary</w:t>
      </w:r>
      <w:r>
        <w:rPr>
          <w:rFonts w:ascii="Times New Roman" w:hAnsi="Times New Roman"/>
          <w:color w:val="000000"/>
          <w:sz w:val="20"/>
        </w:rPr>
        <w:t xml:space="preserve">” </w:t>
      </w:r>
      <w:r>
        <w:rPr>
          <w:rFonts w:ascii="Times New Roman" w:hAnsi="Times New Roman"/>
          <w:color w:val="000000"/>
          <w:sz w:val="22"/>
        </w:rPr>
        <w:t>means any Subsidiary that is subject to regulation as an insurance company.</w:t>
      </w:r>
    </w:p>
    <w:p>
      <w:pPr>
        <w:pStyle w:val="TextBody"/>
        <w:bidi w:val="0"/>
        <w:spacing w:before="0" w:after="240"/>
        <w:jc w:val="left"/>
        <w:rPr/>
      </w:pPr>
      <w:r>
        <w:rPr>
          <w:color w:val="000000"/>
        </w:rPr>
        <w:t>“</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means, in respect of an Obligation, provide and pledge (as a first priority perfected security interest) cash collateral in Dollars in an amount equal to one hundred four percent (104%) of such Obligation, at a location and pursuant to documentation in form and substance reasonably satisfactory to the Agent (and “</w:t>
      </w:r>
      <w:r>
        <w:rPr>
          <w:rFonts w:ascii="Times New Roman" w:hAnsi="Times New Roman"/>
          <w:color w:val="000000"/>
          <w:sz w:val="22"/>
          <w:u w:val="single"/>
        </w:rPr>
        <w:t>Cash Collateralization</w:t>
      </w:r>
      <w:r>
        <w:rPr>
          <w:rFonts w:ascii="Times New Roman" w:hAnsi="Times New Roman"/>
          <w:color w:val="000000"/>
          <w:sz w:val="20"/>
        </w:rPr>
        <w:t xml:space="preserve">” </w:t>
      </w:r>
      <w:r>
        <w:rPr>
          <w:rFonts w:ascii="Times New Roman" w:hAnsi="Times New Roman"/>
          <w:color w:val="000000"/>
          <w:sz w:val="22"/>
        </w:rPr>
        <w:t>has a corresponding meaning).</w:t>
      </w:r>
    </w:p>
    <w:p>
      <w:pPr>
        <w:pStyle w:val="TextBody"/>
        <w:bidi w:val="0"/>
        <w:spacing w:before="0" w:after="240"/>
        <w:jc w:val="left"/>
        <w:rPr/>
      </w:pPr>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Acceptable Foreign Currencies;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securities issued or directly and fully guaranteed or insured by the United States of America or any agency or instrumentality of the United States of America (provided that the full faith and credit of the United States of America is pledged in support of those securities) having maturities of not more than twenty-four (24) months from the date of acquisition;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obligations issued or fully guaranteed by any state of the United States of America or any political subdivision of any such state or province or any instrumentality thereof maturing within one (1) year from the date of acquisition and having a rating of either “A” or better from S&amp;P or A2 or better from Moody’s;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certificates of deposit and eurodollar time deposits with maturities of one (1) year or less from the date of acquisition, banker’s acceptances with maturities not exceeding one (1) year and overnight bank deposits, in each case, with any Lender or with any United States commercial bank having capital and surplus in excess of $250,000,000;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repurchase obligations with a term of not more than seven (7) days for underlying securities of the types described in clauses (b), (c), and (d) above entered into with any financial institution meeting the qualifications specified in clause (d) above;</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commercial paper rated at least “P-2” by Moody’s or at least “A-2” by S&amp;P, in each case, maturing within one (1) year after the date of acquisition;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money market funds that either are (i) SEC.270.2a-7 compliant, (ii) enhanced cash funds having a weighted average maturity of not greater than one hundred twenty (120) days or (iii) investing at least ninety-five percent (95%) of their assets in securities of the types described in clauses (a) through (f)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offshore overnight interest bearing deposits in foreign branches of the Agent, any Lender or an Affiliate of a Lender;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instruments equivalent to those referred to in clauses (a) through (h) above of comparable tenor to those referred to above, denominated in any Acceptable Foreign Currency and used in the ordinary course of business of the Borrower and its Subsidiaries for cash management purposes in any jurisdiction outside the United States of America to the extent reasonably required or advisable in connection with any business conducted by the Borrower or any Subsidiary.</w:t>
      </w:r>
    </w:p>
    <w:p>
      <w:pPr>
        <w:pStyle w:val="TextBody"/>
        <w:bidi w:val="0"/>
        <w:spacing w:before="0" w:after="240"/>
        <w:jc w:val="left"/>
        <w:rPr/>
      </w:pPr>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means an entity that is a “controlled foreign corporation” of the Company under Section 957 of the Code or an entity all or substantially all of the assets of which consist of equity interests in one or more CFCs, and any entity which would be a “controlled foreign corporation” except for any alternate classification under Treasury Regulation 301.7701-3, or any successor provisions to the foregoing.</w:t>
      </w:r>
    </w:p>
    <w:p>
      <w:pPr>
        <w:pStyle w:val="TextBody"/>
        <w:bidi w:val="0"/>
        <w:spacing w:before="0" w:after="240"/>
        <w:jc w:val="left"/>
        <w:rPr/>
      </w:pPr>
      <w:r>
        <w:rPr>
          <w:color w:val="000000"/>
        </w:rPr>
        <w:t>“</w:t>
      </w:r>
      <w:r>
        <w:rPr>
          <w:rFonts w:ascii="Times New Roman" w:hAnsi="Times New Roman"/>
          <w:color w:val="000000"/>
          <w:sz w:val="22"/>
          <w:u w:val="single"/>
        </w:rPr>
        <w:t>Change of Control</w:t>
      </w:r>
      <w:r>
        <w:rPr>
          <w:rFonts w:ascii="Times New Roman" w:hAnsi="Times New Roman"/>
          <w:color w:val="000000"/>
          <w:sz w:val="20"/>
        </w:rPr>
        <w:t xml:space="preserve">” </w:t>
      </w:r>
      <w:r>
        <w:rPr>
          <w:rFonts w:ascii="Times New Roman" w:hAnsi="Times New Roman"/>
          <w:color w:val="000000"/>
          <w:sz w:val="22"/>
        </w:rPr>
        <w:t>means, at any time, (a) any “person” or “group” (as such terms are used in Sections 13(d) and 14(d) of the Securities and Exchange Act of 1934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other than a Permitted Holder (or group consisting of Permitted Holders), is or becomes the beneficial owner (as defined in Rules 13d-3 and 13d-5 under the Exchange Act, except that a person or group shall be deemed to have “beneficial ownership” of all shares that any such person or group has the right to acquire, whether such right is exercisable immediately or only after the passage of time), directly or indirectly, of Voting Stock of the Company representing more than thirty-five percent (35%) of the voting power of all Voting Stock of the Company, and (b) during any period of two (2) consecutive years (commencing immediately following the Closing Date), individuals who at the beginning of such period constituted the board of directors of the Company (together with any new directors whose election by such board of directors or whose nomination for election by the Company’s shareholders was approved by a vote of a majority of the Company’s directors then still in office who either were directors at the beginning of such period or whose election or nomination for election was previously so approved) cease for any reason to constitute a majority of the Company’s directors then in office (excluding any directors from the numerator and denominator of such calculation to the extent such director is or was designated by a Permitted Holder (or group consisting of Permitted Holders) or pursuant to a contractual agreement with the Company existing on the Closing Date).</w:t>
      </w:r>
    </w:p>
    <w:p>
      <w:pPr>
        <w:pStyle w:val="TextBody"/>
        <w:bidi w:val="0"/>
        <w:spacing w:before="0" w:after="240"/>
        <w:jc w:val="left"/>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February 26, 2021.</w:t>
      </w:r>
    </w:p>
    <w:p>
      <w:pPr>
        <w:pStyle w:val="TextBody"/>
        <w:bidi w:val="0"/>
        <w:spacing w:before="0" w:after="240"/>
        <w:jc w:val="left"/>
        <w:rPr/>
      </w:pPr>
      <w:r>
        <w:rPr>
          <w:color w:val="000000"/>
        </w:rPr>
        <w:t>“</w:t>
      </w:r>
      <w:r>
        <w:rPr>
          <w:rFonts w:ascii="Times New Roman" w:hAnsi="Times New Roman"/>
          <w:color w:val="000000"/>
          <w:sz w:val="22"/>
          <w:u w:val="single"/>
        </w:rPr>
        <w:t>Closing Date Transactions</w:t>
      </w:r>
      <w:r>
        <w:rPr>
          <w:rFonts w:ascii="Times New Roman" w:hAnsi="Times New Roman"/>
          <w:color w:val="000000"/>
          <w:sz w:val="20"/>
        </w:rPr>
        <w:t xml:space="preserve">” </w:t>
      </w:r>
      <w:r>
        <w:rPr>
          <w:rFonts w:ascii="Times New Roman" w:hAnsi="Times New Roman"/>
          <w:color w:val="000000"/>
          <w:sz w:val="22"/>
        </w:rPr>
        <w:t>shall mean, collectively, (a) the execution, delivery and performance of, the Existing Credit Agreement and the other Loan Documents and (b) all other related transactions including the payment of fees and expenses in connection therewith.</w:t>
      </w:r>
    </w:p>
    <w:p>
      <w:pPr>
        <w:pStyle w:val="TextBody"/>
        <w:bidi w:val="0"/>
        <w:spacing w:before="0" w:after="240"/>
        <w:jc w:val="left"/>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United States Internal Revenue Code of 1986, as amended from time to time, and the regulations promulgated thereunder.</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means all “Collateral” as defined in the Security Agreement and the other Collateral Documents.</w:t>
      </w:r>
    </w:p>
    <w:p>
      <w:pPr>
        <w:pStyle w:val="TextBody"/>
        <w:bidi w:val="0"/>
        <w:spacing w:before="0" w:after="240"/>
        <w:jc w:val="left"/>
        <w:rPr/>
      </w:pPr>
      <w:r>
        <w:rPr>
          <w:color w:val="000000"/>
        </w:rPr>
        <w:t>“</w:t>
      </w:r>
      <w:r>
        <w:rPr>
          <w:rFonts w:ascii="Times New Roman" w:hAnsi="Times New Roman"/>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means the Security Agreement, the Control Agreements, each of the other collateral documents, instruments and agreements delivered pursuant to Section 5.01(i) or (j), and each other security agreement or other instrument or document executed and delivered by any Loan Party to secure any of the Obligations or, with respect to Collateral Documents governed by the laws of the Netherlands, the Obligations of Borrower under the Parallel Debt.</w:t>
      </w:r>
    </w:p>
    <w:p>
      <w:pPr>
        <w:pStyle w:val="TextBody"/>
        <w:bidi w:val="0"/>
        <w:spacing w:before="0" w:after="240"/>
        <w:jc w:val="left"/>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 xml:space="preserve">means as to any Lender (a) the amount set forth opposite such Lender’s name on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hereto as such Lender’s “Commitment”, which shall be designated as a Commitment under the Letter of Credit Facility, (b) if such Lender has entered into an Assignment and Acceptance, the amount set forth for such Lender in the Register maintained by the Agent pursuant to Section 9.08(e), as such amount may be reduced pursuant to Section 2.06.</w:t>
      </w:r>
    </w:p>
    <w:p>
      <w:pPr>
        <w:pStyle w:val="TextBody"/>
        <w:bidi w:val="0"/>
        <w:spacing w:before="0" w:after="240"/>
        <w:jc w:val="left"/>
        <w:rPr/>
      </w:pPr>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means the Commodity Exchange Act (7 U.S.C. § 1 et seq.).</w:t>
      </w:r>
    </w:p>
    <w:p>
      <w:pPr>
        <w:pStyle w:val="TextBody"/>
        <w:bidi w:val="0"/>
        <w:spacing w:before="0" w:after="240"/>
        <w:jc w:val="left"/>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has the meaning in the introductory paragraph hereto.</w:t>
      </w:r>
    </w:p>
    <w:p>
      <w:pPr>
        <w:pStyle w:val="TextBody"/>
        <w:bidi w:val="0"/>
        <w:spacing w:before="0" w:after="240"/>
        <w:jc w:val="left"/>
        <w:rPr/>
      </w:pPr>
      <w:r>
        <w:rPr>
          <w:color w:val="000000"/>
        </w:rPr>
        <w:t>“</w:t>
      </w:r>
      <w:r>
        <w:rPr>
          <w:rFonts w:ascii="Times New Roman" w:hAnsi="Times New Roman"/>
          <w:color w:val="000000"/>
          <w:sz w:val="22"/>
          <w:u w:val="single"/>
        </w:rPr>
        <w:t>Competitor</w:t>
      </w:r>
      <w:r>
        <w:rPr>
          <w:rFonts w:ascii="Times New Roman" w:hAnsi="Times New Roman"/>
          <w:color w:val="000000"/>
          <w:sz w:val="20"/>
        </w:rPr>
        <w:t xml:space="preserve">” </w:t>
      </w:r>
      <w:r>
        <w:rPr>
          <w:rFonts w:ascii="Times New Roman" w:hAnsi="Times New Roman"/>
          <w:color w:val="000000"/>
          <w:sz w:val="22"/>
        </w:rPr>
        <w:t>means those Persons who are directly or indirectly engaged in the same or similar line of business as the Company or its Subsidiaries.</w:t>
      </w:r>
    </w:p>
    <w:p>
      <w:pPr>
        <w:pStyle w:val="TextBody"/>
        <w:bidi w:val="0"/>
        <w:spacing w:before="0" w:after="240"/>
        <w:jc w:val="left"/>
        <w:rPr/>
      </w:pPr>
      <w:r>
        <w:rPr>
          <w:color w:val="000000"/>
        </w:rPr>
        <w:t>“</w:t>
      </w:r>
      <w:r>
        <w:rPr>
          <w:rFonts w:ascii="Times New Roman" w:hAnsi="Times New Roman"/>
          <w:color w:val="000000"/>
          <w:sz w:val="22"/>
          <w:u w:val="single"/>
        </w:rPr>
        <w:t>Consolidated</w:t>
      </w:r>
      <w:r>
        <w:rPr>
          <w:rFonts w:ascii="Times New Roman" w:hAnsi="Times New Roman"/>
          <w:color w:val="000000"/>
          <w:sz w:val="20"/>
        </w:rPr>
        <w:t xml:space="preserve">” </w:t>
      </w:r>
      <w:r>
        <w:rPr>
          <w:rFonts w:ascii="Times New Roman" w:hAnsi="Times New Roman"/>
          <w:color w:val="000000"/>
          <w:sz w:val="22"/>
        </w:rPr>
        <w:t>refers to the consolidation of accounts in accordance with GAAP.</w:t>
      </w:r>
    </w:p>
    <w:p>
      <w:pPr>
        <w:pStyle w:val="TextBody"/>
        <w:bidi w:val="0"/>
        <w:spacing w:before="0" w:after="240"/>
        <w:jc w:val="left"/>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means, at any date of determination, an amount equal to Consolidated Net Income for the most recently completed Measurement Period, plus the following to the extent reducing Consolidated Net Income (without duplication):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pPr>
      <w:r>
        <w:rPr>
          <w:rFonts w:ascii="Times New Roman" w:hAnsi="Times New Roman"/>
          <w:color w:val="000000"/>
          <w:sz w:val="22"/>
        </w:rPr>
        <w:t>(i)</w:t>
      </w:r>
      <w:r>
        <w:rPr>
          <w:color w:val="000000"/>
        </w:rPr>
        <w:t xml:space="preserve"> </w:t>
      </w:r>
      <w:r>
        <w:rPr>
          <w:rFonts w:ascii="Times New Roman" w:hAnsi="Times New Roman"/>
          <w:color w:val="000000"/>
          <w:sz w:val="22"/>
        </w:rPr>
        <w:t>Consolidated Interest Charges,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provision for taxes based on income, profits or capital gains, including foreign, federal, state, franchise and similar taxes and foreign withholding taxes (including penalties and interest related to such taxes or arising from tax examinations) of such Person paid or accrued during such period,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accretion, depreciation and amortization expense (excluding amortization of a prepaid cash item that was paid and not expensed in a prior period, other than in respect of licenses provided to the Company or a Restricted Subsidiary in connection with the settlement of litigation),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pPr>
      <w:r>
        <w:rPr>
          <w:rFonts w:ascii="Times New Roman" w:hAnsi="Times New Roman"/>
          <w:color w:val="000000"/>
          <w:sz w:val="22"/>
        </w:rPr>
        <w:t xml:space="preserve">any non-cash charges (other than (1) amortization of a prepaid cash item that was paid and not expensed in a prior period and (2) write down of current assets) including: (a) write-downs of property, plant and equipment and other assets, (b) impairment of intangible assets, (c) losses resulting from cumulative effect of changes in accounting principles, (d) net foreign currency reevaluation of intercompany indebtedness and remeasurement losses or gains related to the balance sheet of the Company and its Restricted Subsidiaries, (e) losses on sales of accounts receivable, (f) provisions for asset retirement obligations, (g) provisions for environmental restoration and remedial action, (h) net non-cash mark-to-market charges relating to hedging arrangements, (i) unrealized losses from Hedging Agreements and unrealized losses from foreign currency transactions and (j) commercial capital expenses not included in depreciation expenses for such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such non-cash charges represent an accrual or reserve for potential cash items in any future period, the cash payment in respect thereof in such future period shall be subtracted from Consolidated EBITDA to such extent,</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fees, costs, charges, commissions, operating losses, write-downs and expenses (including (A) fees, costs and expenses related to legal, financial, restructuring and other advisors, auditors and accountants, (B) printer costs and expenses, (C) U.S. Securities and Exchange Commission and other filing fees and (D) underwriting, arrangement, syndication, issuance backstop and placement premiums, discounts, fees, costs and expenses) paid, reimbursed or incurred during such period in connection with the negotiation, execution and ongoing performance of the Loan Documents, the Term Loan Documents, the Series B Preferred Stock, the Series C Preferred Stock and the Convertible Note Documents (and any Permitted Refinancing of any of the foregoing), and, in each case, any transaction (including any financing, acquisition or disposition, whether or not consummated) or litigation related thereto or contemplated by any of the foregoing, in each case, regardless of whether initially incurred by the Company or paid by the Company to reimburse others for such fees, costs and expenses,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extraordinary expenses, charges or losses,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non-recurring or unusual expenses, charges or losses in an amount not to exceed for any four fiscal quarter period, the greater of (A) five percent (5%) of Consolidated EBITDA for such period (calculated after giving effect to any amounts added to Consolidated EBITDA pursuant to this clause (vii) and clauses (xi) and (xii) and Section 1.07) and (B) $10,000,000,</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fees, costs and expenses (including fees, costs and expenses related to (A) legal, financial and other advisors, auditors and accountants, (B) printer costs and expenses, (C) SEC and other filing fees and (D) underwriting, arrangement, syndication, backstop and placement premiums, discounts, fees, charges and expenses) of the Company and its Restricted Subsidiaries, incurred as a result of Permitted Acquisitions, Investments, Dispositions, issuance of equity interests or issuance, waiver, refinancing or amendment of Debt, in each case to the extent permitted hereunder, whether or not consummated, other than any fees paid, or costs or expenses reimbursed to any Restricted Subsidiary of the Company other than from a Person that is the Company or any of its Restricted Subsidiaries,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deferred or amortized financing fees (and any write-offs thereof) for such period,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cash expenses or losses funded during such period with payments from assets of the Kodak Retirement Income Plan as in effect on January 19, 2012,</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business optimization expenses and restructuring charges and reserves for such period; provided, that, with respect to each such business optimization expense or restructuring charge or reserve pursuant to this subclause (xi), the Company shall have delivered to the Agent an officer's certificate specifying and quantifying such expense, charge or reserve and stating that such expense, charge or reserve is a business optimization expense or restructuring charge or reserve,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left"/>
        <w:rPr/>
      </w:pPr>
      <w:r>
        <w:rPr>
          <w:rFonts w:ascii="Times New Roman" w:hAnsi="Times New Roman"/>
          <w:color w:val="000000"/>
          <w:sz w:val="22"/>
        </w:rPr>
        <w:t xml:space="preserve">the amount of cost savings and synergies projected by the Company in good faith to be realized as a result of specified actions taken or expected to be taken prior to or during such period (which cost savings or synergies shall be subject only to certification by a Responsible Officer of the Company and shall be calculated on a pro forma basis as though such cost savings or synergies had been realized on the first day of the relevant period), net of the amount of actual benefits realized during such period from such actions;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such cost savings or synergies are reasonably identifiable and factually supportable, and (B) such actions have been taken or are to be taken within twelve (12) months after the date of determination to take such action;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aggregate amounts added pursuant to this subclause for any period shall not in the aggregate exceed the greater of (1) $10,000,000 or (2) five percent (5%) of the Consolidated EBITDA (calculated without giving effect to this clause or to Section 1.07(c)),</w:t>
      </w:r>
    </w:p>
    <w:p>
      <w:pPr>
        <w:pStyle w:val="TextBody"/>
        <w:bidi w:val="0"/>
        <w:jc w:val="left"/>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expenses, charges or losses that are covered by indemnification or other reimbursement provisions or insurance in any agreement, to the extent such indemnification or insurance coverage has not been disclaimed or denied and is reasonably expected to be paid within one hundred eighty (180) days of any claim made therefor (provided, that, if such expenses are not reimbursed within such one hundred eighty (180) day period, for purposes of calculating Consolidated EBITDA for any fiscal period in which an addback pursuant to this clause (xiii) has been taken, Consolidated EBITDA shall be re-calculated going forward excluding the addback pursuant to this clause (xiii) for such period),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proceeds from business interruption, casualty or liability insurance received by such Person during such period, to the extent the associated losses arising out of the event that resulted in the payment of such business interruption insurance proceeds were included in computing Consolidated Net Income,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expenses, charges and accruals for and reserves in respect of any charges, costs or expenses related to Pension Agreements, minus,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left"/>
        <w:rPr/>
      </w:pPr>
      <w:r>
        <w:rPr>
          <w:rFonts w:ascii="Times New Roman" w:hAnsi="Times New Roman"/>
          <w:color w:val="000000"/>
          <w:sz w:val="22"/>
        </w:rPr>
        <w:t>without duplication and to the extent included in Consolidated Net Income for such period, the sum of (i) interest income (except to the extent deducted in determining Consolidated Interest Charges), (ii) income, profits or capital gains tax credits, (iii) other non-cash gains increasing Consolidated Net Income for such period (excluding any such non-cash gain to the extent it represents a reversal of an accrual or reserve for potential cash loss that was deducted and not added back to Consolidated EBITDA in any prior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cash received with respect to any non-cash items of income (other than extraordinary gains) for any prior period shall be added to the computation of Consolidated EBITDA), (iv) (A) any unusual or non-recurring income or gains not to exceed amounts that can be added back to Consolidated EBITDA pursuant to subclause (a)(vii) or (B) extraordinary income or gains, in each case including, whether or not otherwise includable as a separate item in the statement of such Consolidated Net Income for such period, gains on the sale of assets outside of the ordinary course of business, (v) any other non-cash income arising from the cumulative effect of changes in accounting principles, (vi) provision for environmental restoration and remedial actions for continuing operations added back pursuant to clause (a)(iv) of this definition to the extent actually paid in cash, (vii) income and gains in respect of Pension Agreements and (viii) cash payments in respect of Pension Agreements, made in the period for which Consolidated EBITDA is being calculated.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herein to the contrary, the add-backs permitted under clauses (vii), (xi) and (xii) above shall not exceed seven and one-half percent (7.5%) of Consolidated EBITDA.</w:t>
      </w:r>
    </w:p>
    <w:p>
      <w:pPr>
        <w:pStyle w:val="TextBody"/>
        <w:bidi w:val="0"/>
        <w:spacing w:before="0" w:after="240"/>
        <w:jc w:val="left"/>
        <w:rPr/>
      </w:pPr>
      <w:r>
        <w:rPr>
          <w:color w:val="000000"/>
        </w:rPr>
        <w:t>“</w:t>
      </w:r>
      <w:r>
        <w:rPr>
          <w:rFonts w:ascii="Times New Roman" w:hAnsi="Times New Roman"/>
          <w:color w:val="000000"/>
          <w:sz w:val="22"/>
          <w:u w:val="single"/>
        </w:rPr>
        <w:t>Consolidated Interest Charges</w:t>
      </w:r>
      <w:r>
        <w:rPr>
          <w:rFonts w:ascii="Times New Roman" w:hAnsi="Times New Roman"/>
          <w:color w:val="000000"/>
          <w:sz w:val="20"/>
        </w:rPr>
        <w:t xml:space="preserve">” </w:t>
      </w:r>
      <w:r>
        <w:rPr>
          <w:rFonts w:ascii="Times New Roman" w:hAnsi="Times New Roman"/>
          <w:color w:val="000000"/>
          <w:sz w:val="22"/>
        </w:rPr>
        <w:t>means, for any Measurement Period, all interest, premium payments, debt discount, fees, charges and related expenses in connection with Debt for Borrowed Money (including capitalized interest) or in connection with the deferred purchase price of assets, in each case to the extent treated as interest in accordance with GAAP, including all commissions, discounts and other fees and charges owed with respect to Permitted Receivables Financings, letters of credit and bankers’ acceptance financing and net costs under Hedging Agreements, but excluding (a) any interest paid, directly or indirectly, to any Loan Party by the Company and its Restricted Subsidiaries, (b) any non-cash or deferred interest and financing costs (including any legal and accounting costs, fees on account of bridge, commitment and other financings, any non-cash accretion or accrual of discounted liabilities not constituting Debt, all as determined on a consolidated basis in accordance with GAAP) and (c) amortization or write-off of deferred financing fees, debt issuance costs, commissions, fees and expenses, including expenses resulting from the discounting of any outstanding Debt in connection with the application of purchase accounting and/or fresh start accounting in connection with any acquisition.</w:t>
      </w:r>
    </w:p>
    <w:p>
      <w:pPr>
        <w:pStyle w:val="TextBody"/>
        <w:bidi w:val="0"/>
        <w:jc w:val="left"/>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net income of the Company and its Restricted Subsidiaries for the most recently completed Measurement Period, all as determined on a consolidated basis in accordance with GAAP;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there shall be excluded: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net income (or loss) of any Person that is not a Restricted Subsidiary, except to the extent of the amount of dividends, distributions or other payments actually paid in cash (or to the extent converted into cash) to the Company or any of its wholly owned Restricted Subsidiaries during such period,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income (or loss) of any Person (other than a Subsidiary of the Company) in which the Company or any of its Subsidiaries has an ownership interest, except to the extent that any such income is actually received by the Company or any Restricted Subsidiary in the form of dividends or similar distributions,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income (or loss) of any Person during such Measurement Period and accrued prior to the date it becomes a Restricted Subsidiary of the Company or any of the Company’s Restricted Subsidiaries or is merged into or consolidated with the Company or any of its Restricted Subsidiaries or such Person’s assets are acquired by the Company or any of its Restricted Subsidiaries (but only the portion attributable to such Person or assets prior to the dates it became or is merged or consolidated with the Company or any Restricted Subsidiary or the assets were so acquired),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after-tax effect of gains or losses attributable to Dispositions or other dispositions or transfers of assets, in each case other than in the ordinary course of business and discontinued operations or disposal of discontinued operations, as determined in good faith by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effects of adjustments (including the effects of such adjustments pushed down to the Company and its Restricted Subsidiaries) in such Person’s consolidated financial statements (including to property, equipment, inventory and other assets) pursuant to GAAP resulting from the application of purchase accounting in relation to the Loan Documents and the transactions contemplated thereby or any consummated acquisition or the amortization or write-off of any amounts thereof (including the impact on net income (or loss) arising from mark-to-market adjustments with respect to earn-outs), net of taxes,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any non-cash compensation expense recorded from grants or periodic remeasurement of stock appreciation or similar rights, stock options, restricted stock or other rights and any cash charges associated with the rollover, acceleration, or payout of capital stock by management of the Company in connection with the Closing Date Transactions and (ii) any costs or expenses incurred pursuant to any management equity plan or stock option plan or other management or employee benefit plan or agreement or any stock subscription agreement, to the extent that such costs or expenses are funded with cash proceeds contributed to the common equity capital of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after-tax effect of income (or loss) from the early extinguishment of obligations under Hedging Agreements or other derivative instruments, or Debt,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undistributed earnings of any Subsidiary of the Borrower to the extent that the declaration or payment of dividends or similar distributions by such Subsidiary is not at the time permitted by the terms of any Contractual Obligation or law applicable to such Subsidiary, and</w:t>
      </w:r>
    </w:p>
    <w:p>
      <w:pPr>
        <w:pStyle w:val="TextBody"/>
        <w:bidi w:val="0"/>
        <w:jc w:val="left"/>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accruals and reserves and gains, losses or charges with respect to, or relating to, the KPP Settlement Agreement and the completion and implementation of the transactions contemplated thereby and in relation thereto.</w:t>
      </w:r>
    </w:p>
    <w:p>
      <w:pPr>
        <w:pStyle w:val="TextBody"/>
        <w:bidi w:val="0"/>
        <w:spacing w:before="0" w:after="240"/>
        <w:jc w:val="left"/>
        <w:rPr/>
      </w:pPr>
      <w:r>
        <w:rPr>
          <w:color w:val="000000"/>
        </w:rPr>
        <w:t>“</w:t>
      </w:r>
      <w:r>
        <w:rPr>
          <w:rFonts w:ascii="Times New Roman" w:hAnsi="Times New Roman"/>
          <w:color w:val="000000"/>
          <w:sz w:val="22"/>
          <w:u w:val="single"/>
        </w:rPr>
        <w:t>Consolidated Subsidiary</w:t>
      </w:r>
      <w:r>
        <w:rPr>
          <w:rFonts w:ascii="Times New Roman" w:hAnsi="Times New Roman"/>
          <w:color w:val="000000"/>
          <w:sz w:val="20"/>
        </w:rPr>
        <w:t xml:space="preserve">” </w:t>
      </w:r>
      <w:r>
        <w:rPr>
          <w:rFonts w:ascii="Times New Roman" w:hAnsi="Times New Roman"/>
          <w:color w:val="000000"/>
          <w:sz w:val="22"/>
        </w:rPr>
        <w:t>means any Person whose accounts are consolidated with the accounts of the Company in accordance with GAAP.</w:t>
      </w:r>
    </w:p>
    <w:p>
      <w:pPr>
        <w:pStyle w:val="TextBody"/>
        <w:bidi w:val="0"/>
        <w:spacing w:before="0" w:after="240"/>
        <w:jc w:val="left"/>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left"/>
        <w:rPr/>
      </w:pPr>
      <w:r>
        <w:rPr>
          <w:color w:val="000000"/>
        </w:rPr>
        <w:t>“</w:t>
      </w:r>
      <w:r>
        <w:rPr>
          <w:rFonts w:ascii="Times New Roman" w:hAnsi="Times New Roman"/>
          <w:color w:val="000000"/>
          <w:sz w:val="22"/>
          <w:u w:val="single"/>
        </w:rPr>
        <w:t>Control Agreement</w:t>
      </w:r>
      <w:r>
        <w:rPr>
          <w:rFonts w:ascii="Times New Roman" w:hAnsi="Times New Roman"/>
          <w:color w:val="000000"/>
          <w:sz w:val="20"/>
        </w:rPr>
        <w:t xml:space="preserve">” </w:t>
      </w:r>
      <w:r>
        <w:rPr>
          <w:rFonts w:ascii="Times New Roman" w:hAnsi="Times New Roman"/>
          <w:color w:val="000000"/>
          <w:sz w:val="22"/>
        </w:rPr>
        <w:t>means a control agreement with (a) the financial institution, at which any Loan Party maintains a deposit account (other than an Excluded Account) pursuant to which such financial institution shall agree with such Loan Party and the Agent to comply with instructions originated by the Agent directing the disposition of funds in such deposit account without the further consent of such Loan Party, such agreement to be in form and substance reasonably satisfactory to the Agent, and (b) the applicable securities intermediary, at which any Loan Party maintains a securities account pursuant to which such securities intermediary shall agree with such Loan Party and the Agent to comply with the instructions of the Agent with respect to such securities and securities account without the further consent of such Loan Party.</w:t>
      </w:r>
    </w:p>
    <w:p>
      <w:pPr>
        <w:pStyle w:val="TextBody"/>
        <w:bidi w:val="0"/>
        <w:spacing w:before="0" w:after="240"/>
        <w:jc w:val="left"/>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“covered entity” as that term is defined in, and interpreted in accordance with, 12 C.F.R. § 252.82(b);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“covered bank” as that term is defined in, and interpreted in accordance with, 12 C.F.R. § 47.3(b);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“covered FSI” as that term is defined in, and interpreted in accordance with, 12 C.F.R. § 382.2(b).</w:t>
      </w:r>
    </w:p>
    <w:p>
      <w:pPr>
        <w:pStyle w:val="TextBody"/>
        <w:bidi w:val="0"/>
        <w:spacing w:before="0" w:after="240"/>
        <w:jc w:val="left"/>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has the meaning specified therefor in </w:t>
      </w:r>
      <w:r>
        <w:rPr>
          <w:rFonts w:ascii="Times New Roman" w:hAnsi="Times New Roman"/>
          <w:color w:val="000000"/>
          <w:sz w:val="22"/>
          <w:u w:val="single"/>
        </w:rPr>
        <w:t>Section 9.22</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0" w:after="240"/>
        <w:jc w:val="left"/>
        <w:rPr/>
      </w:pPr>
      <w:r>
        <w:rPr>
          <w:color w:val="000000"/>
        </w:rPr>
        <w:t>“</w:t>
      </w:r>
      <w:r>
        <w:rPr>
          <w:rFonts w:ascii="Times New Roman" w:hAnsi="Times New Roman"/>
          <w:color w:val="000000"/>
          <w:sz w:val="22"/>
          <w:u w:val="single"/>
        </w:rPr>
        <w:t>Customary Recourse Exceptions</w:t>
      </w:r>
      <w:r>
        <w:rPr>
          <w:rFonts w:ascii="Times New Roman" w:hAnsi="Times New Roman"/>
          <w:color w:val="000000"/>
          <w:sz w:val="20"/>
        </w:rPr>
        <w:t xml:space="preserve">” </w:t>
      </w:r>
      <w:r>
        <w:rPr>
          <w:rFonts w:ascii="Times New Roman" w:hAnsi="Times New Roman"/>
          <w:color w:val="000000"/>
          <w:sz w:val="22"/>
        </w:rPr>
        <w:t>means, with respect to any Non-Recourse Debt of a Non-Recourse Project Subsidiary, exclusions from the exculpation provisions with respect to such Non-Recourse Debt for breach of representations, fraud, misapplication or misappropriation of cash, waste, voluntary bankruptcy filings, violation of loan document prohibitions against transfers of assets or ownership interests therein, tax indemnifications, willful destruction, bad faith, gross negligence and other circumstances customarily excluded by lenders from exculpation provisions or included in separate indemnification agreements in non-recourse financings, including environmental liabilities to the extent so customarily excluded.</w:t>
      </w:r>
    </w:p>
    <w:p>
      <w:pPr>
        <w:pStyle w:val="TextBody"/>
        <w:bidi w:val="0"/>
        <w:spacing w:before="0" w:after="240"/>
        <w:jc w:val="left"/>
        <w:rPr/>
      </w:pPr>
      <w:r>
        <w:rPr>
          <w:color w:val="000000"/>
        </w:rPr>
        <w:t>“</w:t>
      </w:r>
      <w:r>
        <w:rPr>
          <w:rFonts w:ascii="Times New Roman" w:hAnsi="Times New Roman"/>
          <w:color w:val="000000"/>
          <w:sz w:val="22"/>
          <w:u w:val="single"/>
        </w:rPr>
        <w:t>Debt</w:t>
      </w:r>
      <w:r>
        <w:rPr>
          <w:rFonts w:ascii="Times New Roman" w:hAnsi="Times New Roman"/>
          <w:color w:val="000000"/>
          <w:sz w:val="20"/>
        </w:rPr>
        <w:t xml:space="preserve">” </w:t>
      </w:r>
      <w:r>
        <w:rPr>
          <w:rFonts w:ascii="Times New Roman" w:hAnsi="Times New Roman"/>
          <w:color w:val="000000"/>
          <w:sz w:val="22"/>
        </w:rPr>
        <w:t>of any Person means (excluding the current portion of accrued liabilities in the ordinary course of business),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current accounts payable incurred in the ordinary course of business and accrued expenses and (ii) any earn-out obligations, except to the extent not paid after becoming due and payable or such obligations appear as a liability on the balance sheet of such Person in accordance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GAAP), (e) all Debt of others secured by (or for which the holder of such Debt has an existing right, contingent or otherwise, to be secured by) any Lien on property owned or acquired by such Person, whether or not the Debt secured thereby has been assumed, but only to the extent of such Lien, and only to the extent of the lesser of the fair market value of the property secured by the Lien and the amount of Debt, (f) all guarantees by such Person of Debt set forth in subclauses (a)-(e) and (g)-(k), (g) all Capital Lease Obligations of such Person, (h) all obligations, contingent or otherwise, of such Person as an account party in respect of letters of credit and letters of guaranty, (i) all obligations, contingent or otherwise, of such Person in respect of bankers’ acceptances, (j) the obligations of such Person in respect of any Hedging Agreement and (k) all Disqualified Stock of such Person. The Debt of any Person shall include the Debt of any other entity (including any partnership in which such Person is a general partner) to the extent such Person is liable therefor as a result of such Person’s ownership interest in or other relationship with such entity, except to the extent the terms of such Debt provide that such Person is not liable therefor (but only for the portion so liable). For purposes of determining Debt, (x) the “principal amount” of the obligations of any Person in respect of any Hedging Agreement at any time shall be the maximum aggregate amount (giving effect to any netting agreements) that such Person would be required to pay if such Hedging Agreement were terminated at such time and (y) in no event shall obligations under any Hedging Agreement be deemed “Debt” for calculating any financial ratio (or component thereof).</w:t>
      </w:r>
    </w:p>
    <w:p>
      <w:pPr>
        <w:pStyle w:val="TextBody"/>
        <w:bidi w:val="0"/>
        <w:spacing w:before="0" w:after="240"/>
        <w:jc w:val="left"/>
        <w:rPr/>
      </w:pPr>
      <w:r>
        <w:rPr>
          <w:color w:val="000000"/>
        </w:rPr>
        <w:t>“</w:t>
      </w:r>
      <w:r>
        <w:rPr>
          <w:rFonts w:ascii="Times New Roman" w:hAnsi="Times New Roman"/>
          <w:color w:val="000000"/>
          <w:sz w:val="22"/>
          <w:u w:val="single"/>
        </w:rPr>
        <w:t>Debt for Borrowed Money</w:t>
      </w:r>
      <w:r>
        <w:rPr>
          <w:rFonts w:ascii="Times New Roman" w:hAnsi="Times New Roman"/>
          <w:color w:val="000000"/>
          <w:sz w:val="20"/>
        </w:rPr>
        <w:t xml:space="preserve">” </w:t>
      </w:r>
      <w:r>
        <w:rPr>
          <w:rFonts w:ascii="Times New Roman" w:hAnsi="Times New Roman"/>
          <w:color w:val="000000"/>
          <w:sz w:val="22"/>
        </w:rPr>
        <w:t>of any Person means all items that, in accordance with GAAP, would be classified as short-term borrowings and long term debt on a Consolidated statement of financial position of such Person.</w:t>
      </w:r>
    </w:p>
    <w:p>
      <w:pPr>
        <w:pStyle w:val="TextBody"/>
        <w:bidi w:val="0"/>
        <w:spacing w:before="0" w:after="240"/>
        <w:jc w:val="left"/>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of Default or any event that would constitute an Event of Default but for the requirement that notice be given or time elapse or both.</w:t>
      </w:r>
    </w:p>
    <w:p>
      <w:pPr>
        <w:pStyle w:val="TextBody"/>
        <w:bidi w:val="0"/>
        <w:spacing w:before="0" w:after="240"/>
        <w:jc w:val="left"/>
        <w:rPr/>
      </w:pPr>
      <w:r>
        <w:rPr>
          <w:color w:val="000000"/>
        </w:rPr>
        <w:t>“</w:t>
      </w:r>
      <w:r>
        <w:rPr>
          <w:rFonts w:ascii="Times New Roman" w:hAnsi="Times New Roman"/>
          <w:color w:val="000000"/>
          <w:sz w:val="22"/>
          <w:u w:val="single"/>
        </w:rPr>
        <w:t>Default Interest</w:t>
      </w:r>
      <w:r>
        <w:rPr>
          <w:rFonts w:ascii="Times New Roman" w:hAnsi="Times New Roman"/>
          <w:color w:val="000000"/>
          <w:sz w:val="20"/>
        </w:rPr>
        <w:t xml:space="preserve">” </w:t>
      </w:r>
      <w:r>
        <w:rPr>
          <w:rFonts w:ascii="Times New Roman" w:hAnsi="Times New Roman"/>
          <w:color w:val="000000"/>
          <w:sz w:val="22"/>
        </w:rPr>
        <w:t>has the meaning specified in Section 2.08(b).</w:t>
      </w:r>
    </w:p>
    <w:p>
      <w:pPr>
        <w:pStyle w:val="TextBody"/>
        <w:bidi w:val="0"/>
        <w:spacing w:before="0" w:after="240"/>
        <w:jc w:val="left"/>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240"/>
        <w:jc w:val="left"/>
        <w:rPr/>
      </w:pPr>
      <w:r>
        <w:rPr>
          <w:color w:val="000000"/>
        </w:rPr>
        <w:t>“</w:t>
      </w:r>
      <w:r>
        <w:rPr>
          <w:rFonts w:ascii="Times New Roman" w:hAnsi="Times New Roman"/>
          <w:color w:val="000000"/>
          <w:sz w:val="22"/>
          <w:u w:val="single"/>
        </w:rPr>
        <w:t>Defaulted Amount</w:t>
      </w:r>
      <w:r>
        <w:rPr>
          <w:rFonts w:ascii="Times New Roman" w:hAnsi="Times New Roman"/>
          <w:color w:val="000000"/>
          <w:sz w:val="20"/>
        </w:rPr>
        <w:t xml:space="preserve">” </w:t>
      </w:r>
      <w:r>
        <w:rPr>
          <w:rFonts w:ascii="Times New Roman" w:hAnsi="Times New Roman"/>
          <w:color w:val="000000"/>
          <w:sz w:val="22"/>
        </w:rPr>
        <w:t>means, with respect to any Lender at any time, any amount required to be paid by such Lender to the Agent, Issuing Bank or any other Lender hereunder or under any other Loan Document at or prior to such time which has not been so paid as of such time, including, without limitation, any amount required to be paid by such Lender to (a) Issuing Bank pursuant to Section 2.04 to purchase a participation in a Letter of Credit, (b) any other Lender pursuant to Section 2.15 to purchase any participation owing to such other Lender and (d) the Agent or any Issuing Bank pursuant to Section 8.05 to reimburse the Agent or such Issuing Bank for such Lender’s ratable share of any amount required to be paid by the Lenders to the Agent or such Issuing Bank as provided therein. In the event that a portion of a Defaulted Amount shall be deemed paid pursuant to Section 2.19(b), the remaining portion of such Defaulted Amount shall be considered a Defaulted Amount originally required to be paid hereunder or under any other Loan Document on the same date as the Defaulted Amount so deemed paid in part.</w:t>
      </w:r>
    </w:p>
    <w:p>
      <w:pPr>
        <w:pStyle w:val="TextBody"/>
        <w:bidi w:val="0"/>
        <w:spacing w:before="0" w:after="240"/>
        <w:jc w:val="left"/>
        <w:rPr/>
      </w:pPr>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means, at any time, a Lender as to which the Agent has notified the Company that (i) such Lender has failed for three (3) or more Business Days to comply with its obligations under this Agreement to make a payment to an Issuing Bank in respect of an Issuance (each a “</w:t>
      </w:r>
      <w:r>
        <w:rPr>
          <w:rFonts w:ascii="Times New Roman" w:hAnsi="Times New Roman"/>
          <w:color w:val="000000"/>
          <w:sz w:val="22"/>
          <w:u w:val="single"/>
        </w:rPr>
        <w:t>funding obligation</w:t>
      </w:r>
      <w:r>
        <w:rPr>
          <w:rFonts w:ascii="Times New Roman" w:hAnsi="Times New Roman"/>
          <w:color w:val="000000"/>
          <w:sz w:val="20"/>
        </w:rPr>
        <w:t>”</w:t>
      </w:r>
      <w:r>
        <w:rPr>
          <w:rFonts w:ascii="Times New Roman" w:hAnsi="Times New Roman"/>
          <w:color w:val="000000"/>
          <w:sz w:val="22"/>
        </w:rPr>
        <w:t>), (ii) such Lender has notified the Agent, or has stated publicly, that it will not comply with any such funding obligation hereunder, (iii) such Lender has, for three (3) or more Business Days, failed to confirm in writing to the Agent, in response to a written request of the Agent, that it will comply with its funding obligations hereunder, (iv) a Lender Insolvency Event has occurred and is continuing with respect to such Lender or (v) such Lender has, or has a direct or indirect Parent Company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that has, become the subject of a Bail-In Action. Any determination that a Lender is a Defaulting Lender under clauses (i) through (v) above will be made by the Agent in its sole discretion acting in good faith. The Agent will promptly send to all parties hereto a copy of any notice to the Company provided for in this definition.</w:t>
      </w:r>
    </w:p>
    <w:p>
      <w:pPr>
        <w:pStyle w:val="TextBody"/>
        <w:bidi w:val="0"/>
        <w:spacing w:before="0" w:after="240"/>
        <w:jc w:val="left"/>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checking or other demand deposit account maintained by a Loan Party.</w:t>
      </w:r>
    </w:p>
    <w:p>
      <w:pPr>
        <w:pStyle w:val="TextBody"/>
        <w:bidi w:val="0"/>
        <w:spacing w:before="0" w:after="240"/>
        <w:jc w:val="left"/>
        <w:rPr/>
      </w:pPr>
      <w:r>
        <w:rPr>
          <w:color w:val="000000"/>
        </w:rPr>
        <w:t>“</w:t>
      </w:r>
      <w:r>
        <w:rPr>
          <w:rFonts w:ascii="Times New Roman" w:hAnsi="Times New Roman"/>
          <w:color w:val="000000"/>
          <w:sz w:val="22"/>
          <w:u w:val="single"/>
        </w:rPr>
        <w:t>Designated Non-Cash Consideration</w:t>
      </w:r>
      <w:r>
        <w:rPr>
          <w:rFonts w:ascii="Times New Roman" w:hAnsi="Times New Roman"/>
          <w:color w:val="000000"/>
          <w:sz w:val="20"/>
        </w:rPr>
        <w:t xml:space="preserve">” </w:t>
      </w:r>
      <w:r>
        <w:rPr>
          <w:rFonts w:ascii="Times New Roman" w:hAnsi="Times New Roman"/>
          <w:color w:val="000000"/>
          <w:sz w:val="22"/>
        </w:rPr>
        <w:t>shall mean the fair market value of non-cash consideration received by the Borrower or any Restricted Subsidiary in connection with a Disposition made pursuant to Section 5.02(e) that is so designated as Designated Non-Cash Consideration on the date received pursuant to a certificate of a Responsible Officer of Borrower, setting forth the basis of such valuation.</w:t>
      </w:r>
    </w:p>
    <w:p>
      <w:pPr>
        <w:pStyle w:val="TextBody"/>
        <w:bidi w:val="0"/>
        <w:spacing w:before="0" w:after="240"/>
        <w:jc w:val="left"/>
        <w:rPr/>
      </w:pPr>
      <w:r>
        <w:rPr>
          <w:color w:val="000000"/>
        </w:rPr>
        <w:t>“</w:t>
      </w:r>
      <w:r>
        <w:rPr>
          <w:rFonts w:ascii="Times New Roman" w:hAnsi="Times New Roman"/>
          <w:color w:val="000000"/>
          <w:sz w:val="22"/>
          <w:u w:val="single"/>
        </w:rPr>
        <w:t>Designated Jurisdiction</w:t>
      </w:r>
      <w:r>
        <w:rPr>
          <w:rFonts w:ascii="Times New Roman" w:hAnsi="Times New Roman"/>
          <w:color w:val="000000"/>
          <w:sz w:val="20"/>
        </w:rPr>
        <w:t xml:space="preserve">” </w:t>
      </w:r>
      <w:r>
        <w:rPr>
          <w:rFonts w:ascii="Times New Roman" w:hAnsi="Times New Roman"/>
          <w:color w:val="000000"/>
          <w:sz w:val="22"/>
        </w:rPr>
        <w:t>means a country or territory that is the subject of any Sanction (at the Restatement Date, the so-called Donetsk People’s Republic, the so-called Luhansk People’s Republic, the Crimea Region of Ukraine, Cuba, Iran, North Korea and Syria).</w:t>
      </w:r>
    </w:p>
    <w:p>
      <w:pPr>
        <w:pStyle w:val="TextBody"/>
        <w:bidi w:val="0"/>
        <w:spacing w:before="0" w:after="240"/>
        <w:jc w:val="left"/>
        <w:rPr/>
      </w:pPr>
      <w:r>
        <w:rPr>
          <w:color w:val="000000"/>
        </w:rPr>
        <w:t>“</w:t>
      </w:r>
      <w:r>
        <w:rPr>
          <w:rFonts w:ascii="Times New Roman" w:hAnsi="Times New Roman"/>
          <w:color w:val="000000"/>
          <w:sz w:val="22"/>
          <w:u w:val="single"/>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Dispose</w:t>
      </w:r>
      <w:r>
        <w:rPr>
          <w:rFonts w:ascii="Times New Roman" w:hAnsi="Times New Roman"/>
          <w:color w:val="000000"/>
          <w:sz w:val="20"/>
        </w:rPr>
        <w:t xml:space="preserve">” </w:t>
      </w:r>
      <w:r>
        <w:rPr>
          <w:rFonts w:ascii="Times New Roman" w:hAnsi="Times New Roman"/>
          <w:color w:val="000000"/>
          <w:sz w:val="22"/>
        </w:rPr>
        <w:t xml:space="preserve">means the sale, transfer, exclusive license, lease or other disposition (including any sale and leaseback transaction), whether in one transaction or in a series of related transactions, of any property (including any equity interests) by any Person, including any sale, assignment, transfer or other disposal, with or without recourse, of any notes or accounts receivable;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the avoidance of doubt, an issuance of equity interests is not a Disposition;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for the avoidance of doubt, that a non-exclusive license of intellectual property in the ordinary course of business shall be deemed not to be a Disposition.</w:t>
      </w:r>
    </w:p>
    <w:p>
      <w:pPr>
        <w:pStyle w:val="TextBody"/>
        <w:bidi w:val="0"/>
        <w:spacing w:before="0" w:after="240"/>
        <w:jc w:val="left"/>
        <w:rPr/>
      </w:pPr>
      <w:r>
        <w:rPr>
          <w:color w:val="000000"/>
        </w:rPr>
        <w:t>“</w:t>
      </w:r>
      <w:r>
        <w:rPr>
          <w:rFonts w:ascii="Times New Roman" w:hAnsi="Times New Roman"/>
          <w:color w:val="000000"/>
          <w:sz w:val="22"/>
          <w:u w:val="single"/>
        </w:rPr>
        <w:t>Disqualified Institution</w:t>
      </w:r>
      <w:r>
        <w:rPr>
          <w:rFonts w:ascii="Times New Roman" w:hAnsi="Times New Roman"/>
          <w:color w:val="000000"/>
          <w:sz w:val="20"/>
        </w:rPr>
        <w:t xml:space="preserve">” </w:t>
      </w:r>
      <w:r>
        <w:rPr>
          <w:rFonts w:ascii="Times New Roman" w:hAnsi="Times New Roman"/>
          <w:color w:val="000000"/>
          <w:sz w:val="22"/>
        </w:rPr>
        <w:t>means (a) those Persons identified to the Agent and the Lenders in writing on the Closing Date, and (b) Competitors and their Affiliates that are not a Bona Fide Debt Fund identified to the Agent and the Lenders in writing (it being understood that the Company shall be permitted to supplement the list of Competitors and Affiliates in writing after the date hereof to the extent such supplemented Person becomes a Competitor (or an Affiliate of a Competitor) so long as such supplemented Person is not a Bona Fide Debt Fund). Any supplement shall be made available to the Lenders and shall become effective three (3) Business Days after delivery to the Agent. Notwithstanding anything herein to the contrary, in no event shall a supplement apply retroactively to disqualify any parties that have previously acquired an assignment or participation interest in the Letter of Credit Obligations that is otherwise permitted hereunder, but upon the effectiveness of such designation, any such party may not acquire any additional Letter of Credit Obligations or participations or other interest in the Letter of Credit Obligations.</w:t>
      </w:r>
    </w:p>
    <w:p>
      <w:pPr>
        <w:pStyle w:val="TextBody"/>
        <w:bidi w:val="0"/>
        <w:spacing w:before="0" w:after="240"/>
        <w:jc w:val="left"/>
        <w:rPr/>
      </w:pPr>
      <w:r>
        <w:rPr>
          <w:color w:val="000000"/>
        </w:rPr>
        <w:t>“</w:t>
      </w:r>
      <w:r>
        <w:rPr>
          <w:rFonts w:ascii="Times New Roman" w:hAnsi="Times New Roman"/>
          <w:color w:val="000000"/>
          <w:sz w:val="22"/>
          <w:u w:val="single"/>
        </w:rPr>
        <w:t>Disqualified Stock</w:t>
      </w:r>
      <w:r>
        <w:rPr>
          <w:rFonts w:ascii="Times New Roman" w:hAnsi="Times New Roman"/>
          <w:color w:val="000000"/>
          <w:sz w:val="20"/>
        </w:rPr>
        <w:t xml:space="preserve">” </w:t>
      </w:r>
      <w:r>
        <w:rPr>
          <w:rFonts w:ascii="Times New Roman" w:hAnsi="Times New Roman"/>
          <w:color w:val="000000"/>
          <w:sz w:val="22"/>
        </w:rPr>
        <w:t>means any equity interest that, by its terms (or by the terms of any security into which it is convertible or for which it is exchangeable), or upon the happening of any event, (a) except as set forth in the proviso hereto,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after the Maturity Date, or (b) is convertible into or exchangeable (unless at the sole option of the issuer thereof) for (i) debt securities or (ii) any equity interest referred to in clause (a) above, in each case at any time prior to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after the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only the portion of the equity interests that so mature or are mandatorily redeemable, are so convertible or exchangeable or are so redeemable at the option of the holder thereof prior to such date shall be deemed to be Disqualified Stock; (ii) if such equity interests are issued to any plan for the benefit of employees of</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company or by any such plan to such employees, such equity interests shall not constitute Disqualified Stock solely because they may be required to be repurchased by any company in order to satisfy applicable statutory or regulatory obligations or as a result of such employee’s termination, death or disability; and (iii) such equity interest may by its terms (or by the terms of any security into which it is convertible or for which it is exchangeable or exercisable) become mandatorily redeemable or redeemable at the option of the holder thereof upon the occurrence of a change of control or Disposition subject to payment in full in cash of all Obligations (other than contingent indemnification obligations not then due and owing).</w:t>
      </w:r>
    </w:p>
    <w:p>
      <w:pPr>
        <w:pStyle w:val="TextBody"/>
        <w:bidi w:val="0"/>
        <w:spacing w:before="0" w:after="240"/>
        <w:jc w:val="left"/>
        <w:rPr/>
      </w:pPr>
      <w:r>
        <w:rPr>
          <w:color w:val="000000"/>
        </w:rPr>
        <w:t>“</w:t>
      </w:r>
      <w:r>
        <w:rPr>
          <w:rFonts w:ascii="Times New Roman" w:hAnsi="Times New Roman"/>
          <w:color w:val="000000"/>
          <w:sz w:val="22"/>
          <w:u w:val="single"/>
        </w:rPr>
        <w:t>Document</w:t>
      </w:r>
      <w:r>
        <w:rPr>
          <w:rFonts w:ascii="Times New Roman" w:hAnsi="Times New Roman"/>
          <w:color w:val="000000"/>
          <w:sz w:val="20"/>
        </w:rPr>
        <w:t xml:space="preserve">” </w:t>
      </w:r>
      <w:r>
        <w:rPr>
          <w:rFonts w:ascii="Times New Roman" w:hAnsi="Times New Roman"/>
          <w:color w:val="000000"/>
          <w:sz w:val="22"/>
        </w:rPr>
        <w:t>means a document of title, as defined in the UCC.</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Dollar</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means the lawful currency of the United States.</w:t>
      </w:r>
    </w:p>
    <w:p>
      <w:pPr>
        <w:pStyle w:val="TextBody"/>
        <w:bidi w:val="0"/>
        <w:spacing w:before="0" w:after="240"/>
        <w:jc w:val="left"/>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spacing w:before="0" w:after="240"/>
        <w:jc w:val="left"/>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jc w:val="left"/>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 EEA Member Country (including any delegee) having responsibility for the resolution of any EEA Financial Institution.</w:t>
      </w:r>
    </w:p>
    <w:p>
      <w:pPr>
        <w:pStyle w:val="TextBody"/>
        <w:bidi w:val="0"/>
        <w:spacing w:before="0" w:after="240"/>
        <w:jc w:val="left"/>
        <w:rPr/>
      </w:pPr>
      <w:r>
        <w:rPr>
          <w:color w:val="000000"/>
        </w:rPr>
        <w:t>“</w:t>
      </w:r>
      <w:r>
        <w:rPr>
          <w:rFonts w:ascii="Times New Roman" w:hAnsi="Times New Roman"/>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means with respect to the Letter of Credit Facility (a) a Lender; (b) an Affiliate or branch of a Lender; and (c) any other Person approved by (i) the Agent, (ii) the Issuing Bank and (iii) unless an Event of Default has occurred and is continuing at the time any assignment is effected in accordance with Section 9.08, the Company, in each case, such approval not to be unreasonably withheld or delayed (it being understood that a proposed assignee’s status as other than a financial institution shall be a reasonable basis for the Company to withhold its consent),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 Company shall be deemed to have consented to such Person if the Company has not responded within five (5) Business Days of a request for such approval and (B) no Loan Party, Affiliate of a Loan Party or any Disqualified Institution shall qualify as an Eligible Assignee.</w:t>
      </w:r>
    </w:p>
    <w:p>
      <w:pPr>
        <w:pStyle w:val="TextBody"/>
        <w:bidi w:val="0"/>
        <w:spacing w:before="0" w:after="240"/>
        <w:jc w:val="left"/>
        <w:rPr/>
      </w:pPr>
      <w:r>
        <w:rPr>
          <w:color w:val="000000"/>
        </w:rPr>
        <w:t>“</w:t>
      </w:r>
      <w:r>
        <w:rPr>
          <w:rFonts w:ascii="Times New Roman" w:hAnsi="Times New Roman"/>
          <w:color w:val="000000"/>
          <w:sz w:val="22"/>
          <w:u w:val="single"/>
        </w:rPr>
        <w:t>Environmental Action</w:t>
      </w:r>
      <w:r>
        <w:rPr>
          <w:rFonts w:ascii="Times New Roman" w:hAnsi="Times New Roman"/>
          <w:color w:val="000000"/>
          <w:sz w:val="20"/>
        </w:rPr>
        <w:t xml:space="preserve">” </w:t>
      </w:r>
      <w:r>
        <w:rPr>
          <w:rFonts w:ascii="Times New Roman" w:hAnsi="Times New Roman"/>
          <w:color w:val="000000"/>
          <w:sz w:val="22"/>
        </w:rPr>
        <w:t>means any action, suit, demand, demand letter, claim, notice of non-compliance or violation, notice of liability or potential liability, investigation, proceeding, consent order or consent agreement relating to any Environmental Law, Environmental Permit or arising from alleged injury or threat of injury to health or safety as it relates to any Hazardous Materials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pStyle w:val="TextBody"/>
        <w:bidi w:val="0"/>
        <w:spacing w:before="0" w:after="240"/>
        <w:jc w:val="left"/>
        <w:rPr/>
      </w:pPr>
      <w:r>
        <w:rPr>
          <w:color w:val="000000"/>
        </w:rPr>
        <w:t>“</w:t>
      </w:r>
      <w:r>
        <w:rPr>
          <w:rFonts w:ascii="Times New Roman" w:hAnsi="Times New Roman"/>
          <w:color w:val="000000"/>
          <w:sz w:val="22"/>
          <w:u w:val="single"/>
        </w:rPr>
        <w:t>Environmental Law</w:t>
      </w:r>
      <w:r>
        <w:rPr>
          <w:rFonts w:ascii="Times New Roman" w:hAnsi="Times New Roman"/>
          <w:color w:val="000000"/>
          <w:sz w:val="20"/>
        </w:rPr>
        <w:t xml:space="preserve">” </w:t>
      </w:r>
      <w:r>
        <w:rPr>
          <w:rFonts w:ascii="Times New Roman" w:hAnsi="Times New Roman"/>
          <w:color w:val="000000"/>
          <w:sz w:val="22"/>
        </w:rPr>
        <w:t>means any federal, state, provincial, municipal, local or foreign statute, law, ordinance, rule, regulation, code, order, judgment, decree or judicial or agency interpretation, policy or guidance relating to pollution or protection of the environment, health, and safety as it relates to any Hazardous Materials or natural resources, including, without limitation, those relating to the use, handling, transportation, treatment, storage, disposal, release or discharge of Hazardous Materials.</w:t>
      </w:r>
    </w:p>
    <w:p>
      <w:pPr>
        <w:pStyle w:val="TextBody"/>
        <w:bidi w:val="0"/>
        <w:jc w:val="left"/>
        <w:rPr>
          <w:rFonts w:ascii="Times New Roman" w:hAnsi="Times New Roman"/>
          <w:color w:val="000000"/>
          <w:sz w:val="22"/>
        </w:rPr>
      </w:pPr>
      <w:r>
        <w:rPr>
          <w:rFonts w:ascii="Times New Roman" w:hAnsi="Times New Roman"/>
          <w:color w:val="000000"/>
          <w:sz w:val="22"/>
        </w:rPr>
        <w:t>14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means any liability, obligation, damage, loss, claim, action, suit, judgment, order, fine, penalty, fee, expense or cost, contingent or otherwise (including any liability for costs of Remedial Actions, or natural resource damages, administrative oversight costs, and indemnities), of or related to the Borrower or any Subsidiary (including any predecessor for whom the Borrower or any Subsidiary bears liability contractually or by operation of law) arising under or relating to any Environmental Law, including those resulting from or based upon (a) any compliance or noncompliance with any Environmental Law, (b) the generation, use, handling, transportation, storage, treatment or disposal or presence of any Hazardous Materials, (c) exposure to any Hazardous Materials, (d) the Release or threatened Release of any Hazardous Materials into the environment (including as related to indoor air quality) or (e) any of the foregoing for which liability is assumed or imposed by any contract or agreement.</w:t>
      </w:r>
    </w:p>
    <w:p>
      <w:pPr>
        <w:pStyle w:val="TextBody"/>
        <w:bidi w:val="0"/>
        <w:spacing w:before="0" w:after="240"/>
        <w:jc w:val="left"/>
        <w:rPr/>
      </w:pPr>
      <w:r>
        <w:rPr>
          <w:color w:val="000000"/>
        </w:rPr>
        <w:t>“</w:t>
      </w:r>
      <w:r>
        <w:rPr>
          <w:rFonts w:ascii="Times New Roman" w:hAnsi="Times New Roman"/>
          <w:color w:val="000000"/>
          <w:sz w:val="22"/>
          <w:u w:val="single"/>
        </w:rPr>
        <w:t>Environmental Permit</w:t>
      </w:r>
      <w:r>
        <w:rPr>
          <w:rFonts w:ascii="Times New Roman" w:hAnsi="Times New Roman"/>
          <w:color w:val="000000"/>
          <w:sz w:val="20"/>
        </w:rPr>
        <w:t xml:space="preserve">” </w:t>
      </w:r>
      <w:r>
        <w:rPr>
          <w:rFonts w:ascii="Times New Roman" w:hAnsi="Times New Roman"/>
          <w:color w:val="000000"/>
          <w:sz w:val="22"/>
        </w:rPr>
        <w:t>means any permit, approval, identification number, license or other authorization required under any Environmental Law.</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United States Employee Retirement Income Security Act of 1974, as amended from time to time, and the regulations promulgated and rulings issued thereunder.</w:t>
      </w:r>
    </w:p>
    <w:p>
      <w:pPr>
        <w:pStyle w:val="TextBody"/>
        <w:bidi w:val="0"/>
        <w:spacing w:before="0" w:after="240"/>
        <w:jc w:val="left"/>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Person that for purposes of Title IV of ERISA is a member of the controlled group of any Loan Party, or under common control with any Loan Party, within the meaning of Section 414 of the Code or Section 4001(b)(1) of ERISA.</w:t>
      </w:r>
    </w:p>
    <w:p>
      <w:pPr>
        <w:pStyle w:val="TextBody"/>
        <w:bidi w:val="0"/>
        <w:spacing w:before="0" w:after="240"/>
        <w:jc w:val="left"/>
        <w:rPr/>
      </w:pPr>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means (a)(i) the occurrence of a Reportable Event, within the meaning of Section 4043 of ERISA, with respect to any Plan unless the 30-day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thirty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Loan Party or any ERISA Affiliate in the circumstances described in Section 4062(e) of ERISA (except as may a occur as a result of the transactions contemplated by the KPP Settlement Agreement solely to the extent that (i) [reserved] and (ii) the Company and its Subsidiaries shall have no liability pursuant to Section 4062(e) following such consummation);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w:t>
      </w:r>
    </w:p>
    <w:p>
      <w:pPr>
        <w:pStyle w:val="TextBody"/>
        <w:bidi w:val="0"/>
        <w:spacing w:before="0" w:after="240"/>
        <w:jc w:val="left"/>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left"/>
        <w:rPr/>
      </w:pPr>
      <w:r>
        <w:rPr>
          <w:color w:val="000000"/>
        </w:rPr>
        <w:t>“</w:t>
      </w:r>
      <w:r>
        <w:rPr>
          <w:rFonts w:ascii="Times New Roman" w:hAnsi="Times New Roman"/>
          <w:color w:val="000000"/>
          <w:sz w:val="22"/>
          <w:u w:val="single"/>
        </w:rPr>
        <w:t>Events of Default</w:t>
      </w:r>
      <w:r>
        <w:rPr>
          <w:rFonts w:ascii="Times New Roman" w:hAnsi="Times New Roman"/>
          <w:color w:val="000000"/>
          <w:sz w:val="20"/>
        </w:rPr>
        <w:t xml:space="preserve">” </w:t>
      </w:r>
      <w:r>
        <w:rPr>
          <w:rFonts w:ascii="Times New Roman" w:hAnsi="Times New Roman"/>
          <w:color w:val="000000"/>
          <w:sz w:val="22"/>
        </w:rPr>
        <w:t>has the meaning specified in Section 6.01.</w:t>
      </w:r>
    </w:p>
    <w:p>
      <w:pPr>
        <w:pStyle w:val="TextBody"/>
        <w:bidi w:val="0"/>
        <w:spacing w:before="0" w:after="240"/>
        <w:jc w:val="left"/>
        <w:rPr/>
      </w:pPr>
      <w:r>
        <w:rPr>
          <w:color w:val="000000"/>
        </w:rPr>
        <w:t>“</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has the meaning specified in the definition of “Change of Control”.</w:t>
      </w:r>
    </w:p>
    <w:p>
      <w:pPr>
        <w:pStyle w:val="TextBody"/>
        <w:bidi w:val="0"/>
        <w:spacing w:before="0" w:after="240"/>
        <w:jc w:val="left"/>
        <w:rPr/>
      </w:pPr>
      <w:r>
        <w:rPr>
          <w:color w:val="000000"/>
        </w:rPr>
        <w:t>“</w:t>
      </w:r>
      <w:r>
        <w:rPr>
          <w:rFonts w:ascii="Times New Roman" w:hAnsi="Times New Roman"/>
          <w:color w:val="000000"/>
          <w:sz w:val="22"/>
          <w:u w:val="single"/>
        </w:rPr>
        <w:t>Excluded Account</w:t>
      </w:r>
      <w:r>
        <w:rPr>
          <w:rFonts w:ascii="Times New Roman" w:hAnsi="Times New Roman"/>
          <w:color w:val="000000"/>
          <w:sz w:val="20"/>
        </w:rPr>
        <w:t xml:space="preserve">” </w:t>
      </w:r>
      <w:r>
        <w:rPr>
          <w:rFonts w:ascii="Times New Roman" w:hAnsi="Times New Roman"/>
          <w:color w:val="000000"/>
          <w:sz w:val="22"/>
        </w:rPr>
        <w:t>means any and all of the (i) payroll, employee benefits, healthcare, escrow, fiduciary, defeasance, redemption, trust, tax and other similar accounts, (ii) “zero balance” accounts from which balances are swept daily to a Concentration Account, (iii) other accounts prohibited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applicable law from being pledged to, or having a security interest therein granted to, a third party, and (iv) other Deposit Accounts of the Loan Parties (other than Deposit Accounts and other accounts into which customer or other third party payments in respect of the Collateral are scheduled to be or regularly made) with the aggregate balance for all such accounts under this clause (iv) of less than $5,000,000.</w:t>
      </w:r>
    </w:p>
    <w:p>
      <w:pPr>
        <w:pStyle w:val="TextBody"/>
        <w:bidi w:val="0"/>
        <w:spacing w:before="0" w:after="240"/>
        <w:jc w:val="left"/>
        <w:rPr/>
      </w:pPr>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means (a) any Immaterial Subsidiary, (b) any direct or indirect domestic Subsidiary of a direct or indirect Foreign Subsidiary, (c) any Captive Insurance Subsidiary, (d) any domestic Subsidiary that has no material assets other than equity interests in one or more CFCs (a “</w:t>
      </w:r>
      <w:r>
        <w:rPr>
          <w:rFonts w:ascii="Times New Roman" w:hAnsi="Times New Roman"/>
          <w:color w:val="000000"/>
          <w:sz w:val="22"/>
          <w:u w:val="single"/>
        </w:rPr>
        <w:t>Qualified CFC Holding Company</w:t>
      </w:r>
      <w:r>
        <w:rPr>
          <w:rFonts w:ascii="Times New Roman" w:hAnsi="Times New Roman"/>
          <w:color w:val="000000"/>
          <w:sz w:val="20"/>
        </w:rPr>
        <w:t>”</w:t>
      </w:r>
      <w:r>
        <w:rPr>
          <w:rFonts w:ascii="Times New Roman" w:hAnsi="Times New Roman"/>
          <w:color w:val="000000"/>
          <w:sz w:val="22"/>
        </w:rPr>
        <w:t xml:space="preserve">), (e) any Foreign Subsidiary, (f) any direct or indirect Subsidiary of a CFC or Qualified CFC Holding Company, (g) any Unrestricted Subsidiary, (h) any Subsidiary that is prohibited by applicable law from guaranteeing the Obligations, (i) any Non-Recourse Project Subsidiary and (j) any other Subsidiary to the extent the Agent and Borrower agree that the provision of a Guaranty by such Subsidiary of the Obligations would result in a material adverse tax consequence;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the foregoing, any Subsidiary that provides a guarantee in respect of the Term Loan Documents (other than any Foreign Subsidiary) shall not be an Excluded Subsidiary hereunder.</w:t>
      </w:r>
    </w:p>
    <w:p>
      <w:pPr>
        <w:pStyle w:val="TextBody"/>
        <w:bidi w:val="0"/>
        <w:spacing w:before="0" w:after="240"/>
        <w:jc w:val="left"/>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with respect to any Loan Party, means each Swap Obligation as to which, and only to the extent that, such Loan Party’s guaranty of or grant of a Lien as security for such Swap Obligation is or becomes illegal under the Commodity Exchange Act because the Loan Party does not constitute an “eligible contract participant” as defined in the act (determined after giving effect to any keepwell, support or other agreement for the benefit of such Loan Party and all guarantees of Swap Obligations by other Loan Parties)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Loan Party.</w:t>
      </w:r>
    </w:p>
    <w:p>
      <w:pPr>
        <w:pStyle w:val="TextBody"/>
        <w:bidi w:val="0"/>
        <w:spacing w:before="0" w:after="240"/>
        <w:jc w:val="left"/>
        <w:rPr/>
      </w:pPr>
      <w:r>
        <w:rPr>
          <w:color w:val="000000"/>
        </w:rPr>
        <w:t>“</w:t>
      </w:r>
      <w:r>
        <w:rPr>
          <w:rFonts w:ascii="Times New Roman" w:hAnsi="Times New Roman"/>
          <w:color w:val="000000"/>
          <w:sz w:val="22"/>
          <w:u w:val="single"/>
        </w:rPr>
        <w:t>Existing ABL Credit Agreement</w:t>
      </w:r>
      <w:r>
        <w:rPr>
          <w:rFonts w:ascii="Times New Roman" w:hAnsi="Times New Roman"/>
          <w:color w:val="000000"/>
          <w:sz w:val="20"/>
        </w:rPr>
        <w:t xml:space="preserve">” </w:t>
      </w:r>
      <w:r>
        <w:rPr>
          <w:rFonts w:ascii="Times New Roman" w:hAnsi="Times New Roman"/>
          <w:color w:val="000000"/>
          <w:sz w:val="22"/>
        </w:rPr>
        <w:t>means the Credit Agreement, dated as of September 3, 2013, among the Borrower, the Guarantors, the banks, financial institutions and other institutional lenders and issuers of letters of credit from time to time party thereto, Merrill Lynch, Pierce, Fenner &amp; Smith Incorporated, Barclays Bank PLC and J.P. Morgan Securities LLC, as joint lead arrangers and joint bookrunners, Barclays Bank PLC, as syndication agent, and Bank of America, N.A., as administrative agent and collateral agent.</w:t>
      </w:r>
    </w:p>
    <w:p>
      <w:pPr>
        <w:pStyle w:val="TextBody"/>
        <w:bidi w:val="0"/>
        <w:spacing w:before="0" w:after="240"/>
        <w:jc w:val="left"/>
        <w:rPr/>
      </w:pPr>
      <w:r>
        <w:rPr>
          <w:color w:val="000000"/>
        </w:rPr>
        <w:t>“</w:t>
      </w:r>
      <w:r>
        <w:rPr>
          <w:rFonts w:ascii="Times New Roman" w:hAnsi="Times New Roman"/>
          <w:color w:val="000000"/>
          <w:sz w:val="22"/>
          <w:u w:val="single"/>
        </w:rPr>
        <w:t>Existing ABL Facility</w:t>
      </w:r>
      <w:r>
        <w:rPr>
          <w:rFonts w:ascii="Times New Roman" w:hAnsi="Times New Roman"/>
          <w:color w:val="000000"/>
          <w:sz w:val="20"/>
        </w:rPr>
        <w:t xml:space="preserve">” </w:t>
      </w:r>
      <w:r>
        <w:rPr>
          <w:rFonts w:ascii="Times New Roman" w:hAnsi="Times New Roman"/>
          <w:color w:val="000000"/>
          <w:sz w:val="22"/>
        </w:rPr>
        <w:t>means the senior secured asset-based credit facility provided to the Company pursuant to the Existing ABL Credit Agreement.</w:t>
      </w:r>
    </w:p>
    <w:p>
      <w:pPr>
        <w:pStyle w:val="TextBody"/>
        <w:bidi w:val="0"/>
        <w:spacing w:before="0" w:after="240"/>
        <w:jc w:val="left"/>
        <w:rPr/>
      </w:pPr>
      <w:r>
        <w:rPr>
          <w:color w:val="000000"/>
        </w:rPr>
        <w:t>“</w:t>
      </w:r>
      <w:r>
        <w:rPr>
          <w:rFonts w:ascii="Times New Roman" w:hAnsi="Times New Roman"/>
          <w:color w:val="000000"/>
          <w:sz w:val="22"/>
          <w:u w:val="single"/>
        </w:rPr>
        <w:t>Existing Bank Products</w:t>
      </w:r>
      <w:r>
        <w:rPr>
          <w:rFonts w:ascii="Times New Roman" w:hAnsi="Times New Roman"/>
          <w:color w:val="000000"/>
          <w:sz w:val="20"/>
        </w:rPr>
        <w:t xml:space="preserve">” </w:t>
      </w:r>
      <w:r>
        <w:rPr>
          <w:rFonts w:ascii="Times New Roman" w:hAnsi="Times New Roman"/>
          <w:color w:val="000000"/>
          <w:sz w:val="22"/>
        </w:rPr>
        <w:t>means the bank products provided by Bank of America, N.A. for the account of Borrower listed on Schedule 1.01(e) hereto.</w:t>
      </w:r>
    </w:p>
    <w:p>
      <w:pPr>
        <w:pStyle w:val="TextBody"/>
        <w:bidi w:val="0"/>
        <w:spacing w:before="0" w:after="240"/>
        <w:jc w:val="left"/>
        <w:rPr/>
      </w:pPr>
      <w:r>
        <w:rPr>
          <w:color w:val="000000"/>
        </w:rPr>
        <w:t>“</w:t>
      </w:r>
      <w:r>
        <w:rPr>
          <w:rFonts w:ascii="Times New Roman" w:hAnsi="Times New Roman"/>
          <w:color w:val="000000"/>
          <w:sz w:val="22"/>
          <w:u w:val="single"/>
        </w:rPr>
        <w:t>Existing Convertible Notes</w:t>
      </w:r>
      <w:r>
        <w:rPr>
          <w:rFonts w:ascii="Times New Roman" w:hAnsi="Times New Roman"/>
          <w:color w:val="000000"/>
          <w:sz w:val="20"/>
        </w:rPr>
        <w:t xml:space="preserve">” </w:t>
      </w:r>
      <w:r>
        <w:rPr>
          <w:rFonts w:ascii="Times New Roman" w:hAnsi="Times New Roman"/>
          <w:color w:val="000000"/>
          <w:sz w:val="22"/>
        </w:rPr>
        <w:t>means 5.0% convertible promissory notes, in an aggregate original principal amount of $25,000,000, issued by the Borrower, dated February 26, 2021.</w:t>
      </w:r>
    </w:p>
    <w:p>
      <w:pPr>
        <w:pStyle w:val="TextBody"/>
        <w:bidi w:val="0"/>
        <w:spacing w:before="0" w:after="240"/>
        <w:jc w:val="left"/>
        <w:rPr/>
      </w:pPr>
      <w:r>
        <w:rPr>
          <w:color w:val="000000"/>
        </w:rPr>
        <w:t>“</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left"/>
        <w:rPr/>
      </w:pPr>
      <w:r>
        <w:rPr>
          <w:color w:val="000000"/>
        </w:rPr>
        <w:t>“</w:t>
      </w:r>
      <w:r>
        <w:rPr>
          <w:rFonts w:ascii="Times New Roman" w:hAnsi="Times New Roman"/>
          <w:color w:val="000000"/>
          <w:sz w:val="22"/>
          <w:u w:val="single"/>
        </w:rPr>
        <w:t>Existing Letters of Credit</w:t>
      </w:r>
      <w:r>
        <w:rPr>
          <w:rFonts w:ascii="Times New Roman" w:hAnsi="Times New Roman"/>
          <w:color w:val="000000"/>
          <w:sz w:val="20"/>
        </w:rPr>
        <w:t xml:space="preserve">” </w:t>
      </w:r>
      <w:r>
        <w:rPr>
          <w:rFonts w:ascii="Times New Roman" w:hAnsi="Times New Roman"/>
          <w:color w:val="000000"/>
          <w:sz w:val="22"/>
        </w:rPr>
        <w:t>means the letters of credit issued by Bank of America, N.A. for the account of Borrower listed on Schedule 1.01(e) hereto.</w:t>
      </w:r>
    </w:p>
    <w:p>
      <w:pPr>
        <w:pStyle w:val="TextBody"/>
        <w:bidi w:val="0"/>
        <w:spacing w:before="0" w:after="240"/>
        <w:jc w:val="left"/>
        <w:rPr/>
      </w:pPr>
      <w:r>
        <w:rPr>
          <w:color w:val="000000"/>
        </w:rPr>
        <w:t>“</w:t>
      </w:r>
      <w:r>
        <w:rPr>
          <w:rFonts w:ascii="Times New Roman" w:hAnsi="Times New Roman"/>
          <w:color w:val="000000"/>
          <w:sz w:val="22"/>
          <w:u w:val="single"/>
        </w:rPr>
        <w:t>Existing Term Loan Agent</w:t>
      </w:r>
      <w:r>
        <w:rPr>
          <w:rFonts w:ascii="Times New Roman" w:hAnsi="Times New Roman"/>
          <w:color w:val="000000"/>
          <w:sz w:val="20"/>
        </w:rPr>
        <w:t xml:space="preserve">” </w:t>
      </w:r>
      <w:r>
        <w:rPr>
          <w:rFonts w:ascii="Times New Roman" w:hAnsi="Times New Roman"/>
          <w:color w:val="000000"/>
          <w:sz w:val="22"/>
        </w:rPr>
        <w:t>means Alter Domus (US) LLC in its capacity as administrative agent pursuant to the Existing Term Loan Agreement.</w:t>
      </w:r>
    </w:p>
    <w:p>
      <w:pPr>
        <w:pStyle w:val="TextBody"/>
        <w:bidi w:val="0"/>
        <w:jc w:val="left"/>
        <w:rPr>
          <w:rFonts w:ascii="Times New Roman" w:hAnsi="Times New Roman"/>
          <w:color w:val="000000"/>
          <w:sz w:val="22"/>
        </w:rPr>
      </w:pPr>
      <w:r>
        <w:rPr>
          <w:rFonts w:ascii="Times New Roman" w:hAnsi="Times New Roman"/>
          <w:color w:val="000000"/>
          <w:sz w:val="22"/>
        </w:rPr>
        <w:t>16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Existing Term Loan Agreement</w:t>
      </w:r>
      <w:r>
        <w:rPr>
          <w:rFonts w:ascii="Times New Roman" w:hAnsi="Times New Roman"/>
          <w:color w:val="000000"/>
          <w:sz w:val="20"/>
        </w:rPr>
        <w:t xml:space="preserve">” </w:t>
      </w:r>
      <w:r>
        <w:rPr>
          <w:rFonts w:ascii="Times New Roman" w:hAnsi="Times New Roman"/>
          <w:color w:val="000000"/>
          <w:sz w:val="22"/>
        </w:rPr>
        <w:t>means the Credit Agreement, dated as of February 26, 2021, among the Company, as borrower, the lenders from time to time parties thereto, and the Existing Term Loan Agent, as in effect prior to the Restatement Date.</w:t>
      </w:r>
    </w:p>
    <w:p>
      <w:pPr>
        <w:pStyle w:val="TextBody"/>
        <w:bidi w:val="0"/>
        <w:spacing w:before="0" w:after="240"/>
        <w:jc w:val="left"/>
        <w:rPr/>
      </w:pPr>
      <w:r>
        <w:rPr>
          <w:color w:val="000000"/>
        </w:rPr>
        <w:t>“</w:t>
      </w:r>
      <w:r>
        <w:rPr>
          <w:rFonts w:ascii="Times New Roman" w:hAnsi="Times New Roman"/>
          <w:color w:val="000000"/>
          <w:sz w:val="22"/>
          <w:u w:val="single"/>
        </w:rPr>
        <w:t>Existing Term Loan Facility</w:t>
      </w:r>
      <w:r>
        <w:rPr>
          <w:rFonts w:ascii="Times New Roman" w:hAnsi="Times New Roman"/>
          <w:color w:val="000000"/>
          <w:sz w:val="20"/>
        </w:rPr>
        <w:t xml:space="preserve">” </w:t>
      </w:r>
      <w:r>
        <w:rPr>
          <w:rFonts w:ascii="Times New Roman" w:hAnsi="Times New Roman"/>
          <w:color w:val="000000"/>
          <w:sz w:val="22"/>
        </w:rPr>
        <w:t>means the senior secured term loan facility provided to the Company pursuant to the Existing Term Loan Agreement.</w:t>
      </w:r>
    </w:p>
    <w:p>
      <w:pPr>
        <w:pStyle w:val="TextBody"/>
        <w:bidi w:val="0"/>
        <w:spacing w:before="0" w:after="240"/>
        <w:jc w:val="left"/>
        <w:rPr/>
      </w:pPr>
      <w:r>
        <w:rPr>
          <w:color w:val="000000"/>
        </w:rPr>
        <w:t>“</w:t>
      </w:r>
      <w:r>
        <w:rPr>
          <w:rFonts w:ascii="Times New Roman" w:hAnsi="Times New Roman"/>
          <w:color w:val="000000"/>
          <w:sz w:val="22"/>
          <w:u w:val="single"/>
        </w:rPr>
        <w:t>Facility Reduction Date</w:t>
      </w:r>
      <w:r>
        <w:rPr>
          <w:rFonts w:ascii="Times New Roman" w:hAnsi="Times New Roman"/>
          <w:color w:val="000000"/>
          <w:sz w:val="20"/>
        </w:rPr>
        <w:t xml:space="preserve">” </w:t>
      </w:r>
      <w:r>
        <w:rPr>
          <w:rFonts w:ascii="Times New Roman" w:hAnsi="Times New Roman"/>
          <w:color w:val="000000"/>
          <w:sz w:val="22"/>
        </w:rPr>
        <w:t>means August 30, 2023.</w:t>
      </w:r>
    </w:p>
    <w:p>
      <w:pPr>
        <w:pStyle w:val="TextBody"/>
        <w:bidi w:val="0"/>
        <w:spacing w:before="0" w:after="240"/>
        <w:jc w:val="left"/>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(including any amended or successor version if substantively comparable and not materially more onerous to comply with), and any agreements entered into pursuant to Section 1471(b)(1) of the Code.</w:t>
      </w:r>
    </w:p>
    <w:p>
      <w:pPr>
        <w:pStyle w:val="TextBody"/>
        <w:bidi w:val="0"/>
        <w:spacing w:before="0" w:after="240"/>
        <w:jc w:val="left"/>
        <w:rPr/>
      </w:pPr>
      <w:r>
        <w:rPr>
          <w:color w:val="000000"/>
        </w:rPr>
        <w:t>“</w:t>
      </w:r>
      <w:r>
        <w:rPr>
          <w:rFonts w:ascii="Times New Roman" w:hAnsi="Times New Roman"/>
          <w:color w:val="000000"/>
          <w:sz w:val="22"/>
          <w:u w:val="single"/>
        </w:rPr>
        <w:t>Federal Funds Rate</w:t>
      </w:r>
      <w:r>
        <w:rPr>
          <w:rFonts w:ascii="Times New Roman" w:hAnsi="Times New Roman"/>
          <w:color w:val="000000"/>
          <w:sz w:val="20"/>
        </w:rPr>
        <w:t xml:space="preserve">” </w:t>
      </w:r>
      <w:r>
        <w:rPr>
          <w:rFonts w:ascii="Times New Roman" w:hAnsi="Times New Roman"/>
          <w:color w:val="000000"/>
          <w:sz w:val="22"/>
        </w:rPr>
        <w:t xml:space="preserve">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Agent on such day on such transactions as determined by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no event shall such rate be less than zero percent (0.0%).</w:t>
      </w:r>
    </w:p>
    <w:p>
      <w:pPr>
        <w:pStyle w:val="TextBody"/>
        <w:bidi w:val="0"/>
        <w:spacing w:before="0" w:after="240"/>
        <w:jc w:val="left"/>
        <w:rPr/>
      </w:pPr>
      <w:r>
        <w:rPr>
          <w:color w:val="000000"/>
        </w:rPr>
        <w:t>“</w:t>
      </w:r>
      <w:r>
        <w:rPr>
          <w:rFonts w:ascii="Times New Roman" w:hAnsi="Times New Roman"/>
          <w:color w:val="000000"/>
          <w:sz w:val="22"/>
          <w:u w:val="single"/>
        </w:rPr>
        <w:t>Fee Letter</w:t>
      </w:r>
      <w:r>
        <w:rPr>
          <w:rFonts w:ascii="Times New Roman" w:hAnsi="Times New Roman"/>
          <w:color w:val="000000"/>
          <w:sz w:val="20"/>
        </w:rPr>
        <w:t xml:space="preserve">” </w:t>
      </w:r>
      <w:r>
        <w:rPr>
          <w:rFonts w:ascii="Times New Roman" w:hAnsi="Times New Roman"/>
          <w:color w:val="000000"/>
          <w:sz w:val="22"/>
        </w:rPr>
        <w:t>means the Fee Letter, dated as of the Restatement Date, among the Company, the Agent and Bank of America, N.A., as an Arranger.</w:t>
      </w:r>
    </w:p>
    <w:p>
      <w:pPr>
        <w:pStyle w:val="TextBody"/>
        <w:bidi w:val="0"/>
        <w:spacing w:before="0" w:after="240"/>
        <w:jc w:val="left"/>
        <w:rPr/>
      </w:pPr>
      <w:r>
        <w:rPr>
          <w:color w:val="000000"/>
        </w:rPr>
        <w:t>“</w:t>
      </w:r>
      <w:r>
        <w:rPr>
          <w:rFonts w:ascii="Times New Roman" w:hAnsi="Times New Roman"/>
          <w:color w:val="000000"/>
          <w:sz w:val="22"/>
          <w:u w:val="single"/>
        </w:rPr>
        <w:t>Financial Officer</w:t>
      </w:r>
      <w:r>
        <w:rPr>
          <w:rFonts w:ascii="Times New Roman" w:hAnsi="Times New Roman"/>
          <w:color w:val="000000"/>
          <w:sz w:val="20"/>
        </w:rPr>
        <w:t xml:space="preserve">” </w:t>
      </w:r>
      <w:r>
        <w:rPr>
          <w:rFonts w:ascii="Times New Roman" w:hAnsi="Times New Roman"/>
          <w:color w:val="000000"/>
          <w:sz w:val="22"/>
        </w:rPr>
        <w:t>of any Person (other than a natural person) means the chief financial officer, president, chief executive officer, treasurer or controller or any other officer of such Person designated or authorized by any of the foregoing.</w:t>
      </w:r>
    </w:p>
    <w:p>
      <w:pPr>
        <w:pStyle w:val="TextBody"/>
        <w:bidi w:val="0"/>
        <w:spacing w:before="0" w:after="240"/>
        <w:jc w:val="left"/>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a jurisdiction other than the United States of America or any State thereof or the District of Columbia.</w:t>
      </w:r>
    </w:p>
    <w:p>
      <w:pPr>
        <w:pStyle w:val="TextBody"/>
        <w:bidi w:val="0"/>
        <w:spacing w:before="0" w:after="240"/>
        <w:jc w:val="left"/>
        <w:rPr/>
      </w:pPr>
      <w:r>
        <w:rPr>
          <w:color w:val="000000"/>
        </w:rPr>
        <w:t>“</w:t>
      </w:r>
      <w:r>
        <w:rPr>
          <w:rFonts w:ascii="Times New Roman" w:hAnsi="Times New Roman"/>
          <w:color w:val="000000"/>
          <w:sz w:val="22"/>
          <w:u w:val="single"/>
        </w:rPr>
        <w:t>Forward-Looking Information</w:t>
      </w:r>
      <w:r>
        <w:rPr>
          <w:rFonts w:ascii="Times New Roman" w:hAnsi="Times New Roman"/>
          <w:color w:val="000000"/>
          <w:sz w:val="20"/>
        </w:rPr>
        <w:t xml:space="preserve">” </w:t>
      </w:r>
      <w:r>
        <w:rPr>
          <w:rFonts w:ascii="Times New Roman" w:hAnsi="Times New Roman"/>
          <w:color w:val="000000"/>
          <w:sz w:val="22"/>
        </w:rPr>
        <w:t>has the meaning specified in Section 4.01(t).</w:t>
      </w:r>
    </w:p>
    <w:p>
      <w:pPr>
        <w:pStyle w:val="TextBody"/>
        <w:bidi w:val="0"/>
        <w:spacing w:before="0" w:after="240"/>
        <w:jc w:val="left"/>
        <w:rPr/>
      </w:pPr>
      <w:r>
        <w:rPr>
          <w:color w:val="000000"/>
        </w:rPr>
        <w:t>“</w:t>
      </w:r>
      <w:r>
        <w:rPr>
          <w:rFonts w:ascii="Times New Roman" w:hAnsi="Times New Roman"/>
          <w:color w:val="000000"/>
          <w:sz w:val="22"/>
          <w:u w:val="single"/>
        </w:rPr>
        <w:t>Fund</w:t>
      </w:r>
      <w:r>
        <w:rPr>
          <w:rFonts w:ascii="Times New Roman" w:hAnsi="Times New Roman"/>
          <w:color w:val="000000"/>
          <w:sz w:val="20"/>
        </w:rPr>
        <w:t xml:space="preserve">” </w:t>
      </w:r>
      <w:r>
        <w:rPr>
          <w:rFonts w:ascii="Times New Roman" w:hAnsi="Times New Roman"/>
          <w:color w:val="000000"/>
          <w:sz w:val="22"/>
        </w:rPr>
        <w:t>means any Person (other than an individual) that is or will be engaged in making, purchasing, holding or otherwise investing in commercial loans and similar extensions of credit in the ordinary course.</w:t>
      </w:r>
    </w:p>
    <w:p>
      <w:pPr>
        <w:pStyle w:val="TextBody"/>
        <w:bidi w:val="0"/>
        <w:spacing w:before="0" w:after="240"/>
        <w:jc w:val="left"/>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has the meaning specified in Section 1.03.</w:t>
      </w:r>
    </w:p>
    <w:p>
      <w:pPr>
        <w:pStyle w:val="TextBody"/>
        <w:bidi w:val="0"/>
        <w:spacing w:before="0" w:after="240"/>
        <w:jc w:val="left"/>
        <w:rPr/>
      </w:pPr>
      <w:r>
        <w:rPr>
          <w:color w:val="000000"/>
        </w:rPr>
        <w:t>“</w:t>
      </w:r>
      <w:r>
        <w:rPr>
          <w:rFonts w:ascii="Times New Roman" w:hAnsi="Times New Roman"/>
          <w:color w:val="000000"/>
          <w:sz w:val="22"/>
          <w:u w:val="single"/>
        </w:rPr>
        <w:t>German Security Agreement</w:t>
      </w:r>
      <w:r>
        <w:rPr>
          <w:rFonts w:ascii="Times New Roman" w:hAnsi="Times New Roman"/>
          <w:color w:val="000000"/>
          <w:sz w:val="20"/>
        </w:rPr>
        <w:t xml:space="preserve">” </w:t>
      </w:r>
      <w:r>
        <w:rPr>
          <w:rFonts w:ascii="Times New Roman" w:hAnsi="Times New Roman"/>
          <w:color w:val="000000"/>
          <w:sz w:val="22"/>
        </w:rPr>
        <w:t>means any Collateral Document which is governed by German law.</w:t>
      </w:r>
    </w:p>
    <w:p>
      <w:pPr>
        <w:pStyle w:val="TextBody"/>
        <w:bidi w:val="0"/>
        <w:spacing w:before="0" w:after="240"/>
        <w:jc w:val="left"/>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of America, any other nation or any political subdivision thereof, whether state, local or other, and any agency, authority, instrumentality, regulatory body, court, central bank or other entity exercising executive, legislative, judicial, taxing, regulatory or administrative powers or functions of or pertaining to government, in each case, with competent jurisdiction over such Person.</w:t>
      </w:r>
    </w:p>
    <w:p>
      <w:pPr>
        <w:pStyle w:val="TextBody"/>
        <w:bidi w:val="0"/>
        <w:jc w:val="left"/>
        <w:rPr>
          <w:rFonts w:ascii="Times New Roman" w:hAnsi="Times New Roman"/>
          <w:color w:val="000000"/>
          <w:sz w:val="22"/>
        </w:rPr>
      </w:pPr>
      <w:r>
        <w:rPr>
          <w:rFonts w:ascii="Times New Roman" w:hAnsi="Times New Roman"/>
          <w:color w:val="000000"/>
          <w:sz w:val="22"/>
        </w:rPr>
        <w:t>17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Guaranteed Obligations</w:t>
      </w:r>
      <w:r>
        <w:rPr>
          <w:rFonts w:ascii="Times New Roman" w:hAnsi="Times New Roman"/>
          <w:color w:val="000000"/>
          <w:sz w:val="20"/>
        </w:rPr>
        <w:t xml:space="preserve">” </w:t>
      </w:r>
      <w:r>
        <w:rPr>
          <w:rFonts w:ascii="Times New Roman" w:hAnsi="Times New Roman"/>
          <w:color w:val="000000"/>
          <w:sz w:val="22"/>
        </w:rPr>
        <w:t>has the meaning specified in Section 7.01(a).</w:t>
      </w:r>
    </w:p>
    <w:p>
      <w:pPr>
        <w:pStyle w:val="TextBody"/>
        <w:bidi w:val="0"/>
        <w:spacing w:before="0" w:after="240"/>
        <w:jc w:val="left"/>
        <w:rPr/>
      </w:pPr>
      <w:r>
        <w:rPr>
          <w:color w:val="000000"/>
        </w:rPr>
        <w:t>“</w:t>
      </w:r>
      <w:r>
        <w:rPr>
          <w:rFonts w:ascii="Times New Roman" w:hAnsi="Times New Roman"/>
          <w:color w:val="000000"/>
          <w:sz w:val="22"/>
          <w:u w:val="single"/>
        </w:rPr>
        <w:t>Guarantors</w:t>
      </w:r>
      <w:r>
        <w:rPr>
          <w:rFonts w:ascii="Times New Roman" w:hAnsi="Times New Roman"/>
          <w:color w:val="000000"/>
          <w:sz w:val="20"/>
        </w:rPr>
        <w:t xml:space="preserve">” </w:t>
      </w:r>
      <w:r>
        <w:rPr>
          <w:rFonts w:ascii="Times New Roman" w:hAnsi="Times New Roman"/>
          <w:color w:val="000000"/>
          <w:sz w:val="22"/>
        </w:rPr>
        <w:t>means, collectively (a) each Subsidiary Guarantor, and (b) each Person who now or hereafter guarantees payment or performance of the whole or any part of the Obligations in accordance with Article VII or otherwise and “Guarantor” means any one of them.</w:t>
      </w:r>
    </w:p>
    <w:p>
      <w:pPr>
        <w:pStyle w:val="TextBody"/>
        <w:bidi w:val="0"/>
        <w:spacing w:before="0" w:after="240"/>
        <w:jc w:val="left"/>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the guaranty of each Guarantor set forth in Article VII.</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Guaranty Supplement</w:t>
      </w:r>
      <w:r>
        <w:rPr>
          <w:rFonts w:ascii="Times New Roman" w:hAnsi="Times New Roman"/>
          <w:color w:val="000000"/>
          <w:sz w:val="20"/>
        </w:rPr>
        <w:t xml:space="preserve">” </w:t>
      </w:r>
      <w:r>
        <w:rPr>
          <w:rFonts w:ascii="Times New Roman" w:hAnsi="Times New Roman"/>
          <w:color w:val="000000"/>
          <w:sz w:val="22"/>
        </w:rPr>
        <w:t>has the meaning specified in Section 7.05.</w:t>
      </w:r>
    </w:p>
    <w:p>
      <w:pPr>
        <w:pStyle w:val="TextBody"/>
        <w:bidi w:val="0"/>
        <w:spacing w:before="0" w:after="240"/>
        <w:jc w:val="left"/>
        <w:rPr/>
      </w:pPr>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pStyle w:val="TextBody"/>
        <w:bidi w:val="0"/>
        <w:spacing w:before="0" w:after="240"/>
        <w:jc w:val="left"/>
        <w:rPr/>
      </w:pPr>
      <w:r>
        <w:rPr>
          <w:color w:val="000000"/>
        </w:rPr>
        <w:t>“</w:t>
      </w:r>
      <w:r>
        <w:rPr>
          <w:rFonts w:ascii="Times New Roman" w:hAnsi="Times New Roman"/>
          <w:color w:val="000000"/>
          <w:sz w:val="22"/>
          <w:u w:val="single"/>
        </w:rPr>
        <w:t>Hedging Agreement</w:t>
      </w:r>
      <w:r>
        <w:rPr>
          <w:rFonts w:ascii="Times New Roman" w:hAnsi="Times New Roman"/>
          <w:color w:val="000000"/>
          <w:sz w:val="20"/>
        </w:rPr>
        <w:t xml:space="preserve">” </w:t>
      </w:r>
      <w:r>
        <w:rPr>
          <w:rFonts w:ascii="Times New Roman" w:hAnsi="Times New Roman"/>
          <w:color w:val="000000"/>
          <w:sz w:val="22"/>
        </w:rPr>
        <w:t>means any “swap agreement” as defined in Section 101(53B)(A) of the Bankruptcy Code.</w:t>
      </w:r>
    </w:p>
    <w:p>
      <w:pPr>
        <w:pStyle w:val="TextBody"/>
        <w:bidi w:val="0"/>
        <w:spacing w:before="0" w:after="240"/>
        <w:jc w:val="left"/>
        <w:rPr/>
      </w:pPr>
      <w:r>
        <w:rPr>
          <w:color w:val="000000"/>
        </w:rPr>
        <w:t>“</w:t>
      </w:r>
      <w:r>
        <w:rPr>
          <w:rFonts w:ascii="Times New Roman" w:hAnsi="Times New Roman"/>
          <w:color w:val="000000"/>
          <w:sz w:val="22"/>
          <w:u w:val="single"/>
        </w:rPr>
        <w:t>HMRC</w:t>
      </w:r>
      <w:r>
        <w:rPr>
          <w:rFonts w:ascii="Times New Roman" w:hAnsi="Times New Roman"/>
          <w:color w:val="000000"/>
          <w:sz w:val="20"/>
        </w:rPr>
        <w:t xml:space="preserve">” </w:t>
      </w:r>
      <w:r>
        <w:rPr>
          <w:rFonts w:ascii="Times New Roman" w:hAnsi="Times New Roman"/>
          <w:color w:val="000000"/>
          <w:sz w:val="22"/>
        </w:rPr>
        <w:t>means His Majesty’s Revenue &amp; Customs.</w:t>
      </w:r>
    </w:p>
    <w:p>
      <w:pPr>
        <w:pStyle w:val="TextBody"/>
        <w:bidi w:val="0"/>
        <w:spacing w:before="0" w:after="240"/>
        <w:jc w:val="left"/>
        <w:rPr/>
      </w:pPr>
      <w:r>
        <w:rPr>
          <w:color w:val="000000"/>
        </w:rPr>
        <w:t>“</w:t>
      </w:r>
      <w:r>
        <w:rPr>
          <w:rFonts w:ascii="Times New Roman" w:hAnsi="Times New Roman"/>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 xml:space="preserve">means each Subsidiary designated by the Company to the Agent as an Immaterial Subsidiary on the Closing Date and thereafter, each Subsidiary of Company designated as an “Immaterial Subsidiary” pursuant to a certificate executed and delivered by a Responsible Officer of the Company to the Agent within sixty (60) days after the delivery of annual financial statements pursuant to Section 5.01(h)(ii) (certifying as to each of the items set forth in this definition), but not including the Company, (a) having total assets (as determined in accordance with GAAP) in an amount of seven and one-half (7.5%) percent or less of the Consolidated total assets of the Company and its Subsidiaries shown on such financial statements or (b) contributing seven and one-half (7.5%) percent or less to the Consolidated net sales of the Company and its Subsidiaries for the fiscal year most recently ended;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total assets (as so determined) and net sales (as so determined) of all Immaterial Subsidiaries shall not exceed seven and one-half (7.5%) percent of the Consolidated total assets shown on the Consolidated financial statements of Company and its Subsidiaries, or seven and one-half (7.5%) percent of Consolidated net sales of the Company and its Subsidiaries as of the delivery of financial statements pursuant to Section 5.01(h)(ii). In the event that total assets of all Immaterial Subsidiaries exceed seven and one-half (7.5%) percent of Consolidated total assets of Company and its Subsidiaries, or the total contribution to Consolidated net sales of all Immaterial Subsidiaries exceeds seven and one-half (7.5%) percent of net sales for any such fiscal period for which financial statements have been delivered pursuant to Section 5.01(h)(ii), as the case may be, (i) the Company will designate certain Subsidiaries which shall no longer constitute Immaterial Subsidiaries and will no longer be Immaterial Subsidiaries until redesignated by the Company and (ii) to the extent not otherwise excluded as a Loan Party, shall comply with the provisions of Section 5.01(i) of this Agreement as if they were a new Subsidiary.</w:t>
      </w:r>
    </w:p>
    <w:p>
      <w:pPr>
        <w:pStyle w:val="TextBody"/>
        <w:bidi w:val="0"/>
        <w:spacing w:before="0" w:after="240"/>
        <w:jc w:val="left"/>
        <w:rPr/>
      </w:pPr>
      <w:r>
        <w:rPr>
          <w:color w:val="000000"/>
        </w:rPr>
        <w:t>“</w:t>
      </w:r>
      <w:r>
        <w:rPr>
          <w:rFonts w:ascii="Times New Roman" w:hAnsi="Times New Roman"/>
          <w:color w:val="000000"/>
          <w:sz w:val="22"/>
          <w:u w:val="single"/>
        </w:rPr>
        <w:t>Indemnified Costs</w:t>
      </w:r>
      <w:r>
        <w:rPr>
          <w:rFonts w:ascii="Times New Roman" w:hAnsi="Times New Roman"/>
          <w:color w:val="000000"/>
          <w:sz w:val="20"/>
        </w:rPr>
        <w:t xml:space="preserve">” </w:t>
      </w:r>
      <w:r>
        <w:rPr>
          <w:rFonts w:ascii="Times New Roman" w:hAnsi="Times New Roman"/>
          <w:color w:val="000000"/>
          <w:sz w:val="22"/>
        </w:rPr>
        <w:t>has the meaning specified in Section 8.05(a).</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Indemnified Party</w:t>
      </w:r>
      <w:r>
        <w:rPr>
          <w:rFonts w:ascii="Times New Roman" w:hAnsi="Times New Roman"/>
          <w:color w:val="000000"/>
          <w:sz w:val="20"/>
        </w:rPr>
        <w:t xml:space="preserve">” </w:t>
      </w:r>
      <w:r>
        <w:rPr>
          <w:rFonts w:ascii="Times New Roman" w:hAnsi="Times New Roman"/>
          <w:color w:val="000000"/>
          <w:sz w:val="22"/>
        </w:rPr>
        <w:t>has the meaning specified in Section 9.04(b).</w:t>
      </w:r>
    </w:p>
    <w:p>
      <w:pPr>
        <w:pStyle w:val="TextBody"/>
        <w:bidi w:val="0"/>
        <w:spacing w:before="0" w:after="240"/>
        <w:jc w:val="left"/>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pStyle w:val="TextBody"/>
        <w:bidi w:val="0"/>
        <w:jc w:val="left"/>
        <w:rPr>
          <w:rFonts w:ascii="Times New Roman" w:hAnsi="Times New Roman"/>
          <w:color w:val="000000"/>
          <w:sz w:val="22"/>
        </w:rPr>
      </w:pPr>
      <w:r>
        <w:rPr>
          <w:rFonts w:ascii="Times New Roman" w:hAnsi="Times New Roman"/>
          <w:color w:val="000000"/>
          <w:sz w:val="22"/>
        </w:rPr>
        <w:t>18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has the meaning specified in Section 4.01(i).</w:t>
      </w:r>
    </w:p>
    <w:p>
      <w:pPr>
        <w:pStyle w:val="TextBody"/>
        <w:bidi w:val="0"/>
        <w:spacing w:before="0" w:after="240"/>
        <w:jc w:val="left"/>
        <w:rPr/>
      </w:pPr>
      <w:r>
        <w:rPr>
          <w:color w:val="000000"/>
        </w:rPr>
        <w:t>“</w:t>
      </w:r>
      <w:r>
        <w:rPr>
          <w:rFonts w:ascii="Times New Roman" w:hAnsi="Times New Roman"/>
          <w:color w:val="000000"/>
          <w:sz w:val="22"/>
          <w:u w:val="single"/>
        </w:rPr>
        <w:t>Intercreditor Agreements</w:t>
      </w:r>
      <w:r>
        <w:rPr>
          <w:rFonts w:ascii="Times New Roman" w:hAnsi="Times New Roman"/>
          <w:color w:val="000000"/>
          <w:sz w:val="20"/>
        </w:rPr>
        <w:t xml:space="preserve">” </w:t>
      </w:r>
      <w:r>
        <w:rPr>
          <w:rFonts w:ascii="Times New Roman" w:hAnsi="Times New Roman"/>
          <w:color w:val="000000"/>
          <w:sz w:val="22"/>
        </w:rPr>
        <w:t>means, collectively, (a) the Term Loan Intercreditor Agreement, and (b) each other intercreditor agreement executed and delivered by the Agent in connection with the incurrence by the Company of Debt secured by other priority Liens in the Collateral permitted under Section 5.02(a)(viii); as such agreements may be amended, restated, supplemented, replaced or otherwise modified from time to time.</w:t>
      </w:r>
    </w:p>
    <w:p>
      <w:pPr>
        <w:pStyle w:val="TextBody"/>
        <w:bidi w:val="0"/>
        <w:spacing w:before="0" w:after="240"/>
        <w:jc w:val="left"/>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by any Person means any purchase, holding or acquisition (including pursuant to any merger with any other Person that was not a wholly owned Subsidiary prior to such merger) of any equity interests in or evidence of Debt or other securities (including any option, warrant or other right to acquire any of the foregoing) of, the making of or permitting to exist any loans or advances to, the guarantee of any obligations of, or the making of or permitting to exist any investment or any other interest in, any other Person, or any purchase or other acquisition of (in one transaction or a series of related transactions) any assets of any other Person constituting a business unit.</w:t>
      </w:r>
    </w:p>
    <w:p>
      <w:pPr>
        <w:pStyle w:val="TextBody"/>
        <w:bidi w:val="0"/>
        <w:spacing w:before="0" w:after="240"/>
        <w:jc w:val="left"/>
        <w:rPr/>
      </w:pPr>
      <w:r>
        <w:rPr>
          <w:color w:val="000000"/>
        </w:rPr>
        <w:t>“</w:t>
      </w:r>
      <w:r>
        <w:rPr>
          <w:rFonts w:ascii="Times New Roman" w:hAnsi="Times New Roman"/>
          <w:color w:val="000000"/>
          <w:sz w:val="22"/>
          <w:u w:val="single"/>
        </w:rPr>
        <w:t>ISDA Definitions</w:t>
      </w:r>
      <w:r>
        <w:rPr>
          <w:rFonts w:ascii="Times New Roman" w:hAnsi="Times New Roman"/>
          <w:color w:val="000000"/>
          <w:sz w:val="20"/>
        </w:rPr>
        <w:t xml:space="preserve">” </w:t>
      </w:r>
      <w:r>
        <w:rPr>
          <w:rFonts w:ascii="Times New Roman" w:hAnsi="Times New Roman"/>
          <w:color w:val="000000"/>
          <w:sz w:val="22"/>
        </w:rPr>
        <w:t>means the 2006 ISDA Definitions (or successor definitional booklet for interest rate derivatives) published by the International Swaps and Derivatives Association, Inc. or any successor thereto, as amended or supplemented from time to time.</w:t>
      </w:r>
    </w:p>
    <w:p>
      <w:pPr>
        <w:pStyle w:val="TextBody"/>
        <w:bidi w:val="0"/>
        <w:spacing w:before="0" w:after="240"/>
        <w:jc w:val="left"/>
        <w:rPr/>
      </w:pPr>
      <w:r>
        <w:rPr>
          <w:color w:val="000000"/>
        </w:rPr>
        <w:t>“</w:t>
      </w:r>
      <w:r>
        <w:rPr>
          <w:rFonts w:ascii="Times New Roman" w:hAnsi="Times New Roman"/>
          <w:color w:val="000000"/>
          <w:sz w:val="22"/>
          <w:u w:val="single"/>
        </w:rPr>
        <w:t>ISP</w:t>
      </w:r>
      <w:r>
        <w:rPr>
          <w:rFonts w:ascii="Times New Roman" w:hAnsi="Times New Roman"/>
          <w:color w:val="000000"/>
          <w:sz w:val="20"/>
        </w:rPr>
        <w:t xml:space="preserve">” </w:t>
      </w:r>
      <w:r>
        <w:rPr>
          <w:rFonts w:ascii="Times New Roman" w:hAnsi="Times New Roman"/>
          <w:color w:val="000000"/>
          <w:sz w:val="22"/>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before="0" w:after="240"/>
        <w:jc w:val="left"/>
        <w:rPr/>
      </w:pPr>
      <w:r>
        <w:rPr>
          <w:color w:val="000000"/>
        </w:rPr>
        <w:t>“</w:t>
      </w:r>
      <w:r>
        <w:rPr>
          <w:rFonts w:ascii="Times New Roman" w:hAnsi="Times New Roman"/>
          <w:color w:val="000000"/>
          <w:sz w:val="22"/>
          <w:u w:val="single"/>
        </w:rPr>
        <w:t>Issuance</w:t>
      </w:r>
      <w:r>
        <w:rPr>
          <w:rFonts w:ascii="Times New Roman" w:hAnsi="Times New Roman"/>
          <w:color w:val="000000"/>
          <w:sz w:val="20"/>
        </w:rPr>
        <w:t xml:space="preserve">” </w:t>
      </w:r>
      <w:r>
        <w:rPr>
          <w:rFonts w:ascii="Times New Roman" w:hAnsi="Times New Roman"/>
          <w:color w:val="000000"/>
          <w:sz w:val="22"/>
        </w:rPr>
        <w:t>with respect to any Letter of Credit means the issuance, amendment, renewal or extension of such Letter of Credit.</w:t>
      </w:r>
    </w:p>
    <w:p>
      <w:pPr>
        <w:pStyle w:val="TextBody"/>
        <w:bidi w:val="0"/>
        <w:spacing w:before="0" w:after="240"/>
        <w:jc w:val="left"/>
        <w:rPr/>
      </w:pPr>
      <w:r>
        <w:rPr>
          <w:color w:val="000000"/>
        </w:rPr>
        <w:t>“</w:t>
      </w:r>
      <w:r>
        <w:rPr>
          <w:rFonts w:ascii="Times New Roman" w:hAnsi="Times New Roman"/>
          <w:color w:val="000000"/>
          <w:sz w:val="22"/>
          <w:u w:val="single"/>
        </w:rPr>
        <w:t>Issuing Bank</w:t>
      </w:r>
      <w:r>
        <w:rPr>
          <w:rFonts w:ascii="Times New Roman" w:hAnsi="Times New Roman"/>
          <w:color w:val="000000"/>
          <w:sz w:val="20"/>
        </w:rPr>
        <w:t xml:space="preserve">” </w:t>
      </w:r>
      <w:r>
        <w:rPr>
          <w:rFonts w:ascii="Times New Roman" w:hAnsi="Times New Roman"/>
          <w:color w:val="000000"/>
          <w:sz w:val="22"/>
        </w:rPr>
        <w:t>means Bank of America, N.A. and such other Affiliate or branch of Bank of America, N.A. as it may from time to time designate for such purpose as to any Letter of Credit.</w:t>
      </w:r>
    </w:p>
    <w:p>
      <w:pPr>
        <w:pStyle w:val="TextBody"/>
        <w:bidi w:val="0"/>
        <w:spacing w:before="0" w:after="240"/>
        <w:jc w:val="left"/>
        <w:rPr/>
      </w:pPr>
      <w:r>
        <w:rPr>
          <w:color w:val="000000"/>
        </w:rPr>
        <w:t>“</w:t>
      </w:r>
      <w:r>
        <w:rPr>
          <w:rFonts w:ascii="Times New Roman" w:hAnsi="Times New Roman"/>
          <w:color w:val="000000"/>
          <w:sz w:val="22"/>
          <w:u w:val="single"/>
        </w:rPr>
        <w:t>KLIM</w:t>
      </w:r>
      <w:r>
        <w:rPr>
          <w:rFonts w:ascii="Times New Roman" w:hAnsi="Times New Roman"/>
          <w:color w:val="000000"/>
          <w:sz w:val="20"/>
        </w:rPr>
        <w:t xml:space="preserve">” </w:t>
      </w:r>
      <w:r>
        <w:rPr>
          <w:rFonts w:ascii="Times New Roman" w:hAnsi="Times New Roman"/>
          <w:color w:val="000000"/>
          <w:sz w:val="22"/>
        </w:rPr>
        <w:t>means Kennedy Lewis Investment Management LLC and its Affiliates and/or certain funds, accounts or clients managed, advised or sub-advised by Kennedy Lewis Investment Management LLC or its Affiliates, as the context may require, other than, in each case, any operating or portfolio company of the foregoing.</w:t>
      </w:r>
    </w:p>
    <w:p>
      <w:pPr>
        <w:pStyle w:val="TextBody"/>
        <w:bidi w:val="0"/>
        <w:spacing w:before="0" w:after="240"/>
        <w:jc w:val="left"/>
        <w:rPr/>
      </w:pPr>
      <w:r>
        <w:rPr>
          <w:color w:val="000000"/>
        </w:rPr>
        <w:t>“</w:t>
      </w:r>
      <w:r>
        <w:rPr>
          <w:rFonts w:ascii="Times New Roman" w:hAnsi="Times New Roman"/>
          <w:color w:val="000000"/>
          <w:sz w:val="22"/>
          <w:u w:val="single"/>
        </w:rPr>
        <w:t>KPP Settlement Agreement</w:t>
      </w:r>
      <w:r>
        <w:rPr>
          <w:rFonts w:ascii="Times New Roman" w:hAnsi="Times New Roman"/>
          <w:color w:val="000000"/>
          <w:sz w:val="20"/>
        </w:rPr>
        <w:t xml:space="preserve">” </w:t>
      </w:r>
      <w:r>
        <w:rPr>
          <w:rFonts w:ascii="Times New Roman" w:hAnsi="Times New Roman"/>
          <w:color w:val="000000"/>
          <w:sz w:val="22"/>
        </w:rPr>
        <w:t xml:space="preserve">means (a) the Stock and Asset Purchase Agreement; (b) the Settlement Agreement, among the Borrower, Kodak Limited, KPP Trustees Limited, Kodak International Finance Limited and Kodak Polychrome Graphics Finance UK Limited, each dated April 26, 2013; and (c) any related contract, agreement, deed and undertaking described in either of the foregoing to the extent entered into in conjunction with the consummation of the transactions and agreements contemplated therein;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documents set forth in clauses (a) through (b) may be modified or amended from time to time, which agreements implement the KPP Global Settlement.</w:t>
      </w:r>
    </w:p>
    <w:p>
      <w:pPr>
        <w:pStyle w:val="TextBody"/>
        <w:bidi w:val="0"/>
        <w:spacing w:before="0" w:after="240"/>
        <w:jc w:val="left"/>
        <w:rPr/>
      </w:pPr>
      <w:r>
        <w:rPr>
          <w:color w:val="000000"/>
        </w:rPr>
        <w:t>“</w:t>
      </w:r>
      <w:r>
        <w:rPr>
          <w:rFonts w:ascii="Times New Roman" w:hAnsi="Times New Roman"/>
          <w:color w:val="000000"/>
          <w:sz w:val="22"/>
          <w:u w:val="single"/>
        </w:rPr>
        <w:t>LC Cash Collateral Account</w:t>
      </w:r>
      <w:r>
        <w:rPr>
          <w:rFonts w:ascii="Times New Roman" w:hAnsi="Times New Roman"/>
          <w:color w:val="000000"/>
          <w:sz w:val="20"/>
        </w:rPr>
        <w:t xml:space="preserve">” </w:t>
      </w:r>
      <w:r>
        <w:rPr>
          <w:rFonts w:ascii="Times New Roman" w:hAnsi="Times New Roman"/>
          <w:color w:val="000000"/>
          <w:sz w:val="22"/>
        </w:rPr>
        <w:t>means an interest-bearing cash deposit account to be established and maintained by the Agent over which the Agent shall have sole dominion and control, upon terms as may be reasonably satisfactory to the Agent.</w:t>
      </w:r>
    </w:p>
    <w:p>
      <w:pPr>
        <w:pStyle w:val="TextBody"/>
        <w:bidi w:val="0"/>
        <w:spacing w:before="0" w:after="240"/>
        <w:jc w:val="left"/>
        <w:rPr/>
      </w:pPr>
      <w:r>
        <w:rPr>
          <w:color w:val="000000"/>
        </w:rPr>
        <w:t>“</w:t>
      </w:r>
      <w:r>
        <w:rPr>
          <w:rFonts w:ascii="Times New Roman" w:hAnsi="Times New Roman"/>
          <w:color w:val="000000"/>
          <w:sz w:val="22"/>
          <w:u w:val="single"/>
        </w:rPr>
        <w:t>LC Facility Cash Collateral</w:t>
      </w:r>
      <w:r>
        <w:rPr>
          <w:rFonts w:ascii="Times New Roman" w:hAnsi="Times New Roman"/>
          <w:color w:val="000000"/>
          <w:sz w:val="20"/>
        </w:rPr>
        <w:t xml:space="preserve">” </w:t>
      </w:r>
      <w:r>
        <w:rPr>
          <w:rFonts w:ascii="Times New Roman" w:hAnsi="Times New Roman"/>
          <w:color w:val="000000"/>
          <w:sz w:val="22"/>
        </w:rPr>
        <w:t>means all of the sums from time to time available to be drawn from the LC Cash Collateral Account.</w:t>
      </w:r>
    </w:p>
    <w:p>
      <w:pPr>
        <w:pStyle w:val="TextBody"/>
        <w:bidi w:val="0"/>
        <w:spacing w:before="0" w:after="240"/>
        <w:jc w:val="left"/>
        <w:rPr/>
      </w:pPr>
      <w:r>
        <w:rPr>
          <w:color w:val="000000"/>
        </w:rPr>
        <w:t>“</w:t>
      </w:r>
      <w:r>
        <w:rPr>
          <w:rFonts w:ascii="Times New Roman" w:hAnsi="Times New Roman"/>
          <w:color w:val="000000"/>
          <w:sz w:val="22"/>
          <w:u w:val="single"/>
        </w:rPr>
        <w:t>LC Related Documents</w:t>
      </w:r>
      <w:r>
        <w:rPr>
          <w:rFonts w:ascii="Times New Roman" w:hAnsi="Times New Roman"/>
          <w:color w:val="000000"/>
          <w:sz w:val="20"/>
        </w:rPr>
        <w:t xml:space="preserve">” </w:t>
      </w:r>
      <w:r>
        <w:rPr>
          <w:rFonts w:ascii="Times New Roman" w:hAnsi="Times New Roman"/>
          <w:color w:val="000000"/>
          <w:sz w:val="22"/>
        </w:rPr>
        <w:t>has the meaning specified in Section 2.07(a).</w:t>
      </w:r>
    </w:p>
    <w:p>
      <w:pPr>
        <w:pStyle w:val="TextBody"/>
        <w:bidi w:val="0"/>
        <w:jc w:val="left"/>
        <w:rPr>
          <w:rFonts w:ascii="Times New Roman" w:hAnsi="Times New Roman"/>
          <w:color w:val="000000"/>
          <w:sz w:val="22"/>
        </w:rPr>
      </w:pPr>
      <w:r>
        <w:rPr>
          <w:rFonts w:ascii="Times New Roman" w:hAnsi="Times New Roman"/>
          <w:color w:val="000000"/>
          <w:sz w:val="22"/>
        </w:rPr>
        <w:t>19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Lease</w:t>
      </w:r>
      <w:r>
        <w:rPr>
          <w:rFonts w:ascii="Times New Roman" w:hAnsi="Times New Roman"/>
          <w:color w:val="000000"/>
          <w:sz w:val="20"/>
        </w:rPr>
        <w:t xml:space="preserve">” </w:t>
      </w:r>
      <w:r>
        <w:rPr>
          <w:rFonts w:ascii="Times New Roman" w:hAnsi="Times New Roman"/>
          <w:color w:val="000000"/>
          <w:sz w:val="22"/>
        </w:rPr>
        <w:t>means any agreement pursuant to which a Loan Party is entitled to the use or occupancy of any real property for any period of time.</w:t>
      </w:r>
    </w:p>
    <w:p>
      <w:pPr>
        <w:pStyle w:val="TextBody"/>
        <w:bidi w:val="0"/>
        <w:spacing w:before="0" w:after="240"/>
        <w:jc w:val="left"/>
        <w:rPr/>
      </w:pPr>
      <w:r>
        <w:rPr>
          <w:color w:val="000000"/>
        </w:rPr>
        <w:t>“</w:t>
      </w:r>
      <w:r>
        <w:rPr>
          <w:rFonts w:ascii="Times New Roman" w:hAnsi="Times New Roman"/>
          <w:color w:val="000000"/>
          <w:sz w:val="22"/>
          <w:u w:val="single"/>
        </w:rPr>
        <w:t>Lender Appointment Period</w:t>
      </w:r>
      <w:r>
        <w:rPr>
          <w:rFonts w:ascii="Times New Roman" w:hAnsi="Times New Roman"/>
          <w:color w:val="000000"/>
          <w:sz w:val="20"/>
        </w:rPr>
        <w:t xml:space="preserve">” </w:t>
      </w:r>
      <w:r>
        <w:rPr>
          <w:rFonts w:ascii="Times New Roman" w:hAnsi="Times New Roman"/>
          <w:color w:val="000000"/>
          <w:sz w:val="22"/>
        </w:rPr>
        <w:t>has the meaning specified in Section 8.07(a).</w:t>
      </w:r>
    </w:p>
    <w:p>
      <w:pPr>
        <w:pStyle w:val="TextBody"/>
        <w:bidi w:val="0"/>
        <w:spacing w:before="0" w:after="240"/>
        <w:jc w:val="left"/>
        <w:rPr/>
      </w:pPr>
      <w:r>
        <w:rPr>
          <w:color w:val="000000"/>
        </w:rPr>
        <w:t>“</w:t>
      </w:r>
      <w:r>
        <w:rPr>
          <w:rFonts w:ascii="Times New Roman" w:hAnsi="Times New Roman"/>
          <w:color w:val="000000"/>
          <w:sz w:val="22"/>
          <w:u w:val="single"/>
        </w:rPr>
        <w:t>Lender Insolvency Event</w:t>
      </w:r>
      <w:r>
        <w:rPr>
          <w:rFonts w:ascii="Times New Roman" w:hAnsi="Times New Roman"/>
          <w:color w:val="000000"/>
          <w:sz w:val="20"/>
        </w:rPr>
        <w:t xml:space="preserve">” </w:t>
      </w:r>
      <w:r>
        <w:rPr>
          <w:rFonts w:ascii="Times New Roman" w:hAnsi="Times New Roman"/>
          <w:color w:val="000000"/>
          <w:sz w:val="22"/>
        </w:rPr>
        <w:t>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winding up or similar proceeding, or a receiver, interim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pStyle w:val="TextBody"/>
        <w:bidi w:val="0"/>
        <w:spacing w:before="0" w:after="240"/>
        <w:jc w:val="left"/>
        <w:rPr/>
      </w:pPr>
      <w:r>
        <w:rPr>
          <w:color w:val="000000"/>
        </w:rPr>
        <w:t>“</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has the meaning in the introductory paragraph hereto, and shall include Issuing Bank and each Person that shall become a party hereto pursuant to Section 9.08.</w:t>
      </w:r>
    </w:p>
    <w:p>
      <w:pPr>
        <w:pStyle w:val="TextBody"/>
        <w:bidi w:val="0"/>
        <w:spacing w:before="0" w:after="240"/>
        <w:jc w:val="left"/>
        <w:rPr/>
      </w:pPr>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means any standby letter of credit or commercial letter of credit issued under the Letter of Credit Facility</w:t>
      </w:r>
    </w:p>
    <w:p>
      <w:pPr>
        <w:pStyle w:val="TextBody"/>
        <w:bidi w:val="0"/>
        <w:spacing w:before="0" w:after="240"/>
        <w:jc w:val="left"/>
        <w:rPr/>
      </w:pPr>
      <w:r>
        <w:rPr>
          <w:color w:val="000000"/>
        </w:rPr>
        <w:t>“</w:t>
      </w:r>
      <w:r>
        <w:rPr>
          <w:rFonts w:ascii="Times New Roman" w:hAnsi="Times New Roman"/>
          <w:color w:val="000000"/>
          <w:sz w:val="22"/>
          <w:u w:val="single"/>
        </w:rPr>
        <w:t>Letter of Credit Agreement</w:t>
      </w:r>
      <w:r>
        <w:rPr>
          <w:rFonts w:ascii="Times New Roman" w:hAnsi="Times New Roman"/>
          <w:color w:val="000000"/>
          <w:sz w:val="20"/>
        </w:rPr>
        <w:t xml:space="preserve">” </w:t>
      </w:r>
      <w:r>
        <w:rPr>
          <w:rFonts w:ascii="Times New Roman" w:hAnsi="Times New Roman"/>
          <w:color w:val="000000"/>
          <w:sz w:val="22"/>
        </w:rPr>
        <w:t>has the meaning specified in Section 2.02(a).</w:t>
      </w:r>
    </w:p>
    <w:p>
      <w:pPr>
        <w:pStyle w:val="TextBody"/>
        <w:bidi w:val="0"/>
        <w:spacing w:before="0" w:after="240"/>
        <w:jc w:val="left"/>
        <w:rPr/>
      </w:pPr>
      <w:r>
        <w:rPr>
          <w:color w:val="000000"/>
        </w:rPr>
        <w:t>“</w:t>
      </w:r>
      <w:r>
        <w:rPr>
          <w:rFonts w:ascii="Times New Roman" w:hAnsi="Times New Roman"/>
          <w:color w:val="000000"/>
          <w:sz w:val="22"/>
          <w:u w:val="single"/>
        </w:rPr>
        <w:t>Letter of Credit Availability</w:t>
      </w:r>
      <w:r>
        <w:rPr>
          <w:rFonts w:ascii="Times New Roman" w:hAnsi="Times New Roman"/>
          <w:color w:val="000000"/>
          <w:sz w:val="20"/>
        </w:rPr>
        <w:t xml:space="preserve">” </w:t>
      </w:r>
      <w:r>
        <w:rPr>
          <w:rFonts w:ascii="Times New Roman" w:hAnsi="Times New Roman"/>
          <w:color w:val="000000"/>
          <w:sz w:val="22"/>
        </w:rPr>
        <w:t>means the amount equal to (a) the LC Facility Cash Collateral minus (b) four percent (4%) of the Letter of Credit Obligations.</w:t>
      </w:r>
    </w:p>
    <w:p>
      <w:pPr>
        <w:pStyle w:val="TextBody"/>
        <w:bidi w:val="0"/>
        <w:spacing w:before="0" w:after="240"/>
        <w:jc w:val="left"/>
        <w:rPr/>
      </w:pPr>
      <w:r>
        <w:rPr>
          <w:color w:val="000000"/>
        </w:rPr>
        <w:t>“</w:t>
      </w:r>
      <w:r>
        <w:rPr>
          <w:rFonts w:ascii="Times New Roman" w:hAnsi="Times New Roman"/>
          <w:color w:val="000000"/>
          <w:sz w:val="22"/>
          <w:u w:val="single"/>
        </w:rPr>
        <w:t>Letter of Credit Commitment</w:t>
      </w:r>
      <w:r>
        <w:rPr>
          <w:rFonts w:ascii="Times New Roman" w:hAnsi="Times New Roman"/>
          <w:color w:val="000000"/>
          <w:sz w:val="20"/>
        </w:rPr>
        <w:t xml:space="preserve">” </w:t>
      </w:r>
      <w:r>
        <w:rPr>
          <w:rFonts w:ascii="Times New Roman" w:hAnsi="Times New Roman"/>
          <w:color w:val="000000"/>
          <w:sz w:val="22"/>
        </w:rPr>
        <w:t>means, with respect to Issuing Bank, the obligation of Issuing Bank to issue Letters of Credit for the account of the Company and its Subsidiaries up to the amount of the Letter of Credit Facility as such amount may be reduced time pursuant to Section 2.06, and in any event shall not be more than the amount of the Letter of Credit Facility and subject to the Letter of Credit Availability.</w:t>
      </w:r>
    </w:p>
    <w:p>
      <w:pPr>
        <w:pStyle w:val="TextBody"/>
        <w:bidi w:val="0"/>
        <w:spacing w:before="0" w:after="240"/>
        <w:jc w:val="left"/>
        <w:rPr/>
      </w:pPr>
      <w:r>
        <w:rPr>
          <w:color w:val="000000"/>
        </w:rPr>
        <w:t>“</w:t>
      </w:r>
      <w:r>
        <w:rPr>
          <w:rFonts w:ascii="Times New Roman" w:hAnsi="Times New Roman"/>
          <w:color w:val="000000"/>
          <w:sz w:val="22"/>
          <w:u w:val="single"/>
        </w:rPr>
        <w:t>Letter of Credit Facility</w:t>
      </w:r>
      <w:r>
        <w:rPr>
          <w:rFonts w:ascii="Times New Roman" w:hAnsi="Times New Roman"/>
          <w:color w:val="000000"/>
          <w:sz w:val="20"/>
        </w:rPr>
        <w:t xml:space="preserve">” </w:t>
      </w:r>
      <w:r>
        <w:rPr>
          <w:rFonts w:ascii="Times New Roman" w:hAnsi="Times New Roman"/>
          <w:color w:val="000000"/>
          <w:sz w:val="22"/>
        </w:rPr>
        <w:t>means, at any time, an amount equal to the lesser of (a) $100,000,000, until the Facility Reduction Date, and $50,000,000 on and after the Facility Reduction Date or (b) the aggregate amount of the Commitments, as such amount may be reduced pursuant to Section 2.06.</w:t>
      </w:r>
    </w:p>
    <w:p>
      <w:pPr>
        <w:pStyle w:val="TextBody"/>
        <w:bidi w:val="0"/>
        <w:spacing w:before="0" w:after="240"/>
        <w:jc w:val="left"/>
        <w:rPr/>
      </w:pPr>
      <w:r>
        <w:rPr>
          <w:color w:val="000000"/>
        </w:rPr>
        <w:t>“</w:t>
      </w:r>
      <w:r>
        <w:rPr>
          <w:rFonts w:ascii="Times New Roman" w:hAnsi="Times New Roman"/>
          <w:color w:val="000000"/>
          <w:sz w:val="22"/>
          <w:u w:val="single"/>
        </w:rPr>
        <w:t>Letter of Credit Fee Rate</w:t>
      </w:r>
      <w:r>
        <w:rPr>
          <w:rFonts w:ascii="Times New Roman" w:hAnsi="Times New Roman"/>
          <w:color w:val="000000"/>
          <w:sz w:val="20"/>
        </w:rPr>
        <w:t xml:space="preserve">” </w:t>
      </w:r>
      <w:r>
        <w:rPr>
          <w:rFonts w:ascii="Times New Roman" w:hAnsi="Times New Roman"/>
          <w:color w:val="000000"/>
          <w:sz w:val="22"/>
        </w:rPr>
        <w:t>means 3.75% per annum.</w:t>
      </w:r>
    </w:p>
    <w:p>
      <w:pPr>
        <w:pStyle w:val="TextBody"/>
        <w:bidi w:val="0"/>
        <w:spacing w:before="0" w:after="240"/>
        <w:jc w:val="left"/>
        <w:rPr/>
      </w:pPr>
      <w:r>
        <w:rPr>
          <w:color w:val="000000"/>
        </w:rPr>
        <w:t>“</w:t>
      </w:r>
      <w:r>
        <w:rPr>
          <w:rFonts w:ascii="Times New Roman" w:hAnsi="Times New Roman"/>
          <w:color w:val="000000"/>
          <w:sz w:val="22"/>
          <w:u w:val="single"/>
        </w:rPr>
        <w:t>Letter of Credit Obligations</w:t>
      </w:r>
      <w:r>
        <w:rPr>
          <w:rFonts w:ascii="Times New Roman" w:hAnsi="Times New Roman"/>
          <w:color w:val="000000"/>
          <w:sz w:val="20"/>
        </w:rPr>
        <w:t xml:space="preserve">” </w:t>
      </w:r>
      <w:r>
        <w:rPr>
          <w:rFonts w:ascii="Times New Roman" w:hAnsi="Times New Roman"/>
          <w:color w:val="000000"/>
          <w:sz w:val="22"/>
        </w:rPr>
        <w:t>means, at any time, the sum of (a) the Available Amount of all Letters of Credit issued and outstanding and, without duplication, and (b) the aggregate amount of all amounts drawn under Letters of Credit that have not been reimbursed by the Company.</w:t>
      </w:r>
    </w:p>
    <w:p>
      <w:pPr>
        <w:pStyle w:val="TextBody"/>
        <w:bidi w:val="0"/>
        <w:spacing w:before="0" w:after="240"/>
        <w:jc w:val="left"/>
        <w:rPr/>
      </w:pPr>
      <w:r>
        <w:rPr>
          <w:color w:val="000000"/>
        </w:rPr>
        <w:t>“</w:t>
      </w:r>
      <w:r>
        <w:rPr>
          <w:rFonts w:ascii="Times New Roman" w:hAnsi="Times New Roman"/>
          <w:color w:val="000000"/>
          <w:sz w:val="22"/>
          <w:u w:val="single"/>
        </w:rPr>
        <w:t>Letter of Credit Priority Collateral</w:t>
      </w:r>
      <w:r>
        <w:rPr>
          <w:rFonts w:ascii="Times New Roman" w:hAnsi="Times New Roman"/>
          <w:color w:val="000000"/>
          <w:sz w:val="20"/>
        </w:rPr>
        <w:t xml:space="preserve">” </w:t>
      </w:r>
      <w:r>
        <w:rPr>
          <w:rFonts w:ascii="Times New Roman" w:hAnsi="Times New Roman"/>
          <w:color w:val="000000"/>
          <w:sz w:val="22"/>
        </w:rPr>
        <w:t>means “LC Priority Collateral” as such term is defined in the Term Loan Intercreditor Agreement.</w:t>
      </w:r>
    </w:p>
    <w:p>
      <w:pPr>
        <w:pStyle w:val="TextBody"/>
        <w:bidi w:val="0"/>
        <w:spacing w:before="0" w:after="240"/>
        <w:jc w:val="left"/>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 xml:space="preserve">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lease having substantially the same economic effect as any of the foregoing) relating to such asset;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an operating lease or an agreement to sell be deemed to constitute a Lien;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Liens shall not include any license, sublicense, release, immunity or covenant not to sue or with respect to intellectual property (including any Intellectual Property).</w:t>
      </w:r>
    </w:p>
    <w:p>
      <w:pPr>
        <w:pStyle w:val="TextBody"/>
        <w:bidi w:val="0"/>
        <w:spacing w:before="0" w:after="240"/>
        <w:jc w:val="left"/>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 xml:space="preserve">means (a) this Agreement, (b) the Notes, (c) Collateral Documents, (d) all Intercreditor Agreements, and (e) each Letter of Credit Agreement and LC Related Document, and each other document and instrument delivered in connection herewith, in each case as amended, restated, supplemented or otherwise modified from time to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Bank Product Agreement is a Loan Document.</w:t>
      </w:r>
    </w:p>
    <w:p>
      <w:pPr>
        <w:pStyle w:val="TextBody"/>
        <w:bidi w:val="0"/>
        <w:spacing w:before="0" w:after="240"/>
        <w:jc w:val="left"/>
        <w:rPr/>
      </w:pPr>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means Borrower and Guarantors.</w:t>
      </w:r>
    </w:p>
    <w:p>
      <w:pPr>
        <w:pStyle w:val="TextBody"/>
        <w:bidi w:val="0"/>
        <w:spacing w:before="0" w:after="240"/>
        <w:jc w:val="left"/>
        <w:rPr/>
      </w:pPr>
      <w:r>
        <w:rPr>
          <w:color w:val="000000"/>
        </w:rPr>
        <w:t>“</w:t>
      </w:r>
      <w:r>
        <w:rPr>
          <w:rFonts w:ascii="Times New Roman" w:hAnsi="Times New Roman"/>
          <w:color w:val="000000"/>
          <w:sz w:val="22"/>
          <w:u w:val="single"/>
        </w:rPr>
        <w:t>Loan Party Materials</w:t>
      </w:r>
      <w:r>
        <w:rPr>
          <w:rFonts w:ascii="Times New Roman" w:hAnsi="Times New Roman"/>
          <w:color w:val="000000"/>
          <w:sz w:val="20"/>
        </w:rPr>
        <w:t xml:space="preserve">” </w:t>
      </w:r>
      <w:r>
        <w:rPr>
          <w:rFonts w:ascii="Times New Roman" w:hAnsi="Times New Roman"/>
          <w:color w:val="000000"/>
          <w:sz w:val="22"/>
        </w:rPr>
        <w:t>has the meaning specified in Section 5.01(h).</w:t>
      </w:r>
    </w:p>
    <w:p>
      <w:pPr>
        <w:pStyle w:val="TextBody"/>
        <w:bidi w:val="0"/>
        <w:spacing w:before="0" w:after="240"/>
        <w:jc w:val="left"/>
        <w:rPr/>
      </w:pPr>
      <w:r>
        <w:rPr>
          <w:color w:val="000000"/>
        </w:rPr>
        <w:t>“</w:t>
      </w:r>
      <w:r>
        <w:rPr>
          <w:rFonts w:ascii="Times New Roman" w:hAnsi="Times New Roman"/>
          <w:color w:val="000000"/>
          <w:sz w:val="22"/>
          <w:u w:val="single"/>
        </w:rPr>
        <w:t>Margin Stock</w:t>
      </w:r>
      <w:r>
        <w:rPr>
          <w:rFonts w:ascii="Times New Roman" w:hAnsi="Times New Roman"/>
          <w:color w:val="000000"/>
          <w:sz w:val="20"/>
        </w:rPr>
        <w:t xml:space="preserve">” </w:t>
      </w:r>
      <w:r>
        <w:rPr>
          <w:rFonts w:ascii="Times New Roman" w:hAnsi="Times New Roman"/>
          <w:color w:val="000000"/>
          <w:sz w:val="22"/>
        </w:rPr>
        <w:t>has the meaning specified in Regulation U of the Board of Governors.</w:t>
      </w:r>
    </w:p>
    <w:p>
      <w:pPr>
        <w:pStyle w:val="TextBody"/>
        <w:bidi w:val="0"/>
        <w:spacing w:before="0" w:after="240"/>
        <w:jc w:val="left"/>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 (a) the business, condition (financial or otherwise), operations, performance or properties of the Company and its Consolidated Subsidiaries taken as a whole, (b) the rights and remedies of the Agent or any Lender under any Loan Document or (c) the ability of any Loan Party to perform its obligations under any Loan Document to which it is a party.</w:t>
      </w:r>
    </w:p>
    <w:p>
      <w:pPr>
        <w:pStyle w:val="TextBody"/>
        <w:bidi w:val="0"/>
        <w:spacing w:before="0" w:after="240"/>
        <w:jc w:val="left"/>
        <w:rPr/>
      </w:pPr>
      <w:r>
        <w:rPr>
          <w:color w:val="000000"/>
        </w:rPr>
        <w:t>“</w:t>
      </w:r>
      <w:r>
        <w:rPr>
          <w:rFonts w:ascii="Times New Roman" w:hAnsi="Times New Roman"/>
          <w:color w:val="000000"/>
          <w:sz w:val="22"/>
          <w:u w:val="single"/>
        </w:rPr>
        <w:t>Material First-Tier Foreign Subsidiary</w:t>
      </w:r>
      <w:r>
        <w:rPr>
          <w:rFonts w:ascii="Times New Roman" w:hAnsi="Times New Roman"/>
          <w:color w:val="000000"/>
          <w:sz w:val="20"/>
        </w:rPr>
        <w:t xml:space="preserve">” </w:t>
      </w:r>
      <w:r>
        <w:rPr>
          <w:rFonts w:ascii="Times New Roman" w:hAnsi="Times New Roman"/>
          <w:color w:val="000000"/>
          <w:sz w:val="22"/>
        </w:rPr>
        <w:t>means any Foreign Subsidiary or Qualified CFC Holding Company that is owned directly by or on behalf of the Borrower or any Guarantor and is not an Immaterial Subsidiary.</w:t>
      </w:r>
    </w:p>
    <w:p>
      <w:pPr>
        <w:pStyle w:val="TextBody"/>
        <w:bidi w:val="0"/>
        <w:spacing w:before="0" w:after="240"/>
        <w:jc w:val="left"/>
        <w:rPr/>
      </w:pPr>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means any Restricted Subsidiary other than an Immaterial Subsidiary.</w:t>
      </w:r>
    </w:p>
    <w:p>
      <w:pPr>
        <w:pStyle w:val="TextBody"/>
        <w:bidi w:val="0"/>
        <w:spacing w:before="0" w:after="240"/>
        <w:jc w:val="left"/>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means the earliest of: (a) the fifth anniversary of the Restatement Date</w:t>
      </w:r>
      <w:r>
        <w:rPr>
          <w:rFonts w:ascii="Times New Roman" w:hAnsi="Times New Roman"/>
          <w:strike/>
          <w:color w:val="FF0000"/>
          <w:sz w:val="22"/>
        </w:rPr>
        <w:t>,</w:t>
      </w:r>
      <w:r>
        <w:rPr>
          <w:rFonts w:ascii="Times New Roman" w:hAnsi="Times New Roman"/>
          <w:color w:val="000000"/>
          <w:sz w:val="20"/>
        </w:rPr>
        <w:t xml:space="preserve"> </w:t>
      </w:r>
      <w:r>
        <w:rPr>
          <w:rFonts w:ascii="Times New Roman" w:hAnsi="Times New Roman"/>
          <w:color w:val="0000FF"/>
          <w:sz w:val="22"/>
          <w:u w:val="single"/>
        </w:rPr>
        <w:t>and</w:t>
      </w:r>
      <w:r>
        <w:rPr>
          <w:rFonts w:ascii="Times New Roman" w:hAnsi="Times New Roman"/>
          <w:color w:val="000000"/>
          <w:sz w:val="20"/>
        </w:rPr>
        <w:t xml:space="preserve"> </w:t>
      </w:r>
      <w:r>
        <w:rPr>
          <w:rFonts w:ascii="Times New Roman" w:hAnsi="Times New Roman"/>
          <w:color w:val="000000"/>
          <w:sz w:val="22"/>
        </w:rPr>
        <w:t xml:space="preserve">(b) </w:t>
      </w:r>
      <w:r>
        <w:rPr>
          <w:rFonts w:ascii="Times New Roman" w:hAnsi="Times New Roman"/>
          <w:strike/>
          <w:color w:val="FF0000"/>
          <w:sz w:val="22"/>
        </w:rPr>
        <w:t>ten</w:t>
      </w:r>
      <w:r>
        <w:rPr>
          <w:rFonts w:ascii="Times New Roman" w:hAnsi="Times New Roman"/>
          <w:color w:val="0000FF"/>
          <w:sz w:val="22"/>
          <w:u w:val="single"/>
        </w:rPr>
        <w:t>ninety</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strike/>
          <w:color w:val="FF0000"/>
          <w:sz w:val="22"/>
        </w:rPr>
        <w:t>10</w:t>
      </w:r>
      <w:r>
        <w:rPr>
          <w:rFonts w:ascii="Times New Roman" w:hAnsi="Times New Roman"/>
          <w:color w:val="0000FF"/>
          <w:sz w:val="22"/>
          <w:u w:val="single"/>
        </w:rPr>
        <w:t>90</w:t>
      </w:r>
      <w:r>
        <w:rPr>
          <w:rFonts w:ascii="Times New Roman" w:hAnsi="Times New Roman"/>
          <w:color w:val="000000"/>
          <w:sz w:val="22"/>
        </w:rPr>
        <w:t>) days prior to the maturity of the Term Loan Facility as such date may be extended pursuant to the terms thereof (or the maturity date of any Permitted Refinancing thereof</w:t>
      </w:r>
      <w:r>
        <w:rPr>
          <w:rFonts w:ascii="Times New Roman" w:hAnsi="Times New Roman"/>
          <w:strike/>
          <w:color w:val="FF0000"/>
          <w:sz w:val="22"/>
        </w:rPr>
        <w:t>, in which case thirty (30) days prior to the maturity date of any Indebtedness arising pursuant to such Permitted Refinancing), (c) fifteen (15) days prior to the date required for the redemption of the Series B Preferred Stock (or, if the Series B Preferred Stock shall have been replaced, refinanced or otherwise retired with proceeds of any preferred equity interests or unsecured convertible debt pursuant to a Permitted Refinancing thereof, then thirty (30) days prior to the mandatory redemption date or other obligation for the purchase or defeasance of such preferred equity interests and/or the mandatory redemption date or other obligation for the purchase or defeasance or maturity date of such unsecured convertible debt, as the case may be), or (d) fifteen (15) days prior to the date required for the redemption of the Series C Preferred Stock (or, if the Series C Preferred Stock shall have been replaced, refinanced or otherwise retired with proceeds of any preferred equity interests or unsecured convertible debt pursuant to a Permitted Refinancing thereof, then thirty (30) days prior to the mandatory redemption date or other obligation for the purchase or defeasance of such preferred equity interests and/or the mandatory redemption date or other obligation for the purchase or defeasance or maturity date of such unsecured convertible debt, as the case may be)</w:t>
      </w:r>
      <w:r>
        <w:rPr>
          <w:rFonts w:ascii="Times New Roman" w:hAnsi="Times New Roman"/>
          <w:color w:val="000000"/>
          <w:sz w:val="22"/>
        </w:rPr>
        <w:t>; provided, that, to the extent that the Maturity Date does not fall on a Business Day, then the Maturity Date shall be the immediately preceding Business Day.</w:t>
      </w:r>
      <w:r>
        <w:rPr>
          <w:rFonts w:ascii="Times New Roman" w:hAnsi="Times New Roman"/>
          <w:strike/>
          <w:color w:val="FF0000"/>
          <w:sz w:val="22"/>
        </w:rPr>
        <w: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Maximum Rate</w:t>
      </w:r>
      <w:r>
        <w:rPr>
          <w:rFonts w:ascii="Times New Roman" w:hAnsi="Times New Roman"/>
          <w:color w:val="000000"/>
          <w:sz w:val="20"/>
        </w:rPr>
        <w:t xml:space="preserve">” </w:t>
      </w:r>
      <w:r>
        <w:rPr>
          <w:rFonts w:ascii="Times New Roman" w:hAnsi="Times New Roman"/>
          <w:color w:val="000000"/>
          <w:sz w:val="22"/>
        </w:rPr>
        <w:t>has the meaning specified in Section 2.09.</w:t>
      </w:r>
    </w:p>
    <w:p>
      <w:pPr>
        <w:pStyle w:val="TextBody"/>
        <w:bidi w:val="0"/>
        <w:spacing w:before="0" w:after="240"/>
        <w:jc w:val="left"/>
        <w:rPr/>
      </w:pPr>
      <w:r>
        <w:rPr>
          <w:color w:val="000000"/>
        </w:rPr>
        <w:t>“</w:t>
      </w:r>
      <w:r>
        <w:rPr>
          <w:rFonts w:ascii="Times New Roman" w:hAnsi="Times New Roman"/>
          <w:color w:val="000000"/>
          <w:sz w:val="22"/>
          <w:u w:val="single"/>
        </w:rPr>
        <w:t>Measurement Period</w:t>
      </w:r>
      <w:r>
        <w:rPr>
          <w:rFonts w:ascii="Times New Roman" w:hAnsi="Times New Roman"/>
          <w:color w:val="000000"/>
          <w:sz w:val="20"/>
        </w:rPr>
        <w:t xml:space="preserve">” </w:t>
      </w:r>
      <w:r>
        <w:rPr>
          <w:rFonts w:ascii="Times New Roman" w:hAnsi="Times New Roman"/>
          <w:color w:val="000000"/>
          <w:sz w:val="22"/>
        </w:rPr>
        <w:t>means, at any date of determination, the most recently completed four fiscal quarters for which financial statements have been delivered or are required to be delivered.</w:t>
      </w:r>
    </w:p>
    <w:p>
      <w:pPr>
        <w:pStyle w:val="TextBody"/>
        <w:bidi w:val="0"/>
        <w:jc w:val="left"/>
        <w:rPr>
          <w:rFonts w:ascii="Times New Roman" w:hAnsi="Times New Roman"/>
          <w:color w:val="000000"/>
          <w:sz w:val="22"/>
        </w:rPr>
      </w:pPr>
      <w:r>
        <w:rPr>
          <w:rFonts w:ascii="Times New Roman" w:hAnsi="Times New Roman"/>
          <w:color w:val="000000"/>
          <w:sz w:val="22"/>
        </w:rPr>
        <w:t>21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means Moody’s Investors Service, Inc.</w:t>
      </w:r>
    </w:p>
    <w:p>
      <w:pPr>
        <w:pStyle w:val="TextBody"/>
        <w:bidi w:val="0"/>
        <w:spacing w:before="0" w:after="240"/>
        <w:jc w:val="left"/>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 to which any Loan Party or any ERISA Affiliate is making or accruing an obligation to make contributions, or has within any of the preceding five (5) plan years made or accrued an obligation to make contributions.</w:t>
      </w:r>
    </w:p>
    <w:p>
      <w:pPr>
        <w:pStyle w:val="TextBody"/>
        <w:bidi w:val="0"/>
        <w:spacing w:before="0" w:after="240"/>
        <w:jc w:val="left"/>
        <w:rPr/>
      </w:pPr>
      <w:r>
        <w:rPr>
          <w:color w:val="000000"/>
        </w:rPr>
        <w:t>“</w:t>
      </w:r>
      <w:r>
        <w:rPr>
          <w:rFonts w:ascii="Times New Roman" w:hAnsi="Times New Roman"/>
          <w:color w:val="000000"/>
          <w:sz w:val="22"/>
          <w:u w:val="single"/>
        </w:rPr>
        <w:t>Multiple Employer Plan</w:t>
      </w:r>
      <w:r>
        <w:rPr>
          <w:rFonts w:ascii="Times New Roman" w:hAnsi="Times New Roman"/>
          <w:color w:val="000000"/>
          <w:sz w:val="20"/>
        </w:rPr>
        <w:t xml:space="preserve">” </w:t>
      </w:r>
      <w:r>
        <w:rPr>
          <w:rFonts w:ascii="Times New Roman" w:hAnsi="Times New Roman"/>
          <w:color w:val="000000"/>
          <w:sz w:val="22"/>
        </w:rPr>
        <w:t>means a single employer plan, as defined in Section 4001(a)(15) of ERISA,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pStyle w:val="TextBody"/>
        <w:bidi w:val="0"/>
        <w:spacing w:before="0" w:after="240"/>
        <w:jc w:val="left"/>
        <w:rPr/>
      </w:pPr>
      <w:r>
        <w:rPr>
          <w:color w:val="000000"/>
        </w:rPr>
        <w:t>“</w:t>
      </w:r>
      <w:r>
        <w:rPr>
          <w:rFonts w:ascii="Times New Roman" w:hAnsi="Times New Roman"/>
          <w:color w:val="000000"/>
          <w:sz w:val="22"/>
          <w:u w:val="single"/>
        </w:rPr>
        <w:t>Non-Defaulting Lender</w:t>
      </w:r>
      <w:r>
        <w:rPr>
          <w:rFonts w:ascii="Times New Roman" w:hAnsi="Times New Roman"/>
          <w:color w:val="000000"/>
          <w:sz w:val="20"/>
        </w:rPr>
        <w:t xml:space="preserve">” </w:t>
      </w:r>
      <w:r>
        <w:rPr>
          <w:rFonts w:ascii="Times New Roman" w:hAnsi="Times New Roman"/>
          <w:color w:val="000000"/>
          <w:sz w:val="22"/>
        </w:rPr>
        <w:t>means, at any time, a Lender that is not a Defaulting Lender or a Potential Defaulting Lender.</w:t>
      </w:r>
    </w:p>
    <w:p>
      <w:pPr>
        <w:pStyle w:val="TextBody"/>
        <w:bidi w:val="0"/>
        <w:spacing w:before="0" w:after="240"/>
        <w:jc w:val="left"/>
        <w:rPr/>
      </w:pPr>
      <w:r>
        <w:rPr>
          <w:color w:val="000000"/>
        </w:rPr>
        <w:t>“</w:t>
      </w:r>
      <w:r>
        <w:rPr>
          <w:rFonts w:ascii="Times New Roman" w:hAnsi="Times New Roman"/>
          <w:color w:val="000000"/>
          <w:sz w:val="22"/>
          <w:u w:val="single"/>
        </w:rPr>
        <w:t>Non-Extension Notice Date</w:t>
      </w:r>
      <w:r>
        <w:rPr>
          <w:rFonts w:ascii="Times New Roman" w:hAnsi="Times New Roman"/>
          <w:color w:val="000000"/>
          <w:sz w:val="20"/>
        </w:rPr>
        <w:t xml:space="preserve">” </w:t>
      </w:r>
      <w:r>
        <w:rPr>
          <w:rFonts w:ascii="Times New Roman" w:hAnsi="Times New Roman"/>
          <w:color w:val="000000"/>
          <w:sz w:val="22"/>
        </w:rPr>
        <w:t>has the meaning specified in Section 2.02(e).</w:t>
      </w:r>
    </w:p>
    <w:p>
      <w:pPr>
        <w:pStyle w:val="TextBody"/>
        <w:bidi w:val="0"/>
        <w:spacing w:before="0" w:after="240"/>
        <w:jc w:val="left"/>
        <w:rPr/>
      </w:pPr>
      <w:r>
        <w:rPr>
          <w:color w:val="000000"/>
        </w:rPr>
        <w:t>“</w:t>
      </w:r>
      <w:r>
        <w:rPr>
          <w:rFonts w:ascii="Times New Roman" w:hAnsi="Times New Roman"/>
          <w:color w:val="000000"/>
          <w:sz w:val="22"/>
          <w:u w:val="single"/>
        </w:rPr>
        <w:t>Non-Recourse Debt</w:t>
      </w:r>
      <w:r>
        <w:rPr>
          <w:rFonts w:ascii="Times New Roman" w:hAnsi="Times New Roman"/>
          <w:color w:val="000000"/>
          <w:sz w:val="20"/>
        </w:rPr>
        <w:t xml:space="preserve">” </w:t>
      </w:r>
      <w:r>
        <w:rPr>
          <w:rFonts w:ascii="Times New Roman" w:hAnsi="Times New Roman"/>
          <w:color w:val="000000"/>
          <w:sz w:val="22"/>
        </w:rPr>
        <w:t>means Debt as to which (i) no Loan Party provides credit support of any kind, or is directly or indirectly liable as a guarantor or otherwise (other than guarantees solely to the extent the provision of such guarantee is permitted under Sections 5.02(d) and (i)) and (ii) the lenders of such Non-Recourse Debt will not have any recourse to any Loan Party, in each case, except for Customary Recourse Exceptions.</w:t>
      </w:r>
    </w:p>
    <w:p>
      <w:pPr>
        <w:pStyle w:val="TextBody"/>
        <w:bidi w:val="0"/>
        <w:spacing w:before="0" w:after="240"/>
        <w:jc w:val="left"/>
        <w:rPr/>
      </w:pPr>
      <w:r>
        <w:rPr>
          <w:color w:val="000000"/>
        </w:rPr>
        <w:t>“</w:t>
      </w:r>
      <w:r>
        <w:rPr>
          <w:rFonts w:ascii="Times New Roman" w:hAnsi="Times New Roman"/>
          <w:color w:val="000000"/>
          <w:sz w:val="22"/>
          <w:u w:val="single"/>
        </w:rPr>
        <w:t>Non-Recourse Project Subsidiary</w:t>
      </w:r>
      <w:r>
        <w:rPr>
          <w:rFonts w:ascii="Times New Roman" w:hAnsi="Times New Roman"/>
          <w:color w:val="000000"/>
          <w:sz w:val="20"/>
        </w:rPr>
        <w:t xml:space="preserve">” </w:t>
      </w:r>
      <w:r>
        <w:rPr>
          <w:rFonts w:ascii="Times New Roman" w:hAnsi="Times New Roman"/>
          <w:color w:val="000000"/>
          <w:sz w:val="22"/>
        </w:rPr>
        <w:t>means any Subsidiary of the Borrower or any of its Subsidiaries formed after the Restatement Date for the purpose of engaging in a specific project or a series of related projects consisting of the acquisition, construction and/or improvement of fixed or capital assets and other assets specifically related thereto and/or the operation of such assets.</w:t>
      </w:r>
    </w:p>
    <w:p>
      <w:pPr>
        <w:pStyle w:val="TextBody"/>
        <w:bidi w:val="0"/>
        <w:spacing w:before="0" w:after="240"/>
        <w:jc w:val="left"/>
        <w:rPr/>
      </w:pPr>
      <w:r>
        <w:rPr>
          <w:color w:val="000000"/>
        </w:rPr>
        <w:t>“</w:t>
      </w:r>
      <w:r>
        <w:rPr>
          <w:rFonts w:ascii="Times New Roman" w:hAnsi="Times New Roman"/>
          <w:color w:val="000000"/>
          <w:sz w:val="22"/>
          <w:u w:val="single"/>
        </w:rPr>
        <w:t>Note</w:t>
      </w:r>
      <w:r>
        <w:rPr>
          <w:rFonts w:ascii="Times New Roman" w:hAnsi="Times New Roman"/>
          <w:color w:val="000000"/>
          <w:sz w:val="20"/>
        </w:rPr>
        <w:t xml:space="preserve">” </w:t>
      </w:r>
      <w:r>
        <w:rPr>
          <w:rFonts w:ascii="Times New Roman" w:hAnsi="Times New Roman"/>
          <w:color w:val="000000"/>
          <w:sz w:val="22"/>
        </w:rPr>
        <w:t xml:space="preserve">means a promissory note of the Borrower payable to the order of any Lender, delivered pursuant to a request made under Section 2.16 in substantially the form of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 or such other form agreed to by the Agent, in each case, evidencing the aggregate indebtedness of the Borrower to such Lender resulting from the Letter of Credit Obligations owing to such Lender.</w:t>
      </w:r>
    </w:p>
    <w:p>
      <w:pPr>
        <w:pStyle w:val="TextBody"/>
        <w:bidi w:val="0"/>
        <w:spacing w:before="0" w:after="240"/>
        <w:jc w:val="left"/>
        <w:rPr/>
      </w:pPr>
      <w:r>
        <w:rPr>
          <w:color w:val="000000"/>
        </w:rPr>
        <w:t>“</w:t>
      </w:r>
      <w:r>
        <w:rPr>
          <w:rFonts w:ascii="Times New Roman" w:hAnsi="Times New Roman"/>
          <w:color w:val="000000"/>
          <w:sz w:val="22"/>
          <w:u w:val="single"/>
        </w:rPr>
        <w:t>Notice of Issuance</w:t>
      </w:r>
      <w:r>
        <w:rPr>
          <w:rFonts w:ascii="Times New Roman" w:hAnsi="Times New Roman"/>
          <w:color w:val="000000"/>
          <w:sz w:val="20"/>
        </w:rPr>
        <w:t xml:space="preserve">” </w:t>
      </w:r>
      <w:r>
        <w:rPr>
          <w:rFonts w:ascii="Times New Roman" w:hAnsi="Times New Roman"/>
          <w:color w:val="000000"/>
          <w:sz w:val="22"/>
        </w:rPr>
        <w:t>has the meaning specified in Section 2.03(a).</w:t>
      </w:r>
    </w:p>
    <w:p>
      <w:pPr>
        <w:pStyle w:val="TextBody"/>
        <w:bidi w:val="0"/>
        <w:spacing w:before="0" w:after="240"/>
        <w:jc w:val="left"/>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 xml:space="preserve">means all liabilities and obligations of every nature of each Loan Party from time to time owed to the Agent, the Issuing Bank and Lenders or any of them under the Loan Documents and all Bank Product Obligations, including the Letter of Credit Obligations, together with all fees, costs, and expenses, liabilities, obligations, covenants, indemnities, and duties of, the Borrower or any other Loan Party arising under this Agreement, any other Loan Document or otherwise with respect to any Letter of Credit (including payments in respect of reimbursement of disbursements, interest thereon and obligations to provide Collateral therefor), whether direct or indirect (including those acquired by assumption), absolute or contingent, due or to become due, now existing or hereafter arising and including fees, costs, expenses, indemnities and other amounts which, but for the filing of a petition or other proceeding in an Insolvency Proceeding with respect to such Loan Party, would have accrued on any Obligation, whether or not a claim is allowed against such Loan Party for such amounts in the Insolvency Proceeding;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Obligations of a Loan Party shall not include its Excluded Swap Obligations.</w:t>
      </w:r>
    </w:p>
    <w:p>
      <w:pPr>
        <w:pStyle w:val="TextBody"/>
        <w:bidi w:val="0"/>
        <w:spacing w:before="0" w:after="240"/>
        <w:jc w:val="left"/>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Office of Foreign Assets Control of the U.S. Treasury Department.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has the meaning specified in Section 2.14(b).</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Parallel Debt</w:t>
      </w:r>
      <w:r>
        <w:rPr>
          <w:rFonts w:ascii="Times New Roman" w:hAnsi="Times New Roman"/>
          <w:color w:val="000000"/>
          <w:sz w:val="20"/>
        </w:rPr>
        <w:t xml:space="preserve">” </w:t>
      </w:r>
      <w:r>
        <w:rPr>
          <w:rFonts w:ascii="Times New Roman" w:hAnsi="Times New Roman"/>
          <w:color w:val="000000"/>
          <w:sz w:val="22"/>
        </w:rPr>
        <w:t>has the meaning specified in Section 8.14(a).</w:t>
      </w:r>
    </w:p>
    <w:p>
      <w:pPr>
        <w:pStyle w:val="TextBody"/>
        <w:bidi w:val="0"/>
        <w:spacing w:before="0" w:after="240"/>
        <w:jc w:val="left"/>
        <w:rPr/>
      </w:pPr>
      <w:r>
        <w:rPr>
          <w:color w:val="000000"/>
        </w:rPr>
        <w:t>“</w:t>
      </w:r>
      <w:r>
        <w:rPr>
          <w:rFonts w:ascii="Times New Roman" w:hAnsi="Times New Roman"/>
          <w:color w:val="000000"/>
          <w:sz w:val="22"/>
          <w:u w:val="single"/>
        </w:rPr>
        <w:t>Parent Company</w:t>
      </w:r>
      <w:r>
        <w:rPr>
          <w:rFonts w:ascii="Times New Roman" w:hAnsi="Times New Roman"/>
          <w:color w:val="000000"/>
          <w:sz w:val="20"/>
        </w:rPr>
        <w:t xml:space="preserve">” </w:t>
      </w:r>
      <w:r>
        <w:rPr>
          <w:rFonts w:ascii="Times New Roman" w:hAnsi="Times New Roman"/>
          <w:color w:val="000000"/>
          <w:sz w:val="22"/>
        </w:rPr>
        <w:t>means, with respect to a Lender, the bank holding company (as defined in Federal Reserve Board Regulation Y), if any, of such Lender, and/or any Person owning, beneficially or of record, directly or indirectly, a majority of the shares of such Lender.</w:t>
      </w:r>
    </w:p>
    <w:p>
      <w:pPr>
        <w:pStyle w:val="TextBody"/>
        <w:bidi w:val="0"/>
        <w:spacing w:before="0" w:after="240"/>
        <w:jc w:val="left"/>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has the meaning specified in Section 9.08(i).</w:t>
      </w:r>
    </w:p>
    <w:p>
      <w:pPr>
        <w:pStyle w:val="TextBody"/>
        <w:bidi w:val="0"/>
        <w:spacing w:before="0" w:after="240"/>
        <w:jc w:val="left"/>
        <w:rPr/>
      </w:pPr>
      <w:r>
        <w:rPr>
          <w:color w:val="000000"/>
        </w:rPr>
        <w:t>“</w:t>
      </w:r>
      <w:r>
        <w:rPr>
          <w:rFonts w:ascii="Times New Roman" w:hAnsi="Times New Roman"/>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means the Uniting and Strengthening America by Providing Appropriate Tools Required to Intercept and Obstruct Terrorism Act of 2001, Pub. L. 107-56, signed into law October 26, 2001.</w:t>
      </w:r>
    </w:p>
    <w:p>
      <w:pPr>
        <w:pStyle w:val="TextBody"/>
        <w:bidi w:val="0"/>
        <w:spacing w:before="0" w:after="240"/>
        <w:jc w:val="left"/>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(or any successor).</w:t>
      </w:r>
    </w:p>
    <w:p>
      <w:pPr>
        <w:pStyle w:val="TextBody"/>
        <w:bidi w:val="0"/>
        <w:spacing w:before="0" w:after="240"/>
        <w:jc w:val="left"/>
        <w:rPr/>
      </w:pPr>
      <w:r>
        <w:rPr>
          <w:color w:val="000000"/>
        </w:rPr>
        <w:t>“</w:t>
      </w:r>
      <w:r>
        <w:rPr>
          <w:rFonts w:ascii="Times New Roman" w:hAnsi="Times New Roman"/>
          <w:color w:val="000000"/>
          <w:sz w:val="22"/>
          <w:u w:val="single"/>
        </w:rPr>
        <w:t>Pension Agreements</w:t>
      </w:r>
      <w:r>
        <w:rPr>
          <w:rFonts w:ascii="Times New Roman" w:hAnsi="Times New Roman"/>
          <w:color w:val="000000"/>
          <w:sz w:val="20"/>
        </w:rPr>
        <w:t xml:space="preserve">” </w:t>
      </w:r>
      <w:r>
        <w:rPr>
          <w:rFonts w:ascii="Times New Roman" w:hAnsi="Times New Roman"/>
          <w:color w:val="000000"/>
          <w:sz w:val="22"/>
        </w:rPr>
        <w:t>means defined benefit pension plans and defined benefit postretirement plans as defined by Accounting Standards Codification 715, Compensation - Retirement Benefits.</w:t>
      </w:r>
    </w:p>
    <w:p>
      <w:pPr>
        <w:pStyle w:val="TextBody"/>
        <w:bidi w:val="0"/>
        <w:spacing w:before="0" w:after="240"/>
        <w:jc w:val="left"/>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as long as (a) no Default exists or is caused thereby; (b) such acquisition was not preceded by an unsolicited tender offer for such equity interests by, or proxy contest initiated by, the Company or any Subsidiary; (c) the assets, business or Person being acquired are useful or engaged in the business of the Company and Subsidiaries or the acquired entity, line of business or businesses acquired is engaged in a Related Business; (c) no Debt or Liens are assumed or incurred, except for Debt permitted to be incurred pursuant to Section 5.02(d) or Liens permitted pursuant to Section 5.02(a); and (d) the Borrower delivers to Agent, at least five (5) Business Days prior to the consummation of such Acquisition, copies of all material agreements relating thereto and a certificate, in form and substance satisfactory to Agent, stating that the Acquisition is a “Permitted Acquisition” and demonstrating compliance with the foregoing requirements.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Permitted Holders</w:t>
      </w:r>
      <w:r>
        <w:rPr>
          <w:rFonts w:ascii="Times New Roman" w:hAnsi="Times New Roman"/>
          <w:color w:val="000000"/>
          <w:sz w:val="20"/>
        </w:rPr>
        <w:t xml:space="preserve">” </w:t>
      </w:r>
      <w:r>
        <w:rPr>
          <w:rFonts w:ascii="Times New Roman" w:hAnsi="Times New Roman"/>
          <w:color w:val="000000"/>
          <w:sz w:val="22"/>
        </w:rPr>
        <w:t>means any of (a) George Karfunkel, Renee Karfunkel, Moses Marx, Joseph Fink, Phillippe Katz, B. Thomas Golisano and Staley Cates, (b) George Karfunkel Family LLC, Congregation Chemdas Yisroel and Chesed Foundation of America (in each case, so long as no Person that is not a direct or indirect holder of an equity interest in any such entity as of the First Amendment Effective Date acquires an ownership interest in such entity after the Restatement Date for the purpose of evading the Change in Control provisions hereunder), (c) in the case of any natural person in the foregoing clause (a), such person’s spouses, children, step-children and lineal descendants or trusts established by or for any of such natural persons the ultimate beneficiaries of which are one or more of such natural persons, (d) any Person or group of Persons a majority of the voting interests of which are held directly or indirectly by one or more of the persons listed in clauses (a) and (c) above (or, in the case of a group of Persons, a Person described in this clause (d)), and (e) KLIM and any Affiliate of KLIM.</w:t>
      </w:r>
    </w:p>
    <w:p>
      <w:pPr>
        <w:pStyle w:val="TextBody"/>
        <w:bidi w:val="0"/>
        <w:spacing w:before="0" w:after="240"/>
        <w:jc w:val="left"/>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left"/>
        <w:rPr/>
      </w:pPr>
      <w:r>
        <w:rPr>
          <w:rFonts w:ascii="Times New Roman" w:hAnsi="Times New Roman"/>
          <w:color w:val="000000"/>
          <w:sz w:val="22"/>
        </w:rPr>
        <w:t xml:space="preserve">Liens imposed by law for taxes, assessments and governmental charges or claims that are not yet due or that are being contested in good faith by appropriate proceedings,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adequate reserves with respect thereto are maintained on the books of the Company or its Subsidiaries, as the case may be, in conformity with GAAP;</w:t>
      </w:r>
    </w:p>
    <w:p>
      <w:pPr>
        <w:pStyle w:val="TextBody"/>
        <w:bidi w:val="0"/>
        <w:jc w:val="left"/>
        <w:rPr>
          <w:rFonts w:ascii="Times New Roman" w:hAnsi="Times New Roman"/>
          <w:color w:val="000000"/>
          <w:sz w:val="22"/>
        </w:rPr>
      </w:pPr>
      <w:r>
        <w:rPr>
          <w:rFonts w:ascii="Times New Roman" w:hAnsi="Times New Roman"/>
          <w:color w:val="000000"/>
          <w:sz w:val="22"/>
        </w:rPr>
        <w:t>23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carriers’, landlord’s, warehousemen’s, mechanics’, materialmen’s, brokers’, suppliers’ and repairmen’s liens, statutory liens of banks and rights of setoff and other Liens, in each case, imposed by law (other than obligations imposed pursuant to Section 303(k) or 4068 of ERISA or Section 430(k) of the Code), arising in the ordinary course of business and securing obligations that are not overdue by more than thirty (30) days or are being contested in compliance with Section 5.01(b);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pledges or deposits of cash or Cash Equivalents made in the ordinary course of business in compliance with workers’ compensation, unemployment insurance, healthcare and other social security laws or regulations or other applicable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Liens on cash, pledges and deposits of cash to secure the performance of bids, tenders, trade contracts or leases, (ii) deposits of cash to secure public or statutory obligations, surety and appeal bonds, performance bonds and other obligations of a like nature or deposits as security for contested taxes or import duties or for the payment of rent, in each case in the ordinary course of business and (iii) utility deposits made in the ordinary course of business;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judgment Liens in respect of judgments that do not constitute an Event of Default under Section 6.01(f);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leases or subleases granted to others in the ordinary course of business, survey exceptions, minor encumbrances, easements or reservations of, or rights of others for, licenses, rights-of-way, sewers, electric lines, gas lines, water, cable, television, telegraph and telephone lines and other similar purposes, zoning restrictions, or other restrictions as to the use of real properties or Liens incidental, to the conduct of the business or to the ownership of its properties which were not incurred in connection with Debt and which do not in the aggregate materially adversely affect the value of said properties or materially impair their use in the operation of the business of the Company or the Restricted Subsidiaries;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encumbrances on assets disposed or to be disposed in a disposition permitted by Section 5.02(e) or created by an agreement(s) providing for such permitted disposition;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(i) reversionary interest or title of lessor or sublessor under any lease, (ii) Lien, easement, restriction or encumbrance to which the interest or title of such lessor or sublessor may be subject, (iii) subordination of the interest of the lessee or sublessees under such lease to any Lien, restriction or encumbrance referred to in the preceding clause (ii), (iv) lease or sublease of real property granted to others in the ordinary course of business, (v) license, sublicense, release, immunity or covenant not to sue with respect to intellectual property granted to others in the ordinary course of business or in connection with the settlement of any litigation, threatened litigation or other dispute, or (vi) license, sublicense, release, immunity or covenant not to sue encumbering intellectual property acquired by any Loan Party;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arising from filing UCC financing statements for “informational purposes only” relating solely to the leased asset or consignments or operating leases entered into by any Loan Party in the ordinary course of business;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Environmental and zoning laws, ordinances and regulations, now or hereafter in effect relating to real property and the ownership, use, development of and the right to operate or maintain such property.</w:t>
      </w:r>
    </w:p>
    <w:p>
      <w:pPr>
        <w:pStyle w:val="TextBody"/>
        <w:bidi w:val="0"/>
        <w:spacing w:before="0" w:after="240"/>
        <w:jc w:val="left"/>
        <w:rPr/>
      </w:pPr>
      <w:r>
        <w:rPr>
          <w:color w:val="000000"/>
        </w:rPr>
        <w:t>“</w:t>
      </w:r>
      <w:r>
        <w:rPr>
          <w:rFonts w:ascii="Times New Roman" w:hAnsi="Times New Roman"/>
          <w:color w:val="000000"/>
          <w:sz w:val="22"/>
          <w:u w:val="single"/>
        </w:rPr>
        <w:t>Permitted Receivables Documents</w:t>
      </w:r>
      <w:r>
        <w:rPr>
          <w:rFonts w:ascii="Times New Roman" w:hAnsi="Times New Roman"/>
          <w:color w:val="000000"/>
          <w:sz w:val="20"/>
        </w:rPr>
        <w:t xml:space="preserve">” </w:t>
      </w:r>
      <w:r>
        <w:rPr>
          <w:rFonts w:ascii="Times New Roman" w:hAnsi="Times New Roman"/>
          <w:color w:val="000000"/>
          <w:sz w:val="22"/>
        </w:rPr>
        <w:t>means all documents and agreements evidencing, relating to or otherwise governing a Permitted Receivables Financing.</w:t>
      </w:r>
    </w:p>
    <w:p>
      <w:pPr>
        <w:pStyle w:val="TextBody"/>
        <w:bidi w:val="0"/>
        <w:jc w:val="left"/>
        <w:rPr>
          <w:rFonts w:ascii="Times New Roman" w:hAnsi="Times New Roman"/>
          <w:color w:val="000000"/>
          <w:sz w:val="22"/>
        </w:rPr>
      </w:pPr>
      <w:r>
        <w:rPr>
          <w:rFonts w:ascii="Times New Roman" w:hAnsi="Times New Roman"/>
          <w:color w:val="000000"/>
          <w:sz w:val="22"/>
        </w:rPr>
        <w:t>24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Permitted Receivables Financing</w:t>
      </w:r>
      <w:r>
        <w:rPr>
          <w:rFonts w:ascii="Times New Roman" w:hAnsi="Times New Roman"/>
          <w:color w:val="000000"/>
          <w:sz w:val="20"/>
        </w:rPr>
        <w:t xml:space="preserve">” </w:t>
      </w:r>
      <w:r>
        <w:rPr>
          <w:rFonts w:ascii="Times New Roman" w:hAnsi="Times New Roman"/>
          <w:color w:val="000000"/>
          <w:sz w:val="22"/>
        </w:rPr>
        <w:t xml:space="preserve">means one or more transactions by any Foreign Subsidiary pursuant to which such Foreign Subsidiary may sell, convey or otherwise transfer to one or more Special Purpose Receivables Subsidiaries or to any other person, or may grant a security interest in, any Receivables Assets (whether now existing or arising in the future) of such Foreign Subsidiary, and any assets related thereto including all contracts and all guarantees or other obligations in respect of such Receivables Assets, the proceeds of such Receivables Assets and other assets which are customarily transferred, or in respect of which security interests are customarily granted, in connection with sales, factoring or securitizations involving Receivables Assets;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recourse to the Foreign Subsidiaries (other than the Special Purpose Receivables Subsidiary)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any Foreign Subsidiary (other than a Special Purpose Receivables Subsidiary)) and (b) the aggregate Receivables Net Investment shall not exceed $25,000,000 at any time.</w:t>
      </w:r>
    </w:p>
    <w:p>
      <w:pPr>
        <w:pStyle w:val="TextBody"/>
        <w:bidi w:val="0"/>
        <w:spacing w:before="0" w:after="240"/>
        <w:jc w:val="left"/>
        <w:rPr/>
      </w:pPr>
      <w:r>
        <w:rPr>
          <w:color w:val="000000"/>
        </w:rPr>
        <w:t>“</w:t>
      </w:r>
      <w:r>
        <w:rPr>
          <w:rFonts w:ascii="Times New Roman" w:hAnsi="Times New Roman"/>
          <w:color w:val="000000"/>
          <w:sz w:val="22"/>
          <w:u w:val="single"/>
        </w:rPr>
        <w:t>Permitted Refinancing</w:t>
      </w:r>
      <w:r>
        <w:rPr>
          <w:rFonts w:ascii="Times New Roman" w:hAnsi="Times New Roman"/>
          <w:color w:val="000000"/>
          <w:sz w:val="20"/>
        </w:rPr>
        <w:t xml:space="preserve">” </w:t>
      </w:r>
      <w:r>
        <w:rPr>
          <w:rFonts w:ascii="Times New Roman" w:hAnsi="Times New Roman"/>
          <w:color w:val="000000"/>
          <w:sz w:val="22"/>
        </w:rPr>
        <w:t xml:space="preserve">means, with respect to any Person, any modification, refinancing, refunding, renewal, replacement, exchange or extension of any Debt of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the principal amount (or accreted value, if applicable) thereof does not exceed the principal amount (or accreted value, if applicable) of the Debt so modified, refinanced, refunded, renewed, replaced, exchanged or extended except by an amount equal to accrued and unpaid interest and a reasonable premium thereon plus other reasonable and customary amounts paid, and customary fees and expenses reasonably incurred (including underwriting, arrangement or placement fees, discounts and commissions), in connection with such modification, refinancing, refunding, renewal, replacement, exchange or extension and by an amount equal to any existing commitments unutilized thereunder; (b) such modification, refinancing, refunding, renewal, replacement, exchange or extension (i) has a final maturity date equal to or later than the final maturity date of, and has a Weighted Average Life to Maturity equal to or greater than the Weighted Average Life to Maturity of, the Debt being modified, refinanced, refunded, renewed, replaced, exchanged or extended and (ii) has no scheduled amortization or payments of principal prior to ninety-one (91) days after the Termination Date or, if the Debt being modified, amended, restated, amended and restated, refinanced, refunded, renewed or extended is subject to scheduled amortization or payments of principal, prior to any such currently scheduled amortization or payments of principal; (c) if the Debt being modified, refinanced, refunded, renewed, replaced, exchanged or extended is subordinated in right of payment to the Obligations, such modification, refinancing, refunding, renewal, replacement, exchange or extension is subordinated in right of payment to the Obligations on terms as favorable in all material respects to the Lenders as those contained in the documentation governing the Debt being modified, refinanced, refunded, renewed, replaced, exchanged or extended; (d) the terms and conditions (including, if applicable, as to collateral) of any such modified, refinanced, refunded, renewed, replaced, exchanged or extended Debt are, either (i) customary for similar debt securities or bank financings in light of then-prevailing market conditions (it being understood that such Debt shall not include any financial maintenance covenants unless such financial covenant is added to this Agreement for the benefit of Lenders or does not take effect until after the Maturity Date and that any negative covenants shall be incurrence-based) or (ii) not materially less favorable to the Loan Parties or the Lenders, taken as a whole, than the terms and conditions of the Debt being modified, refinanced, refunded, renewed, replaced, exchanged or extended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certificate of a Responsible Officer of the Company delivered to the Agent in good faith at least five (5) Business Days prior to the incurrence of such Debt, together with a reasonably detailed description of the material terms and conditions of such Debt or drafts of the documentation relating thereto, stating that the Company has determined in good faith that such terms and conditions satisfy the requirement set out in the foregoing clause (d), shall be conclusive evidence that such terms and conditions satisfy such requirement unless the Agent provides notice to the Company of its objection during such five (5) Business Day period); (e) any such modification, refinancing, refunding, renewal, replacement, exchange or extension is incurred by the Person who is the obligor or guarantor, or a successor to the obligor or guarantor, on the Debt being</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modified, refinanced, refunded, renewed, replaced or extended unless otherwise permitted hereunder; (f) any such modification, refinancing, refunding, renewal, replacement, exchange or extension of the Term Loan Agreement shall be subject to (and the holders of, and agents and/or trustees in respect of, any such Debt shall be bound by) the Term Loan Intercreditor Agreement; (g) [reserved]; and (h) at the time of entry into such Agreement, no Event of Default shall have occurred and be continuing.</w:t>
      </w:r>
    </w:p>
    <w:p>
      <w:pPr>
        <w:pStyle w:val="TextBody"/>
        <w:bidi w:val="0"/>
        <w:spacing w:before="0" w:after="240"/>
        <w:jc w:val="left"/>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 individual, partnership, corporation (including a business trust), joint stock company, trust, unincorporated association, joint venture, limited or unlimited liability company or other entity, or a government or any political subdivision or agency thereof.</w:t>
      </w:r>
    </w:p>
    <w:p>
      <w:pPr>
        <w:pStyle w:val="TextBody"/>
        <w:bidi w:val="0"/>
        <w:spacing w:before="0" w:after="240"/>
        <w:jc w:val="left"/>
        <w:rPr/>
      </w:pPr>
      <w:r>
        <w:rPr>
          <w:color w:val="000000"/>
        </w:rPr>
        <w:t>“</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means a Single Employer Plan or a Multiple Employer Plan.</w:t>
      </w:r>
    </w:p>
    <w:p>
      <w:pPr>
        <w:pStyle w:val="TextBody"/>
        <w:bidi w:val="0"/>
        <w:spacing w:before="0" w:after="240"/>
        <w:jc w:val="left"/>
        <w:rPr/>
      </w:pPr>
      <w:r>
        <w:rPr>
          <w:color w:val="000000"/>
        </w:rPr>
        <w:t>“</w:t>
      </w:r>
      <w:r>
        <w:rPr>
          <w:rFonts w:ascii="Times New Roman" w:hAnsi="Times New Roman"/>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has the meaning specified in Section 5.01(h).</w:t>
      </w:r>
    </w:p>
    <w:p>
      <w:pPr>
        <w:pStyle w:val="TextBody"/>
        <w:bidi w:val="0"/>
        <w:spacing w:before="0" w:after="240"/>
        <w:jc w:val="left"/>
        <w:rPr/>
      </w:pPr>
      <w:r>
        <w:rPr>
          <w:color w:val="000000"/>
        </w:rPr>
        <w:t>“</w:t>
      </w:r>
      <w:r>
        <w:rPr>
          <w:rFonts w:ascii="Times New Roman" w:hAnsi="Times New Roman"/>
          <w:color w:val="000000"/>
          <w:sz w:val="22"/>
          <w:u w:val="single"/>
        </w:rPr>
        <w:t>Post-Petition Interest</w:t>
      </w:r>
      <w:r>
        <w:rPr>
          <w:rFonts w:ascii="Times New Roman" w:hAnsi="Times New Roman"/>
          <w:color w:val="000000"/>
          <w:sz w:val="20"/>
        </w:rPr>
        <w:t xml:space="preserve">” </w:t>
      </w:r>
      <w:r>
        <w:rPr>
          <w:rFonts w:ascii="Times New Roman" w:hAnsi="Times New Roman"/>
          <w:color w:val="000000"/>
          <w:sz w:val="22"/>
        </w:rPr>
        <w:t>has the meaning specified in Section 7.06(b).</w:t>
      </w:r>
    </w:p>
    <w:p>
      <w:pPr>
        <w:pStyle w:val="TextBody"/>
        <w:bidi w:val="0"/>
        <w:spacing w:before="0" w:after="240"/>
        <w:jc w:val="left"/>
        <w:rPr/>
      </w:pPr>
      <w:r>
        <w:rPr>
          <w:color w:val="000000"/>
        </w:rPr>
        <w:t>“</w:t>
      </w:r>
      <w:r>
        <w:rPr>
          <w:rFonts w:ascii="Times New Roman" w:hAnsi="Times New Roman"/>
          <w:color w:val="000000"/>
          <w:sz w:val="22"/>
          <w:u w:val="single"/>
        </w:rPr>
        <w:t>Potential Defaulting Lender</w:t>
      </w:r>
      <w:r>
        <w:rPr>
          <w:rFonts w:ascii="Times New Roman" w:hAnsi="Times New Roman"/>
          <w:color w:val="000000"/>
          <w:sz w:val="20"/>
        </w:rPr>
        <w:t xml:space="preserve">” </w:t>
      </w:r>
      <w:r>
        <w:rPr>
          <w:rFonts w:ascii="Times New Roman" w:hAnsi="Times New Roman"/>
          <w:color w:val="000000"/>
          <w:sz w:val="22"/>
        </w:rPr>
        <w:t>means, at any time, a Lender (i) as to which the Agent has notified the Company that an event of the kind referred to in the definition of “Lender Insolvency Event” has occurred and is continuing in respect of any financial institution affiliate of such Lender, (ii) as to which the Agent or the Issuing Bank have in good faith reasonably determined and notified the Company that such Lender or its Parent Company or a financial institution affiliate thereof has notified the Agent, or has stated publicly, that it will not comply with its funding obligations under any other loan agreement or credit agreement or other similar/other financing agreement or (iii) that has, or whose Parent Company has, a rating for any class of its long-term senior unsecured debt lower than BBB- by S&amp;P and Baa3 by Moody’s. Any determination that a Lender is a Potential Defaulting Lender under any of clauses (i) through (iii) above will be made by the Agent or, in the case of clause (ii), the Issuing Bank, as the case may be, in their sole discretion acting in good faith and upon consultation with the Company. The Agent will promptly send to all parties hereto a copy of any notice to the Company provided for in this definition.</w:t>
      </w:r>
    </w:p>
    <w:p>
      <w:pPr>
        <w:pStyle w:val="TextBody"/>
        <w:bidi w:val="0"/>
        <w:spacing w:before="0" w:after="240"/>
        <w:jc w:val="left"/>
        <w:rPr/>
      </w:pPr>
      <w:r>
        <w:rPr>
          <w:color w:val="000000"/>
        </w:rPr>
        <w:t>“</w:t>
      </w:r>
      <w:r>
        <w:rPr>
          <w:rFonts w:ascii="Times New Roman" w:hAnsi="Times New Roman"/>
          <w:color w:val="000000"/>
          <w:sz w:val="22"/>
          <w:u w:val="single"/>
        </w:rPr>
        <w:t>Pre-Adjustment Successor Rate</w:t>
      </w:r>
      <w:r>
        <w:rPr>
          <w:rFonts w:ascii="Times New Roman" w:hAnsi="Times New Roman"/>
          <w:color w:val="000000"/>
          <w:sz w:val="20"/>
        </w:rPr>
        <w:t xml:space="preserve">” </w:t>
      </w:r>
      <w:r>
        <w:rPr>
          <w:rFonts w:ascii="Times New Roman" w:hAnsi="Times New Roman"/>
          <w:color w:val="000000"/>
          <w:sz w:val="22"/>
        </w:rPr>
        <w:t>has the meaning specified in Section 2.26.</w:t>
      </w:r>
    </w:p>
    <w:p>
      <w:pPr>
        <w:pStyle w:val="TextBody"/>
        <w:bidi w:val="0"/>
        <w:spacing w:before="0" w:after="240"/>
        <w:jc w:val="left"/>
        <w:rPr/>
      </w:pPr>
      <w:r>
        <w:rPr>
          <w:color w:val="000000"/>
        </w:rPr>
        <w:t>“</w:t>
      </w:r>
      <w:r>
        <w:rPr>
          <w:rFonts w:ascii="Times New Roman" w:hAnsi="Times New Roman"/>
          <w:color w:val="000000"/>
          <w:sz w:val="22"/>
          <w:u w:val="single"/>
        </w:rPr>
        <w:t>Primary Currency</w:t>
      </w:r>
      <w:r>
        <w:rPr>
          <w:rFonts w:ascii="Times New Roman" w:hAnsi="Times New Roman"/>
          <w:color w:val="000000"/>
          <w:sz w:val="20"/>
        </w:rPr>
        <w:t xml:space="preserve">” </w:t>
      </w:r>
      <w:r>
        <w:rPr>
          <w:rFonts w:ascii="Times New Roman" w:hAnsi="Times New Roman"/>
          <w:color w:val="000000"/>
          <w:sz w:val="22"/>
        </w:rPr>
        <w:t>has the meaning specified in Section 9.17(b).</w:t>
      </w:r>
    </w:p>
    <w:p>
      <w:pPr>
        <w:pStyle w:val="TextBody"/>
        <w:bidi w:val="0"/>
        <w:spacing w:before="0" w:after="240"/>
        <w:jc w:val="left"/>
        <w:rPr/>
      </w:pPr>
      <w:r>
        <w:rPr>
          <w:color w:val="000000"/>
        </w:rPr>
        <w:t>“</w:t>
      </w:r>
      <w:r>
        <w:rPr>
          <w:rFonts w:ascii="Times New Roman" w:hAnsi="Times New Roman"/>
          <w:color w:val="000000"/>
          <w:sz w:val="22"/>
          <w:u w:val="single"/>
        </w:rPr>
        <w:t>Projections</w:t>
      </w:r>
      <w:r>
        <w:rPr>
          <w:rFonts w:ascii="Times New Roman" w:hAnsi="Times New Roman"/>
          <w:color w:val="000000"/>
          <w:sz w:val="20"/>
        </w:rPr>
        <w:t xml:space="preserve">” </w:t>
      </w:r>
      <w:r>
        <w:rPr>
          <w:rFonts w:ascii="Times New Roman" w:hAnsi="Times New Roman"/>
          <w:color w:val="000000"/>
          <w:sz w:val="22"/>
        </w:rPr>
        <w:t>has the meaning specified in Section 5.01(h)(viii).</w:t>
      </w:r>
    </w:p>
    <w:p>
      <w:pPr>
        <w:pStyle w:val="TextBody"/>
        <w:bidi w:val="0"/>
        <w:spacing w:before="0" w:after="240"/>
        <w:jc w:val="left"/>
        <w:rPr/>
      </w:pPr>
      <w:r>
        <w:rPr>
          <w:color w:val="000000"/>
        </w:rPr>
        <w:t>“</w:t>
      </w:r>
      <w:r>
        <w:rPr>
          <w:rFonts w:ascii="Times New Roman" w:hAnsi="Times New Roman"/>
          <w:color w:val="000000"/>
          <w:sz w:val="22"/>
          <w:u w:val="single"/>
        </w:rPr>
        <w:t>Public Lender</w:t>
      </w:r>
      <w:r>
        <w:rPr>
          <w:rFonts w:ascii="Times New Roman" w:hAnsi="Times New Roman"/>
          <w:color w:val="000000"/>
          <w:sz w:val="20"/>
        </w:rPr>
        <w:t xml:space="preserve">” </w:t>
      </w:r>
      <w:r>
        <w:rPr>
          <w:rFonts w:ascii="Times New Roman" w:hAnsi="Times New Roman"/>
          <w:color w:val="000000"/>
          <w:sz w:val="22"/>
        </w:rPr>
        <w:t>has the meaning specified in Section 5.01(h).</w:t>
      </w:r>
    </w:p>
    <w:p>
      <w:pPr>
        <w:pStyle w:val="TextBody"/>
        <w:bidi w:val="0"/>
        <w:spacing w:before="0" w:after="240"/>
        <w:jc w:val="left"/>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 5390(c)(8)(D).</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has the meaning specified therefor in Section 9.22 of this Agreement.</w:t>
      </w:r>
    </w:p>
    <w:p>
      <w:pPr>
        <w:pStyle w:val="TextBody"/>
        <w:bidi w:val="0"/>
        <w:spacing w:before="0" w:after="240"/>
        <w:jc w:val="left"/>
        <w:rPr/>
      </w:pPr>
      <w:r>
        <w:rPr>
          <w:color w:val="000000"/>
        </w:rPr>
        <w:t>“</w:t>
      </w:r>
      <w:r>
        <w:rPr>
          <w:rFonts w:ascii="Times New Roman" w:hAnsi="Times New Roman"/>
          <w:color w:val="000000"/>
          <w:sz w:val="22"/>
          <w:u w:val="single"/>
        </w:rPr>
        <w:t>Qualified ECP</w:t>
      </w:r>
      <w:r>
        <w:rPr>
          <w:rFonts w:ascii="Times New Roman" w:hAnsi="Times New Roman"/>
          <w:color w:val="000000"/>
          <w:sz w:val="20"/>
        </w:rPr>
        <w:t xml:space="preserve">” </w:t>
      </w:r>
      <w:r>
        <w:rPr>
          <w:rFonts w:ascii="Times New Roman" w:hAnsi="Times New Roman"/>
          <w:color w:val="000000"/>
          <w:sz w:val="22"/>
        </w:rPr>
        <w:t>means a Loan Party with total assets exceeding $10,000,000, or that constitutes an “eligible contract participant” under the Commodity Exchange Act and can cause another Person to qualify as an “eligible contract participant” under Section 1a(18)(A)(v)(II) of such act.</w:t>
      </w:r>
    </w:p>
    <w:p>
      <w:pPr>
        <w:pStyle w:val="TextBody"/>
        <w:bidi w:val="0"/>
        <w:spacing w:before="0" w:after="240"/>
        <w:jc w:val="left"/>
        <w:rPr/>
      </w:pPr>
      <w:r>
        <w:rPr>
          <w:color w:val="000000"/>
        </w:rPr>
        <w:t>“</w:t>
      </w:r>
      <w:r>
        <w:rPr>
          <w:rFonts w:ascii="Times New Roman" w:hAnsi="Times New Roman"/>
          <w:color w:val="000000"/>
          <w:sz w:val="22"/>
          <w:u w:val="single"/>
        </w:rPr>
        <w:t>Ratable Share</w:t>
      </w:r>
      <w:r>
        <w:rPr>
          <w:rFonts w:ascii="Times New Roman" w:hAnsi="Times New Roman"/>
          <w:color w:val="000000"/>
          <w:sz w:val="20"/>
        </w:rPr>
        <w:t xml:space="preserve">” </w:t>
      </w:r>
      <w:r>
        <w:rPr>
          <w:rFonts w:ascii="Times New Roman" w:hAnsi="Times New Roman"/>
          <w:color w:val="000000"/>
          <w:sz w:val="22"/>
        </w:rPr>
        <w:t xml:space="preserve">of any amount means, with respect to any Lender at any time, the product of such amount </w:t>
      </w:r>
      <w:r>
        <w:rPr>
          <w:rFonts w:ascii="Times New Roman" w:hAnsi="Times New Roman"/>
          <w:color w:val="000000"/>
          <w:sz w:val="22"/>
          <w:u w:val="single"/>
        </w:rPr>
        <w:t>times</w:t>
      </w:r>
      <w:r>
        <w:rPr>
          <w:rFonts w:ascii="Times New Roman" w:hAnsi="Times New Roman"/>
          <w:color w:val="000000"/>
          <w:sz w:val="20"/>
        </w:rPr>
        <w:t xml:space="preserve"> </w:t>
      </w:r>
      <w:r>
        <w:rPr>
          <w:rFonts w:ascii="Times New Roman" w:hAnsi="Times New Roman"/>
          <w:color w:val="000000"/>
          <w:sz w:val="22"/>
        </w:rPr>
        <w:t>a fraction the numerator of which is the amount of such Lender’s Commitment at such time (or, if the Commitments shall have been terminated pursuant to Section 2.06 or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6.01, such Lender’s Commitment as in effect immediately prior to such termination) and the denominator of which is the aggregate amount of all Commitments at such time (or, if the Commitments shall have been terminated pursuant to Section 2.06 or 6.01, the aggregate amount of all Commitments as in effect immediately prior to such termination).</w:t>
      </w:r>
    </w:p>
    <w:p>
      <w:pPr>
        <w:pStyle w:val="TextBody"/>
        <w:bidi w:val="0"/>
        <w:spacing w:before="0" w:after="240"/>
        <w:jc w:val="left"/>
        <w:rPr/>
      </w:pPr>
      <w:r>
        <w:rPr>
          <w:color w:val="000000"/>
        </w:rPr>
        <w:t>“</w:t>
      </w:r>
      <w:r>
        <w:rPr>
          <w:rFonts w:ascii="Times New Roman" w:hAnsi="Times New Roman"/>
          <w:color w:val="000000"/>
          <w:sz w:val="22"/>
          <w:u w:val="single"/>
        </w:rPr>
        <w:t>Real Estate</w:t>
      </w:r>
      <w:r>
        <w:rPr>
          <w:rFonts w:ascii="Times New Roman" w:hAnsi="Times New Roman"/>
          <w:color w:val="000000"/>
          <w:sz w:val="20"/>
        </w:rPr>
        <w:t xml:space="preserve">” </w:t>
      </w:r>
      <w:r>
        <w:rPr>
          <w:rFonts w:ascii="Times New Roman" w:hAnsi="Times New Roman"/>
          <w:color w:val="000000"/>
          <w:sz w:val="22"/>
        </w:rPr>
        <w:t>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pStyle w:val="TextBody"/>
        <w:bidi w:val="0"/>
        <w:spacing w:before="0" w:after="240"/>
        <w:jc w:val="left"/>
        <w:rPr/>
      </w:pPr>
      <w:r>
        <w:rPr>
          <w:color w:val="000000"/>
        </w:rPr>
        <w:t>“</w:t>
      </w:r>
      <w:r>
        <w:rPr>
          <w:rFonts w:ascii="Times New Roman" w:hAnsi="Times New Roman"/>
          <w:color w:val="000000"/>
          <w:sz w:val="22"/>
          <w:u w:val="single"/>
        </w:rPr>
        <w:t>Received Amount</w:t>
      </w:r>
      <w:r>
        <w:rPr>
          <w:rFonts w:ascii="Times New Roman" w:hAnsi="Times New Roman"/>
          <w:color w:val="000000"/>
          <w:sz w:val="20"/>
        </w:rPr>
        <w:t xml:space="preserve">” </w:t>
      </w:r>
      <w:r>
        <w:rPr>
          <w:rFonts w:ascii="Times New Roman" w:hAnsi="Times New Roman"/>
          <w:color w:val="000000"/>
          <w:sz w:val="22"/>
        </w:rPr>
        <w:t>has the meaning specified in Section 8.14(d).</w:t>
      </w:r>
    </w:p>
    <w:p>
      <w:pPr>
        <w:pStyle w:val="TextBody"/>
        <w:bidi w:val="0"/>
        <w:spacing w:before="0" w:after="240"/>
        <w:jc w:val="left"/>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has the meaning specified in Section 9.08(e).</w:t>
      </w:r>
    </w:p>
    <w:p>
      <w:pPr>
        <w:pStyle w:val="TextBody"/>
        <w:bidi w:val="0"/>
        <w:spacing w:before="0" w:after="240"/>
        <w:jc w:val="left"/>
        <w:rPr/>
      </w:pPr>
      <w:r>
        <w:rPr>
          <w:color w:val="000000"/>
        </w:rPr>
        <w:t>“</w:t>
      </w:r>
      <w:r>
        <w:rPr>
          <w:rFonts w:ascii="Times New Roman" w:hAnsi="Times New Roman"/>
          <w:color w:val="000000"/>
          <w:sz w:val="22"/>
          <w:u w:val="single"/>
        </w:rPr>
        <w:t>Related Business</w:t>
      </w:r>
      <w:r>
        <w:rPr>
          <w:rFonts w:ascii="Times New Roman" w:hAnsi="Times New Roman"/>
          <w:color w:val="000000"/>
          <w:sz w:val="20"/>
        </w:rPr>
        <w:t xml:space="preserve">” </w:t>
      </w:r>
      <w:r>
        <w:rPr>
          <w:rFonts w:ascii="Times New Roman" w:hAnsi="Times New Roman"/>
          <w:color w:val="000000"/>
          <w:sz w:val="22"/>
        </w:rPr>
        <w:t>means any business which is the same as or related, ancillary or complementary to, or a reasonable extension or expansion of, any of the businesses of the Company and its Restricted Subsidiaries on the Closing Date.</w:t>
      </w:r>
    </w:p>
    <w:p>
      <w:pPr>
        <w:pStyle w:val="TextBody"/>
        <w:bidi w:val="0"/>
        <w:spacing w:before="0" w:after="240"/>
        <w:jc w:val="left"/>
        <w:rPr/>
      </w:pPr>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means, with respect to any specified Person, such Person’s Affiliates and the respective directors, officers, employees, agents, trustees, partners and advisors of such Person and such Person’s Affiliates.</w:t>
      </w:r>
    </w:p>
    <w:p>
      <w:pPr>
        <w:pStyle w:val="TextBody"/>
        <w:bidi w:val="0"/>
        <w:spacing w:before="0" w:after="240"/>
        <w:jc w:val="left"/>
        <w:rPr/>
      </w:pPr>
      <w:r>
        <w:rPr>
          <w:color w:val="000000"/>
        </w:rPr>
        <w:t>“</w:t>
      </w:r>
      <w:r>
        <w:rPr>
          <w:rFonts w:ascii="Times New Roman" w:hAnsi="Times New Roman"/>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Materials), including the migration of any Hazardous Material through the air, soil, surface water or groundwater.</w:t>
      </w:r>
    </w:p>
    <w:p>
      <w:pPr>
        <w:pStyle w:val="TextBody"/>
        <w:bidi w:val="0"/>
        <w:spacing w:before="0" w:after="240"/>
        <w:jc w:val="left"/>
        <w:rPr/>
      </w:pPr>
      <w:r>
        <w:rPr>
          <w:color w:val="000000"/>
        </w:rPr>
        <w:t>“</w:t>
      </w:r>
      <w:r>
        <w:rPr>
          <w:rFonts w:ascii="Times New Roman" w:hAnsi="Times New Roman"/>
          <w:color w:val="000000"/>
          <w:sz w:val="22"/>
          <w:u w:val="single"/>
        </w:rPr>
        <w:t>Remedial Action</w:t>
      </w:r>
      <w:r>
        <w:rPr>
          <w:rFonts w:ascii="Times New Roman" w:hAnsi="Times New Roman"/>
          <w:color w:val="000000"/>
          <w:sz w:val="20"/>
        </w:rPr>
        <w:t xml:space="preserve">” </w:t>
      </w:r>
      <w:r>
        <w:rPr>
          <w:rFonts w:ascii="Times New Roman" w:hAnsi="Times New Roman"/>
          <w:color w:val="000000"/>
          <w:sz w:val="22"/>
        </w:rPr>
        <w:t>means (a) all actions taken under any Environmental Law to (i) clean up, remove, remediate, contain, treat, monitor, assess or evaluate Hazardous Materials present in, or threatened to be Released into, the environment, (ii) perform pre-remedial studies and investigations and post-remedial operation and maintenance activities or (b) any response actions authorized by 42 U.S.C. 9601 et seq. or analogous state law.</w:t>
      </w:r>
    </w:p>
    <w:p>
      <w:pPr>
        <w:pStyle w:val="TextBody"/>
        <w:bidi w:val="0"/>
        <w:spacing w:before="0" w:after="240"/>
        <w:jc w:val="left"/>
        <w:rPr/>
      </w:pPr>
      <w:r>
        <w:rPr>
          <w:color w:val="000000"/>
        </w:rPr>
        <w:t>“</w:t>
      </w:r>
      <w:r>
        <w:rPr>
          <w:rFonts w:ascii="Times New Roman" w:hAnsi="Times New Roman"/>
          <w:color w:val="000000"/>
          <w:sz w:val="22"/>
          <w:u w:val="single"/>
        </w:rPr>
        <w:t>Replacement ABL Facility</w:t>
      </w:r>
      <w:r>
        <w:rPr>
          <w:rFonts w:ascii="Times New Roman" w:hAnsi="Times New Roman"/>
          <w:color w:val="000000"/>
          <w:sz w:val="20"/>
        </w:rPr>
        <w:t xml:space="preserve">” </w:t>
      </w:r>
      <w:r>
        <w:rPr>
          <w:rFonts w:ascii="Times New Roman" w:hAnsi="Times New Roman"/>
          <w:color w:val="000000"/>
          <w:sz w:val="22"/>
        </w:rPr>
        <w:t>means any revolving or asset-based revolving, term loan and/or letter of credit facility incurred after the Restatement Date constituting a Replacement ABL Facility as such term is defined in the Term Loan Agreement as in effect on the Restatement Date.</w:t>
      </w:r>
    </w:p>
    <w:p>
      <w:pPr>
        <w:pStyle w:val="TextBody"/>
        <w:bidi w:val="0"/>
        <w:spacing w:before="0" w:after="240"/>
        <w:jc w:val="left"/>
        <w:rPr/>
      </w:pPr>
      <w:r>
        <w:rPr>
          <w:color w:val="000000"/>
        </w:rPr>
        <w:t>“</w:t>
      </w:r>
      <w:r>
        <w:rPr>
          <w:rFonts w:ascii="Times New Roman" w:hAnsi="Times New Roman"/>
          <w:color w:val="000000"/>
          <w:sz w:val="22"/>
          <w:u w:val="single"/>
        </w:rPr>
        <w:t>Reportable Event</w:t>
      </w:r>
      <w:r>
        <w:rPr>
          <w:rFonts w:ascii="Times New Roman" w:hAnsi="Times New Roman"/>
          <w:color w:val="000000"/>
          <w:sz w:val="20"/>
        </w:rPr>
        <w:t xml:space="preserve">” </w:t>
      </w:r>
      <w:r>
        <w:rPr>
          <w:rFonts w:ascii="Times New Roman" w:hAnsi="Times New Roman"/>
          <w:color w:val="000000"/>
          <w:sz w:val="22"/>
        </w:rPr>
        <w:t>means any of the events set forth in Section 4043(c) of ERISA or the regulations issued thereunder, with respect to a Plan, other than those events as to which notice is waived pursuant to 29 C.F.R. Section 4043 as in effect on the date hereof (no matter how such notice requirement may be changed in the future).</w:t>
      </w:r>
    </w:p>
    <w:p>
      <w:pPr>
        <w:pStyle w:val="TextBody"/>
        <w:bidi w:val="0"/>
        <w:spacing w:before="0" w:after="240"/>
        <w:jc w:val="left"/>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means at any time Lenders owed at least a majority in interest of the sum of (a) the aggregate Unused Commitments at such time and (b) the aggregate Letter of Credit Obligations at such time (with the aggregate amount of each Lender’s risk participation and funded participation in Letter of Credit Obligations being deemed held by such Lender for purposes of this definition);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if any Lender shall be a Defaulting Lender at such time, there shall be excluded from the determination of Required Lenders at such time (for the avoidance of doubt such exclusion shall apply to both the numerator and denominator) (A) the Unused Commitment of such Lender at such time and (B) the Letter of Credit Obligations held or deemed held by such Lender at such</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time and (ii) at any time there are two or more Lenders (who are not Affiliates of one another or Defaulting Lenders), “Required Lenders” must include at least two Lenders (who are not Affiliates of one another).</w:t>
      </w:r>
    </w:p>
    <w:p>
      <w:pPr>
        <w:pStyle w:val="TextBody"/>
        <w:bidi w:val="0"/>
        <w:spacing w:before="0" w:after="240"/>
        <w:jc w:val="left"/>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left"/>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means the chief executive officer, president, chief financial officer, general counsel, executive vice president, secretary, assistant secretary, treasurer, assistant treasurer or controller (or any affiliate or subsidiary party the foregoing) of a Loan Party. Any document delivered hereunder or under any other Loan Document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left"/>
        <w:rPr/>
      </w:pPr>
      <w:r>
        <w:rPr>
          <w:color w:val="000000"/>
        </w:rPr>
        <w:t>“</w:t>
      </w:r>
      <w:r>
        <w:rPr>
          <w:rFonts w:ascii="Times New Roman" w:hAnsi="Times New Roman"/>
          <w:color w:val="000000"/>
          <w:sz w:val="22"/>
          <w:u w:val="single"/>
        </w:rPr>
        <w:t>Restatement Date</w:t>
      </w:r>
      <w:r>
        <w:rPr>
          <w:rFonts w:ascii="Times New Roman" w:hAnsi="Times New Roman"/>
          <w:color w:val="000000"/>
          <w:sz w:val="20"/>
        </w:rPr>
        <w:t xml:space="preserve">” </w:t>
      </w:r>
      <w:r>
        <w:rPr>
          <w:rFonts w:ascii="Times New Roman" w:hAnsi="Times New Roman"/>
          <w:color w:val="000000"/>
          <w:sz w:val="22"/>
        </w:rPr>
        <w:t>has the meaning set forth in Amendment No. 2.</w:t>
      </w:r>
    </w:p>
    <w:p>
      <w:pPr>
        <w:pStyle w:val="TextBody"/>
        <w:bidi w:val="0"/>
        <w:spacing w:before="0" w:after="240"/>
        <w:jc w:val="left"/>
        <w:rPr/>
      </w:pPr>
      <w:r>
        <w:rPr>
          <w:color w:val="000000"/>
        </w:rPr>
        <w:t>“</w:t>
      </w:r>
      <w:r>
        <w:rPr>
          <w:rFonts w:ascii="Times New Roman" w:hAnsi="Times New Roman"/>
          <w:color w:val="000000"/>
          <w:sz w:val="22"/>
          <w:u w:val="single"/>
        </w:rPr>
        <w:t>Restatement Date Refinancings</w:t>
      </w:r>
      <w:r>
        <w:rPr>
          <w:rFonts w:ascii="Times New Roman" w:hAnsi="Times New Roman"/>
          <w:color w:val="000000"/>
          <w:sz w:val="20"/>
        </w:rPr>
        <w:t xml:space="preserve">” </w:t>
      </w:r>
      <w:r>
        <w:rPr>
          <w:rFonts w:ascii="Times New Roman" w:hAnsi="Times New Roman"/>
          <w:color w:val="000000"/>
          <w:sz w:val="22"/>
        </w:rPr>
        <w:t>means, collectively, (a) the termination of the Existing ABL Credit Facility and the repayment in full in cash of all existing indebtedness and other obligations of the Loan Parties under the Existing ABL Credit Facility cash (except as provided herein with respect to the Existing Letters of Credit and the Existing Bank Products) and the termination and release of all security interests and liens related thereto, (b) the amendment and restatement of the Existing Term Loan Facility pursuant to the Term Loan Agreement, the repayment in full in cash of all existing loans thereunder outstanding immediately prior to such amendment and restatement and the funding of the “Refinancing Term Loans” pursuant to the Term Loan Agreement as provided therein, and (c) the termination of the Existing Convertible Notes and the repayment in full in cash of all existing indebtedness and other obligations of the Loan Parties under the Existing Convertible Notes.</w:t>
      </w:r>
    </w:p>
    <w:p>
      <w:pPr>
        <w:pStyle w:val="TextBody"/>
        <w:bidi w:val="0"/>
        <w:spacing w:before="0" w:after="240"/>
        <w:jc w:val="left"/>
        <w:rPr/>
      </w:pPr>
      <w:r>
        <w:rPr>
          <w:color w:val="000000"/>
        </w:rPr>
        <w:t>“</w:t>
      </w:r>
      <w:r>
        <w:rPr>
          <w:rFonts w:ascii="Times New Roman" w:hAnsi="Times New Roman"/>
          <w:color w:val="000000"/>
          <w:sz w:val="22"/>
          <w:u w:val="single"/>
        </w:rPr>
        <w:t>Restatement Date Transaction Costs</w:t>
      </w:r>
      <w:r>
        <w:rPr>
          <w:rFonts w:ascii="Times New Roman" w:hAnsi="Times New Roman"/>
          <w:color w:val="000000"/>
          <w:sz w:val="20"/>
        </w:rPr>
        <w:t xml:space="preserve">” </w:t>
      </w:r>
      <w:r>
        <w:rPr>
          <w:rFonts w:ascii="Times New Roman" w:hAnsi="Times New Roman"/>
          <w:color w:val="000000"/>
          <w:sz w:val="22"/>
        </w:rPr>
        <w:t>means fees, premiums, expenses and other transaction costs (including original issue discount or upfront fees) payable or otherwise borne by any Loan Party and/or its Subsidiaries in connection with the Restatement Date Transactions and the transactions contemplated thereby.</w:t>
      </w:r>
    </w:p>
    <w:p>
      <w:pPr>
        <w:pStyle w:val="TextBody"/>
        <w:bidi w:val="0"/>
        <w:spacing w:before="0" w:after="240"/>
        <w:jc w:val="left"/>
        <w:rPr/>
      </w:pPr>
      <w:r>
        <w:rPr>
          <w:color w:val="000000"/>
        </w:rPr>
        <w:t>“</w:t>
      </w:r>
      <w:r>
        <w:rPr>
          <w:rFonts w:ascii="Times New Roman" w:hAnsi="Times New Roman"/>
          <w:color w:val="000000"/>
          <w:sz w:val="22"/>
          <w:u w:val="single"/>
        </w:rPr>
        <w:t>Restatement Date Transactions</w:t>
      </w:r>
      <w:r>
        <w:rPr>
          <w:rFonts w:ascii="Times New Roman" w:hAnsi="Times New Roman"/>
          <w:color w:val="000000"/>
          <w:sz w:val="20"/>
        </w:rPr>
        <w:t xml:space="preserve">” </w:t>
      </w:r>
      <w:r>
        <w:rPr>
          <w:rFonts w:ascii="Times New Roman" w:hAnsi="Times New Roman"/>
          <w:color w:val="000000"/>
          <w:sz w:val="22"/>
        </w:rPr>
        <w:t>means, collectively, (a) the execution, delivery and performance by the Loan Parties of this Agreement and the issuance of the Existing Letters of Credit deemed to occur hereunder on the Restatement Date, (b) the consummation of the Restatement Date Refinancings, (c) the execution, delivery and performance by the Loan Parties of the Term Loan Documents to which they are a party and the incurrence of Indebtedness thereunder on the Restatement Date, and (d) the payment of the Restatement Date Transaction Costs.</w:t>
      </w:r>
    </w:p>
    <w:p>
      <w:pPr>
        <w:pStyle w:val="TextBody"/>
        <w:bidi w:val="0"/>
        <w:spacing w:before="0" w:after="240"/>
        <w:jc w:val="left"/>
        <w:rPr/>
      </w:pPr>
      <w:r>
        <w:rPr>
          <w:color w:val="000000"/>
        </w:rPr>
        <w:t>“</w:t>
      </w:r>
      <w:r>
        <w:rPr>
          <w:rFonts w:ascii="Times New Roman" w:hAnsi="Times New Roman"/>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has the meaning specified in Section 5.02(h).</w:t>
      </w:r>
    </w:p>
    <w:p>
      <w:pPr>
        <w:pStyle w:val="TextBody"/>
        <w:bidi w:val="0"/>
        <w:spacing w:before="0" w:after="240"/>
        <w:jc w:val="left"/>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each Subsidiary of Loan Parties that is not an Unrestricted Subsidiary.</w:t>
      </w:r>
    </w:p>
    <w:p>
      <w:pPr>
        <w:pStyle w:val="TextBody"/>
        <w:bidi w:val="0"/>
        <w:spacing w:before="0" w:after="240"/>
        <w:jc w:val="left"/>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means Standard &amp; Poor’s, a division of The McGraw-Hill Companies, Inc.</w:t>
      </w:r>
    </w:p>
    <w:p>
      <w:pPr>
        <w:pStyle w:val="TextBody"/>
        <w:bidi w:val="0"/>
        <w:spacing w:before="0" w:after="240"/>
        <w:jc w:val="left"/>
        <w:rPr/>
      </w:pPr>
      <w:r>
        <w:rPr>
          <w:color w:val="000000"/>
        </w:rPr>
        <w:t>“</w:t>
      </w:r>
      <w:r>
        <w:rPr>
          <w:rFonts w:ascii="Times New Roman" w:hAnsi="Times New Roman"/>
          <w:color w:val="000000"/>
          <w:sz w:val="22"/>
          <w:u w:val="single"/>
        </w:rPr>
        <w:t>Sanction</w:t>
      </w:r>
      <w:r>
        <w:rPr>
          <w:rFonts w:ascii="Times New Roman" w:hAnsi="Times New Roman"/>
          <w:color w:val="000000"/>
          <w:sz w:val="20"/>
        </w:rPr>
        <w:t xml:space="preserve">” </w:t>
      </w:r>
      <w:r>
        <w:rPr>
          <w:rFonts w:ascii="Times New Roman" w:hAnsi="Times New Roman"/>
          <w:color w:val="000000"/>
          <w:sz w:val="22"/>
        </w:rPr>
        <w:t>means any international economic sanction administered or enforced by the United States Government (including OFAC), the United Nations Security Council, the European Union, Her Majesty’s Treasury or other relevant sanctions Governmental Authority.</w:t>
      </w:r>
    </w:p>
    <w:p>
      <w:pPr>
        <w:pStyle w:val="TextBody"/>
        <w:bidi w:val="0"/>
        <w:jc w:val="left"/>
        <w:rPr>
          <w:rFonts w:ascii="Times New Roman" w:hAnsi="Times New Roman"/>
          <w:color w:val="000000"/>
          <w:sz w:val="22"/>
        </w:rPr>
      </w:pPr>
      <w:r>
        <w:rPr>
          <w:rFonts w:ascii="Times New Roman" w:hAnsi="Times New Roman"/>
          <w:color w:val="000000"/>
          <w:sz w:val="22"/>
        </w:rPr>
        <w:t>28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Scheduled Unavailability Date</w:t>
      </w:r>
      <w:r>
        <w:rPr>
          <w:rFonts w:ascii="Times New Roman" w:hAnsi="Times New Roman"/>
          <w:color w:val="000000"/>
          <w:sz w:val="20"/>
        </w:rPr>
        <w:t xml:space="preserve">” </w:t>
      </w:r>
      <w:r>
        <w:rPr>
          <w:rFonts w:ascii="Times New Roman" w:hAnsi="Times New Roman"/>
          <w:color w:val="000000"/>
          <w:sz w:val="22"/>
        </w:rPr>
        <w:t>has the meaning specified in Section 2.26.</w:t>
      </w:r>
    </w:p>
    <w:p>
      <w:pPr>
        <w:pStyle w:val="TextBody"/>
        <w:bidi w:val="0"/>
        <w:spacing w:before="0" w:after="240"/>
        <w:jc w:val="left"/>
        <w:rPr/>
      </w:pPr>
      <w:r>
        <w:rPr>
          <w:color w:val="000000"/>
        </w:rPr>
        <w:t>“</w:t>
      </w:r>
      <w:r>
        <w:rPr>
          <w:rFonts w:ascii="Times New Roman" w:hAnsi="Times New Roman"/>
          <w:color w:val="000000"/>
          <w:sz w:val="22"/>
          <w:u w:val="single"/>
        </w:rPr>
        <w:t>Secured Debt</w:t>
      </w:r>
      <w:r>
        <w:rPr>
          <w:rFonts w:ascii="Times New Roman" w:hAnsi="Times New Roman"/>
          <w:color w:val="000000"/>
          <w:sz w:val="20"/>
        </w:rPr>
        <w:t xml:space="preserve">” </w:t>
      </w:r>
      <w:r>
        <w:rPr>
          <w:rFonts w:ascii="Times New Roman" w:hAnsi="Times New Roman"/>
          <w:color w:val="000000"/>
          <w:sz w:val="22"/>
        </w:rPr>
        <w:t>means, without duplication, the aggregate principal amount of Debt for Borrowed Money secured by a Lien on assets of the Company and its Restricted Subsidiaries determined on a Consolidated basis.</w:t>
      </w:r>
    </w:p>
    <w:p>
      <w:pPr>
        <w:pStyle w:val="TextBody"/>
        <w:bidi w:val="0"/>
        <w:spacing w:before="0" w:after="240"/>
        <w:jc w:val="left"/>
        <w:rPr/>
      </w:pPr>
      <w:r>
        <w:rPr>
          <w:color w:val="000000"/>
        </w:rPr>
        <w:t>“</w:t>
      </w:r>
      <w:r>
        <w:rPr>
          <w:rFonts w:ascii="Times New Roman" w:hAnsi="Times New Roman"/>
          <w:color w:val="000000"/>
          <w:sz w:val="22"/>
          <w:u w:val="single"/>
        </w:rPr>
        <w:t>Secured Leverage Ratio</w:t>
      </w:r>
      <w:r>
        <w:rPr>
          <w:rFonts w:ascii="Times New Roman" w:hAnsi="Times New Roman"/>
          <w:color w:val="000000"/>
          <w:sz w:val="20"/>
        </w:rPr>
        <w:t xml:space="preserve">” </w:t>
      </w:r>
      <w:r>
        <w:rPr>
          <w:rFonts w:ascii="Times New Roman" w:hAnsi="Times New Roman"/>
          <w:color w:val="000000"/>
          <w:sz w:val="22"/>
        </w:rPr>
        <w:t>means, on any date, the ratio of (a) Secured Debt on such date less the domestic cash and Cash Equivalents of the Loan Parties (excluding cash and Cash Equivalents securing letters of credit, except to the extent such letters of credit constitute Secured Debt under the Supplemental Letter of Credit Facility) on such date, in each case free and clear of all Liens other than any Liens permitted pursuant to Section 5.02(a)(ii) and Section 5.02(a)(xii) to (b) Consolidated EBITDA during the most recently completed Measurement Period.</w:t>
      </w:r>
    </w:p>
    <w:p>
      <w:pPr>
        <w:pStyle w:val="TextBody"/>
        <w:bidi w:val="0"/>
        <w:spacing w:before="0" w:after="240"/>
        <w:jc w:val="left"/>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the “</w:t>
      </w:r>
      <w:r>
        <w:rPr>
          <w:rFonts w:ascii="Times New Roman" w:hAnsi="Times New Roman"/>
          <w:color w:val="000000"/>
          <w:sz w:val="22"/>
          <w:u w:val="single"/>
        </w:rPr>
        <w:t>Secured Obligations</w:t>
      </w:r>
      <w:r>
        <w:rPr>
          <w:rFonts w:ascii="Times New Roman" w:hAnsi="Times New Roman"/>
          <w:color w:val="000000"/>
          <w:sz w:val="20"/>
        </w:rPr>
        <w:t>”</w:t>
      </w:r>
      <w:r>
        <w:rPr>
          <w:rFonts w:ascii="Times New Roman" w:hAnsi="Times New Roman"/>
          <w:color w:val="000000"/>
          <w:sz w:val="22"/>
        </w:rPr>
        <w:t>, as defined in the Security Agreement.</w:t>
      </w:r>
    </w:p>
    <w:p>
      <w:pPr>
        <w:pStyle w:val="TextBody"/>
        <w:bidi w:val="0"/>
        <w:spacing w:before="0" w:after="240"/>
        <w:jc w:val="left"/>
        <w:rPr/>
      </w:pPr>
      <w:r>
        <w:rPr>
          <w:color w:val="000000"/>
        </w:rPr>
        <w:t>“</w:t>
      </w:r>
      <w:r>
        <w:rPr>
          <w:rFonts w:ascii="Times New Roman" w:hAnsi="Times New Roman"/>
          <w:color w:val="000000"/>
          <w:sz w:val="22"/>
          <w:u w:val="single"/>
        </w:rPr>
        <w:t>Secured Parties</w:t>
      </w:r>
      <w:r>
        <w:rPr>
          <w:rFonts w:ascii="Times New Roman" w:hAnsi="Times New Roman"/>
          <w:color w:val="000000"/>
          <w:sz w:val="20"/>
        </w:rPr>
        <w:t xml:space="preserve">” </w:t>
      </w:r>
      <w:r>
        <w:rPr>
          <w:rFonts w:ascii="Times New Roman" w:hAnsi="Times New Roman"/>
          <w:color w:val="000000"/>
          <w:sz w:val="22"/>
        </w:rPr>
        <w:t>means, collectively, the Agent, each Lender, Issuing Bank and each Bank Product Provider (but in the case of each Bank Product Provider only so long as such Bank Product Provider (or its Affiliate, as the case may be) is a Lender hereunder).</w:t>
      </w:r>
    </w:p>
    <w:p>
      <w:pPr>
        <w:pStyle w:val="TextBody"/>
        <w:bidi w:val="0"/>
        <w:spacing w:before="0" w:after="240"/>
        <w:jc w:val="left"/>
        <w:rPr/>
      </w:pPr>
      <w:r>
        <w:rPr>
          <w:color w:val="000000"/>
        </w:rPr>
        <w:t>“</w:t>
      </w:r>
      <w:r>
        <w:rPr>
          <w:rFonts w:ascii="Times New Roman" w:hAnsi="Times New Roman"/>
          <w:color w:val="000000"/>
          <w:sz w:val="22"/>
          <w:u w:val="single"/>
        </w:rPr>
        <w:t>Security Agreement</w:t>
      </w:r>
      <w:r>
        <w:rPr>
          <w:rFonts w:ascii="Times New Roman" w:hAnsi="Times New Roman"/>
          <w:color w:val="000000"/>
          <w:sz w:val="20"/>
        </w:rPr>
        <w:t xml:space="preserve">” </w:t>
      </w:r>
      <w:r>
        <w:rPr>
          <w:rFonts w:ascii="Times New Roman" w:hAnsi="Times New Roman"/>
          <w:color w:val="000000"/>
          <w:sz w:val="22"/>
        </w:rPr>
        <w:t>means the Security Agreement, dated as of the Closing Date, made by Borrower and each Guarantor in favor of Agent for the benefit of the Secured Parties, as such agreement may be amended, restated, supplemented, replaced or otherwise modified from time to time.</w:t>
      </w:r>
    </w:p>
    <w:p>
      <w:pPr>
        <w:pStyle w:val="TextBody"/>
        <w:bidi w:val="0"/>
        <w:spacing w:before="0" w:after="240"/>
        <w:jc w:val="left"/>
        <w:rPr/>
      </w:pPr>
      <w:r>
        <w:rPr>
          <w:color w:val="000000"/>
        </w:rPr>
        <w:t>“</w:t>
      </w:r>
      <w:r>
        <w:rPr>
          <w:rFonts w:ascii="Times New Roman" w:hAnsi="Times New Roman"/>
          <w:color w:val="000000"/>
          <w:sz w:val="22"/>
          <w:u w:val="single"/>
        </w:rPr>
        <w:t>Series B Preferred Certificate of Designations</w:t>
      </w:r>
      <w:r>
        <w:rPr>
          <w:rFonts w:ascii="Times New Roman" w:hAnsi="Times New Roman"/>
          <w:color w:val="000000"/>
          <w:sz w:val="20"/>
        </w:rPr>
        <w:t xml:space="preserve">” </w:t>
      </w:r>
      <w:r>
        <w:rPr>
          <w:rFonts w:ascii="Times New Roman" w:hAnsi="Times New Roman"/>
          <w:color w:val="000000"/>
          <w:sz w:val="22"/>
        </w:rPr>
        <w:t>means the Certificate of Amendment to the Second Amended and Restated Certificate of Incorporation of the Borrower setting forth the terms of the Series B Preferred Stock to be delivered to the Agent upon execution thereof in the form provided to the Agent and the Lenders on the Closing Date (for the avoidance of doubt, without giving effect to any subsequent amendments, supplements or other modifications).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Series B Preferred Stock</w:t>
      </w:r>
      <w:r>
        <w:rPr>
          <w:rFonts w:ascii="Times New Roman" w:hAnsi="Times New Roman"/>
          <w:color w:val="000000"/>
          <w:sz w:val="20"/>
        </w:rPr>
        <w:t xml:space="preserve">” </w:t>
      </w:r>
      <w:r>
        <w:rPr>
          <w:rFonts w:ascii="Times New Roman" w:hAnsi="Times New Roman"/>
          <w:color w:val="000000"/>
          <w:sz w:val="22"/>
        </w:rPr>
        <w:t>has the meaning specified in the definition of “Series B Preferred Stock Issuance.</w:t>
      </w:r>
    </w:p>
    <w:p>
      <w:pPr>
        <w:pStyle w:val="TextBody"/>
        <w:bidi w:val="0"/>
        <w:spacing w:before="0" w:after="240"/>
        <w:jc w:val="left"/>
        <w:rPr/>
      </w:pPr>
      <w:r>
        <w:rPr>
          <w:color w:val="000000"/>
        </w:rPr>
        <w:t>“</w:t>
      </w:r>
      <w:r>
        <w:rPr>
          <w:rFonts w:ascii="Times New Roman" w:hAnsi="Times New Roman"/>
          <w:color w:val="000000"/>
          <w:sz w:val="22"/>
          <w:u w:val="single"/>
        </w:rPr>
        <w:t>Series B Preferred Stock Issuance</w:t>
      </w:r>
      <w:r>
        <w:rPr>
          <w:rFonts w:ascii="Times New Roman" w:hAnsi="Times New Roman"/>
          <w:color w:val="000000"/>
          <w:sz w:val="20"/>
        </w:rPr>
        <w:t xml:space="preserve">” </w:t>
      </w:r>
      <w:r>
        <w:rPr>
          <w:rFonts w:ascii="Times New Roman" w:hAnsi="Times New Roman"/>
          <w:color w:val="000000"/>
          <w:sz w:val="22"/>
        </w:rPr>
        <w:t>means the issuance of the Borrower’s 4.00% Series B Convertible Preferred Stock, no par value (the “Series B Preferred Stock”), on or prior to the Closing Date in a private placement exempt from registration under the Securities Act of 1933, as amended.</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Series C Preferred Stock</w:t>
      </w:r>
      <w:r>
        <w:rPr>
          <w:rFonts w:ascii="Times New Roman" w:hAnsi="Times New Roman"/>
          <w:color w:val="000000"/>
          <w:sz w:val="20"/>
        </w:rPr>
        <w:t xml:space="preserve">” </w:t>
      </w:r>
      <w:r>
        <w:rPr>
          <w:rFonts w:ascii="Times New Roman" w:hAnsi="Times New Roman"/>
          <w:color w:val="000000"/>
          <w:sz w:val="22"/>
        </w:rPr>
        <w:t>has the meaning specified in the definition of “Series C Preferred Stock Issuance.</w:t>
      </w:r>
    </w:p>
    <w:p>
      <w:pPr>
        <w:pStyle w:val="TextBody"/>
        <w:bidi w:val="0"/>
        <w:spacing w:before="0" w:after="240"/>
        <w:jc w:val="left"/>
        <w:rPr/>
      </w:pPr>
      <w:r>
        <w:rPr>
          <w:color w:val="000000"/>
        </w:rPr>
        <w:t>“</w:t>
      </w:r>
      <w:r>
        <w:rPr>
          <w:rFonts w:ascii="Times New Roman" w:hAnsi="Times New Roman"/>
          <w:color w:val="000000"/>
          <w:sz w:val="22"/>
          <w:u w:val="single"/>
        </w:rPr>
        <w:t>Series C Preferred Stock Issuance</w:t>
      </w:r>
      <w:r>
        <w:rPr>
          <w:rFonts w:ascii="Times New Roman" w:hAnsi="Times New Roman"/>
          <w:color w:val="000000"/>
          <w:sz w:val="20"/>
        </w:rPr>
        <w:t xml:space="preserve">” </w:t>
      </w:r>
      <w:r>
        <w:rPr>
          <w:rFonts w:ascii="Times New Roman" w:hAnsi="Times New Roman"/>
          <w:color w:val="000000"/>
          <w:sz w:val="22"/>
        </w:rPr>
        <w:t>means the issuance of the Borrower’s 5.00% Series C Convertible Preferred Stock, no par value (the “Series C Preferred Stock”), within forty-five (45) days after the Closing Date (or such later date as Agent may agree) in a private placement exempt from registration under the Securities Act of 1933, as amended.</w:t>
      </w:r>
    </w:p>
    <w:p>
      <w:pPr>
        <w:pStyle w:val="TextBody"/>
        <w:bidi w:val="0"/>
        <w:spacing w:before="0" w:after="240"/>
        <w:jc w:val="left"/>
        <w:rPr/>
      </w:pPr>
      <w:r>
        <w:rPr>
          <w:color w:val="000000"/>
        </w:rPr>
        <w:t>“</w:t>
      </w:r>
      <w:r>
        <w:rPr>
          <w:rFonts w:ascii="Times New Roman" w:hAnsi="Times New Roman"/>
          <w:color w:val="000000"/>
          <w:sz w:val="22"/>
          <w:u w:val="single"/>
        </w:rPr>
        <w:t>Single Employer Plan</w:t>
      </w:r>
      <w:r>
        <w:rPr>
          <w:rFonts w:ascii="Times New Roman" w:hAnsi="Times New Roman"/>
          <w:color w:val="000000"/>
          <w:sz w:val="20"/>
        </w:rPr>
        <w:t xml:space="preserve">” </w:t>
      </w:r>
      <w:r>
        <w:rPr>
          <w:rFonts w:ascii="Times New Roman" w:hAnsi="Times New Roman"/>
          <w:color w:val="000000"/>
          <w:sz w:val="22"/>
        </w:rPr>
        <w:t>means a single employer plan, as defined in Section 4001(a)(15) of ERISA, that (a) is maintained for employees of any Loan Party or any ERISA Affiliate and no Person other than the Loan Parties and the ERISA Affiliates or (b) was so maintained and in respect of which any Loan Party or any ERISA Affiliate could have liability under Section 4069 of ERISA in the event such plan has been or were to be terminated.</w:t>
      </w:r>
    </w:p>
    <w:p>
      <w:pPr>
        <w:pStyle w:val="TextBody"/>
        <w:bidi w:val="0"/>
        <w:jc w:val="left"/>
        <w:rPr>
          <w:rFonts w:ascii="Times New Roman" w:hAnsi="Times New Roman"/>
          <w:color w:val="000000"/>
          <w:sz w:val="22"/>
        </w:rPr>
      </w:pPr>
      <w:r>
        <w:rPr>
          <w:rFonts w:ascii="Times New Roman" w:hAnsi="Times New Roman"/>
          <w:color w:val="000000"/>
          <w:sz w:val="22"/>
        </w:rPr>
        <w:t>29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means, with respect to any Person on a particular date, that on such date (a) the sum of the debt and liabilities (including subordinated and contingent liabilities) of such Person and its Subsidiaries, taken as a whole, does not exceed the fair value of the present assets of such Person and its Subsidiaries, taken as a whole; (b) the present fair saleable value of the assets of such Person and its Subsidiaries, taken as a whole, is greater than the total amount that will be required to pay the probable debt and liabilities (including subordinated and contingent liabilities) of such Person and its Subsidiaries as they become absolute and matured; (c) the capital of such Person and its Subsidiaries, taken as a whole, is not unreasonably small in relation to the business of such Person or its Subsidiaries, taken as a whole, contemplated as of the date hereof and as proposed to be conducted following the Closing Date; and (d) such Person and its Subsidiaries, taken as a whole, have not incurred, or believe that they will incur, debts or other liabilities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240"/>
        <w:jc w:val="left"/>
        <w:rPr/>
      </w:pPr>
      <w:r>
        <w:rPr>
          <w:color w:val="000000"/>
        </w:rPr>
        <w:t>“</w:t>
      </w:r>
      <w:r>
        <w:rPr>
          <w:rFonts w:ascii="Times New Roman" w:hAnsi="Times New Roman"/>
          <w:color w:val="000000"/>
          <w:sz w:val="22"/>
          <w:u w:val="single"/>
        </w:rPr>
        <w:t>Special Purpose Receivables Subsidiary</w:t>
      </w:r>
      <w:r>
        <w:rPr>
          <w:rFonts w:ascii="Times New Roman" w:hAnsi="Times New Roman"/>
          <w:color w:val="000000"/>
          <w:sz w:val="20"/>
        </w:rPr>
        <w:t xml:space="preserve">” </w:t>
      </w:r>
      <w:r>
        <w:rPr>
          <w:rFonts w:ascii="Times New Roman" w:hAnsi="Times New Roman"/>
          <w:color w:val="000000"/>
          <w:sz w:val="22"/>
        </w:rPr>
        <w:t>means a subsidiary of the Company established in connection with a Permitted Receivables Financing for the acquisition of Receivables Assets or interests therein, and which is organized in a manner intended to reduce the likelihood that it would be substantively consolidated with the Company or any of the Subsidiaries (other than Special Purpose Receivables Subsidiaries) in the event the Company or any such Subsidiary becomes subject to a proceeding under the U.S. Bankruptcy Code or a similar foreign debtor relief law.</w:t>
      </w:r>
    </w:p>
    <w:p>
      <w:pPr>
        <w:pStyle w:val="TextBody"/>
        <w:bidi w:val="0"/>
        <w:spacing w:before="0" w:after="240"/>
        <w:jc w:val="left"/>
        <w:rPr/>
      </w:pPr>
      <w:r>
        <w:rPr>
          <w:color w:val="000000"/>
        </w:rPr>
        <w:t>“</w:t>
      </w:r>
      <w:r>
        <w:rPr>
          <w:rFonts w:ascii="Times New Roman" w:hAnsi="Times New Roman"/>
          <w:color w:val="000000"/>
          <w:sz w:val="22"/>
          <w:u w:val="single"/>
        </w:rPr>
        <w:t>Specified Loan Party</w:t>
      </w:r>
      <w:r>
        <w:rPr>
          <w:rFonts w:ascii="Times New Roman" w:hAnsi="Times New Roman"/>
          <w:color w:val="000000"/>
          <w:sz w:val="20"/>
        </w:rPr>
        <w:t xml:space="preserve">” </w:t>
      </w:r>
      <w:r>
        <w:rPr>
          <w:rFonts w:ascii="Times New Roman" w:hAnsi="Times New Roman"/>
          <w:color w:val="000000"/>
          <w:sz w:val="22"/>
        </w:rPr>
        <w:t>means a Loan Party that is not then an “eligible contract participant” under the Commodity Exchange Act (determined prior to giving effect to Section 7.08).</w:t>
      </w:r>
    </w:p>
    <w:p>
      <w:pPr>
        <w:pStyle w:val="TextBody"/>
        <w:bidi w:val="0"/>
        <w:spacing w:before="0" w:after="240"/>
        <w:jc w:val="left"/>
        <w:rPr/>
      </w:pPr>
      <w:r>
        <w:rPr>
          <w:color w:val="000000"/>
        </w:rPr>
        <w:t>“</w:t>
      </w:r>
      <w:r>
        <w:rPr>
          <w:rFonts w:ascii="Times New Roman" w:hAnsi="Times New Roman"/>
          <w:color w:val="000000"/>
          <w:sz w:val="22"/>
          <w:u w:val="single"/>
        </w:rPr>
        <w:t>Specified Transaction</w:t>
      </w:r>
      <w:r>
        <w:rPr>
          <w:rFonts w:ascii="Times New Roman" w:hAnsi="Times New Roman"/>
          <w:color w:val="000000"/>
          <w:sz w:val="20"/>
        </w:rPr>
        <w:t xml:space="preserve">” </w:t>
      </w:r>
      <w:r>
        <w:rPr>
          <w:rFonts w:ascii="Times New Roman" w:hAnsi="Times New Roman"/>
          <w:color w:val="000000"/>
          <w:sz w:val="22"/>
        </w:rPr>
        <w:t>means (a) any incurrence or repayment of Debt (other than for working capital purposes) or Investment that results in a Person becoming a Subsidiary, (b) any Permitted Acquisition, (c) any Disposition that results in a Subsidiary ceasing to be a Subsidiary of the Company, (d) any Disposition having an aggregate consideration in excess of $5,000,000 (other than Dispositions in the ordinary course of business), (e) any Investment constituting an acquisition of assets constituting a business unit, line of business or division of another Person or any Disposition of a business unit, line of business or division of the Company or a Subsidiary, in each case whether by merger, consolidation, amalgamation or otherwise or (f) any designation of any Restricted Subsidiary as an Unrestricted Subsidiary, or of any Unrestricted Subsidiary as a Restricted Subsidiary, in each case in accordance herewith.</w:t>
      </w:r>
    </w:p>
    <w:p>
      <w:pPr>
        <w:pStyle w:val="TextBody"/>
        <w:bidi w:val="0"/>
        <w:spacing w:before="0" w:after="240"/>
        <w:jc w:val="left"/>
        <w:rPr/>
      </w:pPr>
      <w:r>
        <w:rPr>
          <w:color w:val="000000"/>
        </w:rPr>
        <w:t>“</w:t>
      </w:r>
      <w:r>
        <w:rPr>
          <w:rFonts w:ascii="Times New Roman" w:hAnsi="Times New Roman"/>
          <w:color w:val="000000"/>
          <w:sz w:val="22"/>
          <w:u w:val="single"/>
        </w:rPr>
        <w:t>Stock and Asset Purchase Agreement</w:t>
      </w:r>
      <w:r>
        <w:rPr>
          <w:rFonts w:ascii="Times New Roman" w:hAnsi="Times New Roman"/>
          <w:color w:val="000000"/>
          <w:sz w:val="20"/>
        </w:rPr>
        <w:t xml:space="preserve">” </w:t>
      </w:r>
      <w:r>
        <w:rPr>
          <w:rFonts w:ascii="Times New Roman" w:hAnsi="Times New Roman"/>
          <w:color w:val="000000"/>
          <w:sz w:val="22"/>
        </w:rPr>
        <w:t>means the Amended and Restated Stock and Asset Purchase Agreement, dated August 31, 2013, among the Borrower, Qualex Inc., Kodak (Near East) Inc., as sellers and KPP Trustees Limited.</w:t>
      </w:r>
    </w:p>
    <w:p>
      <w:pPr>
        <w:pStyle w:val="TextBody"/>
        <w:bidi w:val="0"/>
        <w:spacing w:before="0" w:after="240"/>
        <w:jc w:val="left"/>
        <w:rPr/>
      </w:pPr>
      <w:r>
        <w:rPr>
          <w:color w:val="000000"/>
        </w:rPr>
        <w:t>“</w:t>
      </w:r>
      <w:r>
        <w:rPr>
          <w:rFonts w:ascii="Times New Roman" w:hAnsi="Times New Roman"/>
          <w:color w:val="000000"/>
          <w:sz w:val="22"/>
          <w:u w:val="single"/>
        </w:rPr>
        <w:t>Subordinated Obligations</w:t>
      </w:r>
      <w:r>
        <w:rPr>
          <w:rFonts w:ascii="Times New Roman" w:hAnsi="Times New Roman"/>
          <w:color w:val="000000"/>
          <w:sz w:val="20"/>
        </w:rPr>
        <w:t xml:space="preserve">” </w:t>
      </w:r>
      <w:r>
        <w:rPr>
          <w:rFonts w:ascii="Times New Roman" w:hAnsi="Times New Roman"/>
          <w:color w:val="000000"/>
          <w:sz w:val="22"/>
        </w:rPr>
        <w:t>has the meaning specified in Section 7.06.</w:t>
      </w:r>
    </w:p>
    <w:p>
      <w:pPr>
        <w:pStyle w:val="TextBody"/>
        <w:bidi w:val="0"/>
        <w:spacing w:before="0" w:after="240"/>
        <w:jc w:val="left"/>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fifty percent (50%) of the ordinary voting power or, in the case of a partnership, more than fifty percent (50%) of the general partnership interests are, as of such</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date, owned, controlled or held. Unless otherwise specified, “Subsidiary” shall mean a Subsidiary of the Company. A “Subsidiary” shall not include any variable interest entity.</w:t>
      </w:r>
    </w:p>
    <w:p>
      <w:pPr>
        <w:pStyle w:val="TextBody"/>
        <w:bidi w:val="0"/>
        <w:spacing w:before="0" w:after="240"/>
        <w:jc w:val="left"/>
        <w:rPr/>
      </w:pPr>
      <w:r>
        <w:rPr>
          <w:color w:val="000000"/>
        </w:rPr>
        <w:t>“</w:t>
      </w:r>
      <w:r>
        <w:rPr>
          <w:rFonts w:ascii="Times New Roman" w:hAnsi="Times New Roman"/>
          <w:color w:val="000000"/>
          <w:sz w:val="22"/>
          <w:u w:val="single"/>
        </w:rPr>
        <w:t>Subsidiary Guarantor</w:t>
      </w:r>
      <w:r>
        <w:rPr>
          <w:rFonts w:ascii="Times New Roman" w:hAnsi="Times New Roman"/>
          <w:color w:val="000000"/>
          <w:sz w:val="20"/>
        </w:rPr>
        <w:t xml:space="preserve">” </w:t>
      </w:r>
      <w:r>
        <w:rPr>
          <w:rFonts w:ascii="Times New Roman" w:hAnsi="Times New Roman"/>
          <w:color w:val="000000"/>
          <w:sz w:val="22"/>
        </w:rPr>
        <w:t xml:space="preserve">means the direct and indirect wholly-owned (other than directors’ qualifying shares or similar holdings under applicable law) Subsidiaries of the Company organized under the laws of a state of the United States of America as listed on Part A of </w:t>
      </w:r>
      <w:r>
        <w:rPr>
          <w:rFonts w:ascii="Times New Roman" w:hAnsi="Times New Roman"/>
          <w:color w:val="000000"/>
          <w:sz w:val="22"/>
          <w:u w:val="single"/>
        </w:rPr>
        <w:t>Schedule II</w:t>
      </w:r>
      <w:r>
        <w:rPr>
          <w:rFonts w:ascii="Times New Roman" w:hAnsi="Times New Roman"/>
          <w:color w:val="000000"/>
          <w:sz w:val="20"/>
        </w:rPr>
        <w:t xml:space="preserve"> </w:t>
      </w:r>
      <w:r>
        <w:rPr>
          <w:rFonts w:ascii="Times New Roman" w:hAnsi="Times New Roman"/>
          <w:color w:val="000000"/>
          <w:sz w:val="22"/>
        </w:rPr>
        <w:t>hereto (other than Excluded Subsidiaries) and each other Subsidiary of the Company that shall be required to execute and deliver a guaranty pursuant to Section 5.01(i).</w:t>
      </w:r>
    </w:p>
    <w:p>
      <w:pPr>
        <w:pStyle w:val="TextBody"/>
        <w:bidi w:val="0"/>
        <w:spacing w:before="0" w:after="240"/>
        <w:jc w:val="left"/>
        <w:rPr/>
      </w:pPr>
      <w:r>
        <w:rPr>
          <w:color w:val="000000"/>
        </w:rPr>
        <w:t>“</w:t>
      </w:r>
      <w:r>
        <w:rPr>
          <w:rFonts w:ascii="Times New Roman" w:hAnsi="Times New Roman"/>
          <w:color w:val="000000"/>
          <w:sz w:val="22"/>
          <w:u w:val="single"/>
        </w:rPr>
        <w:t>Supported QFC</w:t>
      </w:r>
      <w:r>
        <w:rPr>
          <w:rFonts w:ascii="Times New Roman" w:hAnsi="Times New Roman"/>
          <w:color w:val="000000"/>
          <w:sz w:val="20"/>
        </w:rPr>
        <w:t xml:space="preserve">” </w:t>
      </w:r>
      <w:r>
        <w:rPr>
          <w:rFonts w:ascii="Times New Roman" w:hAnsi="Times New Roman"/>
          <w:color w:val="000000"/>
          <w:sz w:val="22"/>
        </w:rPr>
        <w:t xml:space="preserve">has the meaning specified therefor in </w:t>
      </w:r>
      <w:r>
        <w:rPr>
          <w:rFonts w:ascii="Times New Roman" w:hAnsi="Times New Roman"/>
          <w:color w:val="000000"/>
          <w:sz w:val="22"/>
          <w:u w:val="single"/>
        </w:rPr>
        <w:t>Section 9.22</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0" w:after="240"/>
        <w:jc w:val="left"/>
        <w:rPr/>
      </w:pPr>
      <w:r>
        <w:rPr>
          <w:color w:val="000000"/>
        </w:rPr>
        <w:t>“</w:t>
      </w:r>
      <w:r>
        <w:rPr>
          <w:rFonts w:ascii="Times New Roman" w:hAnsi="Times New Roman"/>
          <w:color w:val="000000"/>
          <w:sz w:val="22"/>
          <w:u w:val="single"/>
        </w:rPr>
        <w:t>Swap Obligations</w:t>
      </w:r>
      <w:r>
        <w:rPr>
          <w:rFonts w:ascii="Times New Roman" w:hAnsi="Times New Roman"/>
          <w:color w:val="000000"/>
          <w:sz w:val="20"/>
        </w:rPr>
        <w:t xml:space="preserve">” </w:t>
      </w:r>
      <w:r>
        <w:rPr>
          <w:rFonts w:ascii="Times New Roman" w:hAnsi="Times New Roman"/>
          <w:color w:val="000000"/>
          <w:sz w:val="22"/>
        </w:rPr>
        <w:t>means with respect to a Loan Party, its obligations under any agreement, contract or transaction that constitutes a “swap” within the meaning of Section 1a(47) of the Commodity Exchange Act.</w:t>
      </w:r>
    </w:p>
    <w:p>
      <w:pPr>
        <w:pStyle w:val="TextBody"/>
        <w:bidi w:val="0"/>
        <w:spacing w:before="0" w:after="240"/>
        <w:jc w:val="left"/>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has the meaning specified in Section 2.14(a).</w:t>
      </w:r>
    </w:p>
    <w:p>
      <w:pPr>
        <w:pStyle w:val="TextBody"/>
        <w:bidi w:val="0"/>
        <w:spacing w:before="0" w:after="240"/>
        <w:jc w:val="left"/>
        <w:rPr/>
      </w:pPr>
      <w:r>
        <w:rPr>
          <w:color w:val="000000"/>
        </w:rPr>
        <w:t>“</w:t>
      </w:r>
      <w:r>
        <w:rPr>
          <w:rFonts w:ascii="Times New Roman" w:hAnsi="Times New Roman"/>
          <w:color w:val="000000"/>
          <w:sz w:val="22"/>
          <w:u w:val="single"/>
        </w:rPr>
        <w:t>Termination Date</w:t>
      </w:r>
      <w:r>
        <w:rPr>
          <w:rFonts w:ascii="Times New Roman" w:hAnsi="Times New Roman"/>
          <w:color w:val="000000"/>
          <w:sz w:val="20"/>
        </w:rPr>
        <w:t xml:space="preserve">” </w:t>
      </w:r>
      <w:r>
        <w:rPr>
          <w:rFonts w:ascii="Times New Roman" w:hAnsi="Times New Roman"/>
          <w:color w:val="000000"/>
          <w:sz w:val="22"/>
        </w:rPr>
        <w:t>means the earlier of (a) the Maturity Date, or (b) the date of termination in whole of the Commitments pursuant to Section 2.06, 6.01 or 9.16(b).</w:t>
      </w:r>
    </w:p>
    <w:p>
      <w:pPr>
        <w:pStyle w:val="TextBody"/>
        <w:bidi w:val="0"/>
        <w:spacing w:before="0" w:after="240"/>
        <w:jc w:val="left"/>
        <w:rPr/>
      </w:pPr>
      <w:r>
        <w:rPr>
          <w:color w:val="000000"/>
        </w:rPr>
        <w:t>“</w:t>
      </w:r>
      <w:r>
        <w:rPr>
          <w:rFonts w:ascii="Times New Roman" w:hAnsi="Times New Roman"/>
          <w:color w:val="000000"/>
          <w:sz w:val="22"/>
          <w:u w:val="single"/>
        </w:rPr>
        <w:t>Term Loan Agent</w:t>
      </w:r>
      <w:r>
        <w:rPr>
          <w:rFonts w:ascii="Times New Roman" w:hAnsi="Times New Roman"/>
          <w:color w:val="000000"/>
          <w:sz w:val="20"/>
        </w:rPr>
        <w:t xml:space="preserve">” </w:t>
      </w:r>
      <w:r>
        <w:rPr>
          <w:rFonts w:ascii="Times New Roman" w:hAnsi="Times New Roman"/>
          <w:color w:val="000000"/>
          <w:sz w:val="22"/>
        </w:rPr>
        <w:t>means Alter Domus (US) LLC in its capacity as administrative agent pursuant to the Term Loan Documents, and its successors, assigns or any replacement agent appointed pursuant to the terms of the Term Loan Agreement.</w:t>
      </w:r>
    </w:p>
    <w:p>
      <w:pPr>
        <w:pStyle w:val="TextBody"/>
        <w:bidi w:val="0"/>
        <w:spacing w:before="0" w:after="240"/>
        <w:jc w:val="left"/>
        <w:rPr/>
      </w:pPr>
      <w:r>
        <w:rPr>
          <w:color w:val="000000"/>
        </w:rPr>
        <w:t>“</w:t>
      </w:r>
      <w:r>
        <w:rPr>
          <w:rFonts w:ascii="Times New Roman" w:hAnsi="Times New Roman"/>
          <w:color w:val="000000"/>
          <w:sz w:val="22"/>
          <w:u w:val="single"/>
        </w:rPr>
        <w:t>Term Loan Agreement</w:t>
      </w:r>
      <w:r>
        <w:rPr>
          <w:rFonts w:ascii="Times New Roman" w:hAnsi="Times New Roman"/>
          <w:color w:val="000000"/>
          <w:sz w:val="20"/>
        </w:rPr>
        <w:t xml:space="preserve">” </w:t>
      </w:r>
      <w:r>
        <w:rPr>
          <w:rFonts w:ascii="Times New Roman" w:hAnsi="Times New Roman"/>
          <w:color w:val="000000"/>
          <w:sz w:val="22"/>
        </w:rPr>
        <w:t>means (i) the Amended and Restated Credit Agreement, dated as of the date hereof, among the Company, as borrower, the lenders from time to time parties thereto, and Term Loan Agent, as it may be amended, restated, refinanced, replaced or otherwise modified from time to time and (ii) any other replacement, refinancing, restructuring, extension, renewal or refinancing thereof (in each case whether through one or more credit facilities or other debt issuances pursuant to the agreement set forth in subclause (i) or any other agreement, contract or indenture, including any such replacement or refinancing facility or indenture that increases or decreases the amount permitted to be borrowed thereunder or alters the maturity thereof and whether by the same or any other agent, lender or group of lenders, and any amendments, supplements, modifications, extensions, renewals, restatements, amendments and restatements or refundings thereof) to the extent permitted by this Agreement and the Term Loan Intercreditor Agreement.</w:t>
      </w:r>
    </w:p>
    <w:p>
      <w:pPr>
        <w:pStyle w:val="TextBody"/>
        <w:bidi w:val="0"/>
        <w:spacing w:before="0" w:after="240"/>
        <w:jc w:val="left"/>
        <w:rPr/>
      </w:pPr>
      <w:r>
        <w:rPr>
          <w:color w:val="000000"/>
        </w:rPr>
        <w:t>“</w:t>
      </w:r>
      <w:r>
        <w:rPr>
          <w:rFonts w:ascii="Times New Roman" w:hAnsi="Times New Roman"/>
          <w:color w:val="000000"/>
          <w:sz w:val="22"/>
          <w:u w:val="single"/>
        </w:rPr>
        <w:t>Term Loan Debt</w:t>
      </w:r>
      <w:r>
        <w:rPr>
          <w:rFonts w:ascii="Times New Roman" w:hAnsi="Times New Roman"/>
          <w:color w:val="000000"/>
          <w:sz w:val="20"/>
        </w:rPr>
        <w:t xml:space="preserve">” </w:t>
      </w:r>
      <w:r>
        <w:rPr>
          <w:rFonts w:ascii="Times New Roman" w:hAnsi="Times New Roman"/>
          <w:color w:val="000000"/>
          <w:sz w:val="22"/>
        </w:rPr>
        <w:t>means the Debt of the Company and its Subsidiaries under the Term Loan Agreement.</w:t>
      </w:r>
    </w:p>
    <w:p>
      <w:pPr>
        <w:pStyle w:val="TextBody"/>
        <w:bidi w:val="0"/>
        <w:spacing w:before="0" w:after="240"/>
        <w:jc w:val="left"/>
        <w:rPr/>
      </w:pPr>
      <w:r>
        <w:rPr>
          <w:color w:val="000000"/>
        </w:rPr>
        <w:t>“</w:t>
      </w:r>
      <w:r>
        <w:rPr>
          <w:rFonts w:ascii="Times New Roman" w:hAnsi="Times New Roman"/>
          <w:color w:val="000000"/>
          <w:sz w:val="22"/>
          <w:u w:val="single"/>
        </w:rPr>
        <w:t>Term Loan Documents</w:t>
      </w:r>
      <w:r>
        <w:rPr>
          <w:rFonts w:ascii="Times New Roman" w:hAnsi="Times New Roman"/>
          <w:color w:val="000000"/>
          <w:sz w:val="20"/>
        </w:rPr>
        <w:t xml:space="preserve">” </w:t>
      </w:r>
      <w:r>
        <w:rPr>
          <w:rFonts w:ascii="Times New Roman" w:hAnsi="Times New Roman"/>
          <w:color w:val="000000"/>
          <w:sz w:val="22"/>
        </w:rPr>
        <w:t>means the Term Loan Agreement, and each other agreement, certificate, document, or instrument executed or delivered by the Company or its Subsidiaries to the Term Loan Agent or any lender thereunder in connection therewith, whether prior to, on, or after the closing of the Term Loan Agreement, and any and all renewals, extensions, amendments, modifications, refinancings or restatements of any of the foregoing.</w:t>
      </w:r>
    </w:p>
    <w:p>
      <w:pPr>
        <w:pStyle w:val="TextBody"/>
        <w:bidi w:val="0"/>
        <w:spacing w:before="0" w:after="240"/>
        <w:jc w:val="left"/>
        <w:rPr/>
      </w:pPr>
      <w:r>
        <w:rPr>
          <w:color w:val="000000"/>
        </w:rPr>
        <w:t>“</w:t>
      </w:r>
      <w:r>
        <w:rPr>
          <w:rFonts w:ascii="Times New Roman" w:hAnsi="Times New Roman"/>
          <w:color w:val="000000"/>
          <w:sz w:val="22"/>
          <w:u w:val="single"/>
        </w:rPr>
        <w:t>Term Loan Facility</w:t>
      </w:r>
      <w:r>
        <w:rPr>
          <w:rFonts w:ascii="Times New Roman" w:hAnsi="Times New Roman"/>
          <w:color w:val="000000"/>
          <w:sz w:val="20"/>
        </w:rPr>
        <w:t xml:space="preserve">” </w:t>
      </w:r>
      <w:r>
        <w:rPr>
          <w:rFonts w:ascii="Times New Roman" w:hAnsi="Times New Roman"/>
          <w:color w:val="000000"/>
          <w:sz w:val="22"/>
        </w:rPr>
        <w:t>means the senior secured term loan facility provided to the Company pursuant to the Term Loan Agreement.</w:t>
      </w:r>
    </w:p>
    <w:p>
      <w:pPr>
        <w:pStyle w:val="TextBody"/>
        <w:bidi w:val="0"/>
        <w:spacing w:before="0" w:after="240"/>
        <w:jc w:val="left"/>
        <w:rPr/>
      </w:pPr>
      <w:r>
        <w:rPr>
          <w:color w:val="000000"/>
        </w:rPr>
        <w:t>“</w:t>
      </w:r>
      <w:r>
        <w:rPr>
          <w:rFonts w:ascii="Times New Roman" w:hAnsi="Times New Roman"/>
          <w:color w:val="000000"/>
          <w:sz w:val="22"/>
          <w:u w:val="single"/>
        </w:rPr>
        <w:t>Term Loan Intercreditor Agreement</w:t>
      </w:r>
      <w:r>
        <w:rPr>
          <w:rFonts w:ascii="Times New Roman" w:hAnsi="Times New Roman"/>
          <w:color w:val="000000"/>
          <w:sz w:val="20"/>
        </w:rPr>
        <w:t xml:space="preserve">” </w:t>
      </w:r>
      <w:r>
        <w:rPr>
          <w:rFonts w:ascii="Times New Roman" w:hAnsi="Times New Roman"/>
          <w:color w:val="000000"/>
          <w:sz w:val="22"/>
        </w:rPr>
        <w:t>means the Intercreditor Agreement, dated as of the Restatement Date, among the Agent, Term Loan Agent, the Company and Guarantors, as the same may from time to time be amended, amended and restated, modified, or replaced.</w:t>
      </w:r>
    </w:p>
    <w:p>
      <w:pPr>
        <w:pStyle w:val="TextBody"/>
        <w:bidi w:val="0"/>
        <w:jc w:val="left"/>
        <w:rPr>
          <w:rFonts w:ascii="Times New Roman" w:hAnsi="Times New Roman"/>
          <w:color w:val="000000"/>
          <w:sz w:val="22"/>
        </w:rPr>
      </w:pPr>
      <w:r>
        <w:rPr>
          <w:rFonts w:ascii="Times New Roman" w:hAnsi="Times New Roman"/>
          <w:color w:val="000000"/>
          <w:sz w:val="22"/>
        </w:rPr>
        <w:t>31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Term Loan Priority Collateral</w:t>
      </w:r>
      <w:r>
        <w:rPr>
          <w:rFonts w:ascii="Times New Roman" w:hAnsi="Times New Roman"/>
          <w:color w:val="000000"/>
          <w:sz w:val="20"/>
        </w:rPr>
        <w:t xml:space="preserve">” </w:t>
      </w:r>
      <w:r>
        <w:rPr>
          <w:rFonts w:ascii="Times New Roman" w:hAnsi="Times New Roman"/>
          <w:color w:val="000000"/>
          <w:sz w:val="22"/>
        </w:rPr>
        <w:t>has the meaning set forth in the Term Loan Intercreditor Agreement.</w:t>
      </w:r>
    </w:p>
    <w:p>
      <w:pPr>
        <w:pStyle w:val="TextBody"/>
        <w:bidi w:val="0"/>
        <w:spacing w:before="0" w:after="240"/>
        <w:jc w:val="left"/>
        <w:rPr/>
      </w:pPr>
      <w:r>
        <w:rPr>
          <w:color w:val="000000"/>
        </w:rPr>
        <w:t>“</w:t>
      </w:r>
      <w:r>
        <w:rPr>
          <w:rFonts w:ascii="Times New Roman" w:hAnsi="Times New Roman"/>
          <w:color w:val="000000"/>
          <w:sz w:val="22"/>
          <w:u w:val="single"/>
        </w:rPr>
        <w:t>TMM Assets</w:t>
      </w:r>
      <w:r>
        <w:rPr>
          <w:rFonts w:ascii="Times New Roman" w:hAnsi="Times New Roman"/>
          <w:color w:val="000000"/>
          <w:sz w:val="20"/>
        </w:rPr>
        <w:t xml:space="preserve">” </w:t>
      </w:r>
      <w:r>
        <w:rPr>
          <w:rFonts w:ascii="Times New Roman" w:hAnsi="Times New Roman"/>
          <w:color w:val="000000"/>
          <w:sz w:val="22"/>
        </w:rPr>
        <w:t>has the meaning set forth in the Stock and Asset Purchase Agreement.</w:t>
      </w:r>
    </w:p>
    <w:p>
      <w:pPr>
        <w:pStyle w:val="TextBody"/>
        <w:bidi w:val="0"/>
        <w:spacing w:before="0" w:after="240"/>
        <w:jc w:val="left"/>
        <w:rPr/>
      </w:pPr>
      <w:r>
        <w:rPr>
          <w:color w:val="000000"/>
        </w:rPr>
        <w:t>“</w:t>
      </w:r>
      <w:r>
        <w:rPr>
          <w:rFonts w:ascii="Times New Roman" w:hAnsi="Times New Roman"/>
          <w:color w:val="000000"/>
          <w:sz w:val="22"/>
          <w:u w:val="single"/>
        </w:rPr>
        <w:t>Total Assets</w:t>
      </w:r>
      <w:r>
        <w:rPr>
          <w:rFonts w:ascii="Times New Roman" w:hAnsi="Times New Roman"/>
          <w:color w:val="000000"/>
          <w:sz w:val="20"/>
        </w:rPr>
        <w:t xml:space="preserve">” </w:t>
      </w:r>
      <w:r>
        <w:rPr>
          <w:rFonts w:ascii="Times New Roman" w:hAnsi="Times New Roman"/>
          <w:color w:val="000000"/>
          <w:sz w:val="22"/>
        </w:rPr>
        <w:t>means, as of any date of determination, the aggregate amount of assets reflected on the consolidated balance sheet of the Company and its Restricted Subsidiaries most recently delivered by the Company pursuant to Section 5.01 on or prior to such date of determination.</w:t>
      </w:r>
    </w:p>
    <w:p>
      <w:pPr>
        <w:pStyle w:val="TextBody"/>
        <w:bidi w:val="0"/>
        <w:spacing w:before="0" w:after="240"/>
        <w:jc w:val="left"/>
        <w:rPr/>
      </w:pPr>
      <w:r>
        <w:rPr>
          <w:color w:val="000000"/>
        </w:rPr>
        <w:t>“</w:t>
      </w:r>
      <w:r>
        <w:rPr>
          <w:rFonts w:ascii="Times New Roman" w:hAnsi="Times New Roman"/>
          <w:color w:val="000000"/>
          <w:sz w:val="22"/>
          <w:u w:val="single"/>
        </w:rPr>
        <w:t>Total Leverage Ratio</w:t>
      </w:r>
      <w:r>
        <w:rPr>
          <w:rFonts w:ascii="Times New Roman" w:hAnsi="Times New Roman"/>
          <w:color w:val="000000"/>
          <w:sz w:val="20"/>
        </w:rPr>
        <w:t xml:space="preserve">” </w:t>
      </w:r>
      <w:r>
        <w:rPr>
          <w:rFonts w:ascii="Times New Roman" w:hAnsi="Times New Roman"/>
          <w:color w:val="000000"/>
          <w:sz w:val="22"/>
        </w:rPr>
        <w:t>means, at any date, the ratio of (a) the aggregate principal amount of Debt for Borrowed Money of the Borrower and its Restricted Subsidiaries at such date less the domestic cash and Cash Equivalents of the Loan Parties (excluding cash and Cash Equivalents securing letters of credit referred to in Section 5.02(d)(xxviii)) at such date, in each case free and clear of all Liens other than any Liens permitted pursuant to Section 5.02(a) to (b) Consolidated EBITDA during the most recently completed Measurement Period.</w:t>
      </w:r>
    </w:p>
    <w:p>
      <w:pPr>
        <w:pStyle w:val="TextBody"/>
        <w:bidi w:val="0"/>
        <w:spacing w:before="0" w:after="240"/>
        <w:jc w:val="left"/>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 xml:space="preserve">means the Uniform Commercial Code as in effect in the State of New York;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24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left"/>
        <w:rPr/>
      </w:pPr>
      <w:r>
        <w:rPr>
          <w:color w:val="000000"/>
        </w:rPr>
        <w:t>“</w:t>
      </w:r>
      <w:r>
        <w:rPr>
          <w:rFonts w:ascii="Times New Roman" w:hAnsi="Times New Roman"/>
          <w:color w:val="000000"/>
          <w:sz w:val="22"/>
          <w:u w:val="single"/>
        </w:rPr>
        <w:t>UK Pension Scheme</w:t>
      </w:r>
      <w:r>
        <w:rPr>
          <w:rFonts w:ascii="Times New Roman" w:hAnsi="Times New Roman"/>
          <w:color w:val="000000"/>
          <w:sz w:val="20"/>
        </w:rPr>
        <w:t xml:space="preserve">” </w:t>
      </w:r>
      <w:r>
        <w:rPr>
          <w:rFonts w:ascii="Times New Roman" w:hAnsi="Times New Roman"/>
          <w:color w:val="000000"/>
          <w:sz w:val="22"/>
        </w:rPr>
        <w:t>means the retirement benefits scheme known as the Kodak Pension Plan.</w:t>
      </w:r>
    </w:p>
    <w:p>
      <w:pPr>
        <w:pStyle w:val="TextBody"/>
        <w:bidi w:val="0"/>
        <w:spacing w:before="0" w:after="240"/>
        <w:jc w:val="left"/>
        <w:rPr/>
      </w:pPr>
      <w:r>
        <w:rPr>
          <w:color w:val="000000"/>
        </w:rPr>
        <w:t>“</w:t>
      </w:r>
      <w:r>
        <w:rPr>
          <w:rFonts w:ascii="Times New Roman" w:hAnsi="Times New Roman"/>
          <w:color w:val="000000"/>
          <w:sz w:val="22"/>
          <w:u w:val="single"/>
        </w:rPr>
        <w:t>UK Pensions Regulator</w:t>
      </w:r>
      <w:r>
        <w:rPr>
          <w:rFonts w:ascii="Times New Roman" w:hAnsi="Times New Roman"/>
          <w:color w:val="000000"/>
          <w:sz w:val="20"/>
        </w:rPr>
        <w:t xml:space="preserve">” </w:t>
      </w:r>
      <w:r>
        <w:rPr>
          <w:rFonts w:ascii="Times New Roman" w:hAnsi="Times New Roman"/>
          <w:color w:val="000000"/>
          <w:sz w:val="22"/>
        </w:rPr>
        <w:t>means the Pensions Regulator established in the United Kingdom pursuant to the Pensions Act of 2004.</w:t>
      </w:r>
    </w:p>
    <w:p>
      <w:pPr>
        <w:pStyle w:val="TextBody"/>
        <w:bidi w:val="0"/>
        <w:spacing w:before="0" w:after="240"/>
        <w:jc w:val="left"/>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left"/>
        <w:rPr/>
      </w:pPr>
      <w:r>
        <w:rPr>
          <w:color w:val="000000"/>
        </w:rPr>
        <w:t>“</w:t>
      </w:r>
      <w:r>
        <w:rPr>
          <w:rFonts w:ascii="Times New Roman" w:hAnsi="Times New Roman"/>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mean the United States of America.</w:t>
      </w:r>
    </w:p>
    <w:p>
      <w:pPr>
        <w:pStyle w:val="TextBody"/>
        <w:bidi w:val="0"/>
        <w:spacing w:before="0" w:after="240"/>
        <w:jc w:val="left"/>
        <w:rPr/>
      </w:pPr>
      <w:r>
        <w:rPr>
          <w:color w:val="000000"/>
        </w:rPr>
        <w:t>“</w:t>
      </w:r>
      <w:r>
        <w:rPr>
          <w:rFonts w:ascii="Times New Roman" w:hAnsi="Times New Roman"/>
          <w:color w:val="000000"/>
          <w:sz w:val="22"/>
          <w:u w:val="single"/>
        </w:rPr>
        <w:t>Unrestricted Subsidiary</w:t>
      </w:r>
      <w:r>
        <w:rPr>
          <w:rFonts w:ascii="Times New Roman" w:hAnsi="Times New Roman"/>
          <w:color w:val="000000"/>
          <w:sz w:val="20"/>
        </w:rPr>
        <w:t xml:space="preserve">” </w:t>
      </w:r>
      <w:r>
        <w:rPr>
          <w:rFonts w:ascii="Times New Roman" w:hAnsi="Times New Roman"/>
          <w:color w:val="000000"/>
          <w:sz w:val="22"/>
        </w:rPr>
        <w:t>means (a) any Subsidiary of the Company designated by the Company as an “Unrestricted Subsidiary” as listed on Schedule 1.01(u), (b) any Subsidiary of the Company designated by the Company as an Unrestricted Subsidiary hereunder by written notice to the Agent and (c) any Subsidiary of an Unrestricted Subsidiary; provided, that, in each case, as to clause (a) and (b), the Company shall only be permitted to so designate a Subsidiary as an Unrestricted Subsidiary so long as each of the following conditions is satisfied: (i) as of the date of the designation thereof and after giving effect thereto, no Default exists or has occurred and is continuing, (ii) such Unrestricted Subsidiary shall be capitalized (to the extent capitalized by Company or any of its Restricted Subsidiaries) through Investments as permitted by, and in compliance with, Section 5.02(i), such that the equity interests in such Subsidiary as of the date of, and after giving effect to, it becoming an Unrestricted Subsidiary shall be an Investment deemed made on such date to a Person that is not a Subsidiary of</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Company, and any Debt of such Subsidiary owing to any Loan Party or Restricted Subsidiary as of the date of, and after giving effect to, it becoming an Unrestricted Subsidiary shall be an investment deemed made on such date to a Person that is not a Subsidiary of the Company, (iii) without duplication of clause (ii), the value of and investments in such Subsidiary will constitute Investments, (iv) such Subsidiary shall have been or will promptly be designated an “Unrestricted Subsidiary” (or otherwise not be subject to the covenants) under the Term Loan Agreement and Permitted Refinancing of the Term Loan Debt, if applicable, and shall not be designated a Restricted Subsidiary for purposes of such Debt, (v) such Subsidiary shall not have as of the date of the designation thereof or at any time thereafter, create, incur, issue, assume, guarantee or otherwise become directly liable with respect to any Debt pursuant to which the lender, or other party to whom such Debt is owing, has recourse to any Loan Party or any Restricted Subsidiary or their assets unless otherwise permitted hereunder with respect to a third party, (vi) (A) such Subsidiary shall have total assets (as determined in accordance with GAAP) in an amount of less than seven and one half percent (7.5%) of the Consolidated total assets of Company and its Subsidiaries as of the last day of the fiscal year most recently ended as set forth in the financial statements delivered pursuant to Section 5.01(h)(ii), and (B) such Subsidiary contributed less than seven and one-half percent (7.5%) to the Consolidated net sales of the Company and its Subsidiaries for the fiscal year most recently ended as set forth in the financial statements delivered pursuant to Section 5.01(h)(ii); provided, that, the total assets (as so determined) and net sales (as so determined) of all Unrestricted Subsidiaries shall not exceed seven and one-half percent (7.5%) of the Consolidated total assets shown on the Consolidated financial statements of Company and its Subsidiaries, or seven and one-half percent (7.5%) of Consolidated net sales of the Company and its Subsidiaries for any twelve (12) consecutive fiscal month period, as the case may be, and (vii) the Agent shall have received an officer’s certificate executed by a Responsible Officer of the Company, certifying compliance with the requirements of preceding clauses (i) through (vi), and containing the calculations and information required by the preceding clause (vi). In the event that total assets of all Unrestricted Subsidiaries exceed seven and one-half percent (7.5%) of the Consolidated total assets of the Company and its Subsidiaries, or the total contribution to Consolidated net sales of all Unrestricted Subsidiaries exceeds seven and one-half percent (7.5%) of net sales for any such fiscal period for which financial statements have been delivered pursuant to the terms of the Agreement, as the case may be (provided, that, the first two and one-half percent of such thresholds do not count against the calculation of total assets and total net sales for purposes of satisfying the requirements and thresholds for Immaterial Subsidiaries), the Company will designate Subsidiaries which shall no longer constitute Unrestricted Subsidiaries in order to comply with such seven and one half percent (7.5%) thresholds. The Company may designate any Unrestricted Subsidiary to be a Restricted Subsidiary for purposes of this Agreement (each, a “</w:t>
      </w:r>
      <w:r>
        <w:rPr>
          <w:rFonts w:ascii="Times New Roman" w:hAnsi="Times New Roman"/>
          <w:color w:val="000000"/>
          <w:sz w:val="22"/>
          <w:u w:val="single"/>
        </w:rPr>
        <w:t>Subsidiary Redesignation</w:t>
      </w:r>
      <w:r>
        <w:rPr>
          <w:rFonts w:ascii="Times New Roman" w:hAnsi="Times New Roman"/>
          <w:color w:val="000000"/>
          <w:sz w:val="20"/>
        </w:rPr>
        <w:t>”</w:t>
      </w:r>
      <w:r>
        <w:rPr>
          <w:rFonts w:ascii="Times New Roman" w:hAnsi="Times New Roman"/>
          <w:color w:val="000000"/>
          <w:sz w:val="22"/>
        </w:rPr>
        <w:t>); provided, that, (1) as of the date thereof, and after giving effect thereto, no Default or Event of Default exists or has occurred and is continuing, (2) designation of any Unrestricted Subsidiary as a Restricted Subsidiary shall constitute the incurrence at the time of designation of any Debt or Liens of such Subsidiary existing at such time, and (3) the Agent shall have received an officer’s certificate executed by a Responsible Officer of the Company, certifying compliance with the requirements of preceding clauses (1) and (2).</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2"/>
          <w:u w:val="single"/>
        </w:rPr>
        <w:t>Unused Commitment</w:t>
      </w:r>
      <w:r>
        <w:rPr>
          <w:rFonts w:ascii="Times New Roman" w:hAnsi="Times New Roman"/>
          <w:color w:val="000000"/>
          <w:sz w:val="20"/>
        </w:rPr>
        <w:t xml:space="preserve">” </w:t>
      </w:r>
      <w:r>
        <w:rPr>
          <w:rFonts w:ascii="Times New Roman" w:hAnsi="Times New Roman"/>
          <w:color w:val="000000"/>
          <w:sz w:val="22"/>
        </w:rPr>
        <w:t>means, with respect to each Lender at any time, (a) such Lender’s Commitment at such time minus (b) the sum of (i) the aggregate principal amount of all amounts funded by such Lender (in its capacity as a Lender) and outstanding at such time, plus (ii) such Lender’s Ratable Share of the aggregate Available Amount of all Letters of Credit outstanding at such time.</w:t>
      </w:r>
    </w:p>
    <w:p>
      <w:pPr>
        <w:pStyle w:val="TextBody"/>
        <w:bidi w:val="0"/>
        <w:spacing w:before="0" w:after="240"/>
        <w:jc w:val="left"/>
        <w:rPr/>
      </w:pPr>
      <w:r>
        <w:rPr>
          <w:color w:val="000000"/>
        </w:rPr>
        <w:t>“</w:t>
      </w:r>
      <w:r>
        <w:rPr>
          <w:rFonts w:ascii="Times New Roman" w:hAnsi="Times New Roman"/>
          <w:color w:val="000000"/>
          <w:sz w:val="22"/>
          <w:u w:val="single"/>
        </w:rPr>
        <w:t>US Cash</w:t>
      </w:r>
      <w:r>
        <w:rPr>
          <w:rFonts w:ascii="Times New Roman" w:hAnsi="Times New Roman"/>
          <w:color w:val="000000"/>
          <w:sz w:val="20"/>
        </w:rPr>
        <w:t xml:space="preserve">” </w:t>
      </w:r>
      <w:r>
        <w:rPr>
          <w:rFonts w:ascii="Times New Roman" w:hAnsi="Times New Roman"/>
          <w:color w:val="000000"/>
          <w:sz w:val="22"/>
        </w:rPr>
        <w:t>means, at any time, the amount of cash and Cash Equivalents of the Loan Parties which (a) is maintained in an account located in the United States, subject to the Agent’s perfected security interest pursuant to an account control agreement satisfactory to the Agent, (b) is available for use by a Loan Party, without condition or restriction and (c) is free and clear of any pledge, security interest, lien, claim or other encumbrance (other than in favor of the Agent on behalf of the Secured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Parties, the Term Loan Agent on behalf of the holders of the Term Loan Debt pursuant to the Term Loan Documents, and other than in favor of the securities intermediary with which such cash is maintained for its customary fees and charges).</w:t>
      </w:r>
    </w:p>
    <w:p>
      <w:pPr>
        <w:pStyle w:val="TextBody"/>
        <w:bidi w:val="0"/>
        <w:spacing w:before="0" w:after="240"/>
        <w:jc w:val="left"/>
        <w:rPr/>
      </w:pPr>
      <w:r>
        <w:rPr>
          <w:color w:val="000000"/>
        </w:rPr>
        <w:t>“</w:t>
      </w:r>
      <w:r>
        <w:rPr>
          <w:rFonts w:ascii="Times New Roman" w:hAnsi="Times New Roman"/>
          <w:color w:val="000000"/>
          <w:sz w:val="22"/>
          <w:u w:val="single"/>
        </w:rPr>
        <w:t>U.S. Special Resolution Regimes</w:t>
      </w:r>
      <w:r>
        <w:rPr>
          <w:rFonts w:ascii="Times New Roman" w:hAnsi="Times New Roman"/>
          <w:color w:val="000000"/>
          <w:sz w:val="20"/>
        </w:rPr>
        <w:t xml:space="preserve">” </w:t>
      </w:r>
      <w:r>
        <w:rPr>
          <w:rFonts w:ascii="Times New Roman" w:hAnsi="Times New Roman"/>
          <w:color w:val="000000"/>
          <w:sz w:val="22"/>
        </w:rPr>
        <w:t xml:space="preserve">has the meaning specified therefor in </w:t>
      </w:r>
      <w:r>
        <w:rPr>
          <w:rFonts w:ascii="Times New Roman" w:hAnsi="Times New Roman"/>
          <w:color w:val="000000"/>
          <w:sz w:val="22"/>
          <w:u w:val="single"/>
        </w:rPr>
        <w:t>Section 9.22</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0" w:after="240"/>
        <w:jc w:val="left"/>
        <w:rPr/>
      </w:pPr>
      <w:r>
        <w:rPr>
          <w:color w:val="000000"/>
        </w:rPr>
        <w:t>“</w:t>
      </w:r>
      <w:r>
        <w:rPr>
          <w:rFonts w:ascii="Times New Roman" w:hAnsi="Times New Roman"/>
          <w:color w:val="000000"/>
          <w:sz w:val="22"/>
          <w:u w:val="single"/>
        </w:rPr>
        <w:t>Voting Stock</w:t>
      </w:r>
      <w:r>
        <w:rPr>
          <w:rFonts w:ascii="Times New Roman" w:hAnsi="Times New Roman"/>
          <w:color w:val="000000"/>
          <w:sz w:val="20"/>
        </w:rPr>
        <w:t xml:space="preserve">” </w:t>
      </w:r>
      <w:r>
        <w:rPr>
          <w:rFonts w:ascii="Times New Roman" w:hAnsi="Times New Roman"/>
          <w:color w:val="000000"/>
          <w:sz w:val="22"/>
        </w:rPr>
        <w:t>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pStyle w:val="TextBody"/>
        <w:bidi w:val="0"/>
        <w:spacing w:before="0" w:after="240"/>
        <w:jc w:val="left"/>
        <w:rPr/>
      </w:pPr>
      <w:r>
        <w:rPr>
          <w:color w:val="000000"/>
        </w:rPr>
        <w:t>“</w:t>
      </w:r>
      <w:r>
        <w:rPr>
          <w:rFonts w:ascii="Times New Roman" w:hAnsi="Times New Roman"/>
          <w:color w:val="000000"/>
          <w:sz w:val="22"/>
          <w:u w:val="single"/>
        </w:rPr>
        <w:t>Weighted Average Life to Maturity</w:t>
      </w:r>
      <w:r>
        <w:rPr>
          <w:rFonts w:ascii="Times New Roman" w:hAnsi="Times New Roman"/>
          <w:color w:val="000000"/>
          <w:sz w:val="20"/>
        </w:rPr>
        <w:t xml:space="preserve">” </w:t>
      </w:r>
      <w:r>
        <w:rPr>
          <w:rFonts w:ascii="Times New Roman" w:hAnsi="Times New Roman"/>
          <w:color w:val="000000"/>
          <w:sz w:val="22"/>
        </w:rPr>
        <w:t>means, when applied to any Debt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pStyle w:val="TextBody"/>
        <w:bidi w:val="0"/>
        <w:spacing w:before="0" w:after="240"/>
        <w:jc w:val="left"/>
        <w:rPr/>
      </w:pPr>
      <w:r>
        <w:rPr>
          <w:color w:val="000000"/>
        </w:rPr>
        <w:t>“</w:t>
      </w:r>
      <w:r>
        <w:rPr>
          <w:rFonts w:ascii="Times New Roman" w:hAnsi="Times New Roman"/>
          <w:color w:val="000000"/>
          <w:sz w:val="22"/>
          <w:u w:val="single"/>
        </w:rPr>
        <w:t>Withdrawal Liability</w:t>
      </w:r>
      <w:r>
        <w:rPr>
          <w:rFonts w:ascii="Times New Roman" w:hAnsi="Times New Roman"/>
          <w:color w:val="000000"/>
          <w:sz w:val="20"/>
        </w:rPr>
        <w:t xml:space="preserve">” </w:t>
      </w:r>
      <w:r>
        <w:rPr>
          <w:rFonts w:ascii="Times New Roman" w:hAnsi="Times New Roman"/>
          <w:color w:val="000000"/>
          <w:sz w:val="22"/>
        </w:rPr>
        <w:t>has the meaning specified in Part I of Subtitle E of Title IV of ERISA.</w:t>
      </w:r>
    </w:p>
    <w:p>
      <w:pPr>
        <w:pStyle w:val="TextBody"/>
        <w:bidi w:val="0"/>
        <w:spacing w:before="0" w:after="240"/>
        <w:jc w:val="left"/>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1.02.</w:t>
      </w:r>
    </w:p>
    <w:p>
      <w:pPr>
        <w:pStyle w:val="TextBody"/>
        <w:bidi w:val="0"/>
        <w:spacing w:before="0" w:after="240"/>
        <w:jc w:val="left"/>
        <w:rPr/>
      </w:pPr>
      <w:r>
        <w:rPr>
          <w:rFonts w:ascii="Times New Roman" w:hAnsi="Times New Roman"/>
          <w:color w:val="000000"/>
          <w:sz w:val="22"/>
          <w:u w:val="single"/>
        </w:rPr>
        <w:t>Computation of Time Periods</w:t>
      </w:r>
      <w:r>
        <w:rPr>
          <w:rFonts w:ascii="Times New Roman" w:hAnsi="Times New Roman"/>
          <w:color w:val="000000"/>
          <w:sz w:val="22"/>
        </w:rPr>
        <w:t>. In this Agreement in the computation of periods of time from a specified date to a later specified date, the word “from” means “from and including” and the words “to” and “until” each mean “to but excluding”.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1.03.</w:t>
      </w:r>
    </w:p>
    <w:p>
      <w:pPr>
        <w:pStyle w:val="TextBody"/>
        <w:bidi w:val="0"/>
        <w:spacing w:before="0" w:after="240"/>
        <w:jc w:val="left"/>
        <w:rPr/>
      </w:pPr>
      <w:r>
        <w:rPr>
          <w:rFonts w:ascii="Times New Roman" w:hAnsi="Times New Roman"/>
          <w:color w:val="000000"/>
          <w:sz w:val="22"/>
          <w:u w:val="single"/>
        </w:rPr>
        <w:t>Accounting Terms</w:t>
      </w:r>
      <w:r>
        <w:rPr>
          <w:rFonts w:ascii="Times New Roman" w:hAnsi="Times New Roman"/>
          <w:color w:val="000000"/>
          <w:sz w:val="22"/>
        </w:rPr>
        <w:t xml:space="preserve">. All accounting terms not specifically defined herein shall be construed in accordance with generally accepted accounting principles in the United States of America (“GAAP”). If at any time any change in GAAP or the application thereof would affect the computation of any financial ratio or requirement set forth in any Loan Document, and either the Company or the Required Lenders shall so request, the Agent, the Lenders and the Company shall negotiate in good faith to amend such ratio or requirement to preserve the original intent thereof in light of such change in GAAP or the application thereof (subject to the approval of the Required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until so amended, (a) such ratio or requirement shall continue to be computed in accordance with GAAP or the application thereof prior to such change therein and (b)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or the application thereof. All terms of an accounting or financial nature used herein shall be construed, and all computations of amounts and ratios referred to herein shall be made, without giving effect to (i) any election under Accounting Standards Codification 825-10-25 (or </w:t>
      </w:r>
    </w:p>
    <w:p>
      <w:pPr>
        <w:pStyle w:val="TextBody"/>
        <w:bidi w:val="0"/>
        <w:jc w:val="left"/>
        <w:rPr>
          <w:rFonts w:ascii="Times New Roman" w:hAnsi="Times New Roman"/>
          <w:color w:val="000000"/>
          <w:sz w:val="22"/>
        </w:rPr>
      </w:pPr>
      <w:r>
        <w:rPr>
          <w:rFonts w:ascii="Times New Roman" w:hAnsi="Times New Roman"/>
          <w:color w:val="000000"/>
          <w:sz w:val="22"/>
        </w:rPr>
        <w:t>34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other Accounting Standards Codification having a similar result or effect) to value any Debt or other liabilities of the Company or any Subsidiary at “fair value”, as defined therein and (ii) any treatment of Debt in respect of convertible debt instruments under Accounting Standards Codification 470-20 (or any other Accounting Standards Codification having a similar result or effect) to value any such Debt in a reduced or bifurcated manner as described therein, and such Debt shall at all times be valued at the full stated principal amount thereof).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1.04.</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1.05.</w:t>
      </w:r>
    </w:p>
    <w:p>
      <w:pPr>
        <w:pStyle w:val="TextBody"/>
        <w:bidi w:val="0"/>
        <w:spacing w:before="0" w:after="240"/>
        <w:jc w:val="left"/>
        <w:rPr/>
      </w:pPr>
      <w:r>
        <w:rPr>
          <w:rFonts w:ascii="Times New Roman" w:hAnsi="Times New Roman"/>
          <w:color w:val="000000"/>
          <w:sz w:val="22"/>
          <w:u w:val="single"/>
        </w:rPr>
        <w:t>Letter of Credit Amount</w:t>
      </w:r>
      <w:r>
        <w:rPr>
          <w:rFonts w:ascii="Times New Roman" w:hAnsi="Times New Roman"/>
          <w:color w:val="000000"/>
          <w:sz w:val="22"/>
        </w:rPr>
        <w:t xml:space="preserve">. Unless otherwise specified herein, the amount of a Letter of Credit at any time shall be deemed to be the Available Amount of such Letter of Credit in effect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Letter of Credit that, by its terms or the terms of any LC Related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1.06.</w:t>
      </w:r>
    </w:p>
    <w:p>
      <w:pPr>
        <w:pStyle w:val="TextBody"/>
        <w:bidi w:val="0"/>
        <w:spacing w:before="0" w:after="240"/>
        <w:jc w:val="left"/>
        <w:rPr/>
      </w:pPr>
      <w:r>
        <w:rPr>
          <w:rFonts w:ascii="Times New Roman" w:hAnsi="Times New Roman"/>
          <w:color w:val="000000"/>
          <w:sz w:val="22"/>
          <w:u w:val="single"/>
        </w:rPr>
        <w:t>Currency Equivalents Generally</w:t>
      </w:r>
      <w:r>
        <w:rPr>
          <w:rFonts w:ascii="Times New Roman" w:hAnsi="Times New Roman"/>
          <w:color w:val="000000"/>
          <w:sz w:val="22"/>
        </w:rPr>
        <w:t>. Any amount specified in this Agreement (other than in Article II) or in any other Loan Document to be in Dollars shall also include the equivalent of such amount in any currency other than Dollars to the extent necessary to give effect to the intent of this Agreement, such equivalent amount thereof in the applicable currency to be determined by the Agent at such time on the basis of the exchange rate for the purchase of such currency with Dollars as quoted by the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1.07.</w:t>
      </w:r>
    </w:p>
    <w:p>
      <w:pPr>
        <w:pStyle w:val="TextBody"/>
        <w:bidi w:val="0"/>
        <w:spacing w:before="0" w:after="240"/>
        <w:jc w:val="left"/>
        <w:rPr/>
      </w:pPr>
      <w:r>
        <w:rPr>
          <w:rFonts w:ascii="Times New Roman" w:hAnsi="Times New Roman"/>
          <w:color w:val="000000"/>
          <w:sz w:val="22"/>
          <w:u w:val="single"/>
        </w:rPr>
        <w:t>Pro Forma Calculations</w:t>
      </w:r>
      <w:r>
        <w:rPr>
          <w:rFonts w:ascii="Times New Roman" w:hAnsi="Times New Roman"/>
          <w:color w:val="000000"/>
          <w:sz w:val="22"/>
        </w:rPr>
        <w:t>. Notwithstanding anything to the contrary herein, to the extent that compliance with any test or covenant hereunder may be determined on a Pro Forma Basis, the determination or calculation of such test (and the related defined terms used therein) shall be calculated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Specified Transactions (and the incurrence or repayment of any Indebtedness in connection therewith) that have been made (i) during the applicable Measurement Period and (ii) subsequent to such Measurement Period and prior to or simultaneously with the event for which the calculation of any such ratio is made shall be calculated on a pro forma basis assuming that all such Specified Transactions had occurred on the first day of the applicable Measurement Period. If since the beginning of any applicable Measurement Period any Person that subsequently became a Restricted Subsidiary or was merged, amalgamated or consolidated with or into the Borrower or any of its Restricted Subsidiaries since the beginning of such Measurement Period shall have made any Specified Transaction that would have required adjustment pursuant to this Section 1.07, then the applicable test or covenant shall be calculated to give pro forma effect thereto in accordance with this Section 1.07.</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Whenever pro forma effect is to be given to a Specified Transaction, the pro forma calculations shall be made in good faith by a Financial Officer of the Borrower and include, for the avoidance of doubt, the amount of cost savings, operating expense reductions, other operating improvements and synergies actually realized as of the date of such pro forma calculation (calculated on a pro forma basis as though such cost savings, operating expense reductions, other operating improvements and synergies had been realized on the first day of such period as if such cost savings, operating expense reductions, other operating improvements and synergies were realized during the entirety of such period) relating to such Specified Transaction, net of the amount of actual benefits realized during such period from such actions.</w:t>
      </w:r>
    </w:p>
    <w:p>
      <w:pPr>
        <w:pStyle w:val="TextBody"/>
        <w:bidi w:val="0"/>
        <w:jc w:val="left"/>
        <w:rPr>
          <w:rFonts w:ascii="Times New Roman" w:hAnsi="Times New Roman"/>
          <w:color w:val="000000"/>
          <w:sz w:val="22"/>
        </w:rPr>
      </w:pPr>
      <w:r>
        <w:rPr>
          <w:rFonts w:ascii="Times New Roman" w:hAnsi="Times New Roman"/>
          <w:color w:val="000000"/>
          <w:sz w:val="22"/>
        </w:rPr>
        <w:t>35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the event that the Borrower or any Restricted Subsidiary incurs (including by assumption or guarantees) or repays (including by redemption, repayment, retirement or extinguishment) any Indebtedness (other than Indebtedness incurred or repaid under any revolving credit facility in the ordinary course of business for working capital purposes), (i) during the applicable Measurement Period and (ii) subsequent to the end of the applicable Measurement Period and prior to or simultaneously with the event for which the calculation of any such test or covenant (and the related defined terms used therein) is made, then such test or covenant (and the related defined terms used therein), shall be calculated giving pro forma effect to such incurrence or repayment of Indebtedness, to the extent required, as if the same had occurred on the first day of the applicable Measurement Period.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1.08.</w:t>
      </w:r>
    </w:p>
    <w:p>
      <w:pPr>
        <w:pStyle w:val="TextBody"/>
        <w:bidi w:val="0"/>
        <w:spacing w:before="0" w:after="240"/>
        <w:jc w:val="left"/>
        <w:rPr/>
      </w:pPr>
      <w:r>
        <w:rPr>
          <w:rFonts w:ascii="Times New Roman" w:hAnsi="Times New Roman"/>
          <w:color w:val="000000"/>
          <w:sz w:val="22"/>
          <w:u w:val="single"/>
        </w:rPr>
        <w:t>Divisions</w:t>
      </w:r>
      <w:r>
        <w:rPr>
          <w:rFonts w:ascii="Times New Roman" w:hAnsi="Times New Roman"/>
          <w:color w:val="000000"/>
          <w:sz w:val="22"/>
        </w:rPr>
        <w:t>. Any reference herein to a merger, transfer, consolidation, amalgamation, assignment, sale, disposition or transfer, or similar term, shall be deemed to apply to a division of or by a limited liability company or other type of entity under Delaware law, or an allocation of assets to a series of a limited liability company or other type of entity under Delaware law (or the unwinding of such a division or allocation) as if it were a merger, transfer, consolidation, amalgamation, assignment, sale, disposition or transfer or similar term, as applicable, to, of or with a separate Person. Any division of a limited liability company or other type of entity under Delaware law shall constitute a separate Person hereunder.</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II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AMOUNTS AND TERMS OF THE LETTERS OF CREDIT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2.01.</w:t>
      </w:r>
    </w:p>
    <w:p>
      <w:pPr>
        <w:pStyle w:val="TextBody"/>
        <w:bidi w:val="0"/>
        <w:spacing w:before="0" w:after="240"/>
        <w:jc w:val="left"/>
        <w:rPr/>
      </w:pPr>
      <w:r>
        <w:rPr>
          <w:rFonts w:ascii="Times New Roman" w:hAnsi="Times New Roman"/>
          <w:color w:val="000000"/>
          <w:sz w:val="22"/>
          <w:u w:val="single"/>
        </w:rPr>
        <w:t>The Letters of Credit</w:t>
      </w:r>
      <w:r>
        <w:rPr>
          <w:rFonts w:ascii="Times New Roman" w:hAnsi="Times New Roman"/>
          <w:color w:val="000000"/>
          <w:sz w:val="22"/>
        </w:rPr>
        <w:t>. Issuing Bank agrees, on the terms and conditions hereinafter set forth, and in reliance upon the agreements of the other Lenders set forth in this Agreement, to issue or continue standby Letters of Credit for the account of the Company and its Subsidiaries from time to time on any Business Day during the period from the Closing Date until thirty (30) days before the Termination Date in an aggregate Available Amount not to exceed (i) for all Letters of Credit at any time the lesser of (A) the Letter of Credit Facility or (B) the Letter of Credit Availability at such time, (ii) for all Letters of Credit issued by Issuing Bank at any time such Issuing Bank’s Letter of Credit Commitment at such time, and (iii) for each such Letter of Credit an amount equal to the Unused Commitments of the Lenders at such time. No Letter of Credit shall have an expiration date (including all rights of the Company or the beneficiary to require renewal) later than five (5) Business Days before the Termination Date. Within the limits referred to above, the Company may from time to time request the Issuance of Letters of Credit under this Section 2.01. Notwithstanding anything to the contrary contained herein, only standby Letters of Credit shall be issued hereunder, unless otherwise expressly hereafter agreed by Issuing Bank. On and after the Restatement Date, each Existing Letter of Credit shall be deemed to be a Letter of Credit issued hereunder for all purposes of this Agreement and the other Loan Documents and for all purposes hereof will be deemed to have been issued on the Restatement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2.02.</w:t>
      </w:r>
    </w:p>
    <w:p>
      <w:pPr>
        <w:pStyle w:val="TextBody"/>
        <w:bidi w:val="0"/>
        <w:spacing w:before="0" w:after="240"/>
        <w:jc w:val="left"/>
        <w:rPr/>
      </w:pPr>
      <w:r>
        <w:rPr>
          <w:rFonts w:ascii="Times New Roman" w:hAnsi="Times New Roman"/>
          <w:color w:val="000000"/>
          <w:sz w:val="22"/>
          <w:u w:val="single"/>
        </w:rPr>
        <w:t>Issuance of Letters of Credit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Each Letter of Credit shall be issued upon notice, given not later than 11:00 a.m. (New York City time) on the fifth Business Day prior to the date of the proposed Issuance of such Letter of Credit (or on such shorter notice as Issuing Bank may agree), by the Company to Issuing Bank, and such Issuing Bank shall give the Agent, prompt notice thereof. Each such notice by the Company of Issuance of a Letter of Credit (a “</w:t>
      </w:r>
      <w:r>
        <w:rPr>
          <w:rFonts w:ascii="Times New Roman" w:hAnsi="Times New Roman"/>
          <w:color w:val="000000"/>
          <w:sz w:val="22"/>
          <w:u w:val="single"/>
        </w:rPr>
        <w:t>Notice of Issuance</w:t>
      </w:r>
      <w:r>
        <w:rPr>
          <w:color w:val="000000"/>
        </w:rPr>
        <w:t>”</w:t>
      </w:r>
      <w:r>
        <w:rPr>
          <w:rFonts w:ascii="Times New Roman" w:hAnsi="Times New Roman"/>
          <w:color w:val="000000"/>
          <w:sz w:val="22"/>
        </w:rPr>
        <w:t xml:space="preserve">) shall be by telephone, confirmed promptly in writing, or by telecopier (or any other electronic means agreed to by the Agent), specifying therein (A) the requested date of such Issuance (which shall be a Business Day), (B) the Available Amount of such Letter of Credit, (C) expiration date of such Letter of Credit (which shall not be later than five (5) Business Days before the Termination Date), (D) the name and address of the beneficiary of such Letter of Credit, (E) the form of such Letter of Credit, and that such Letter of Credit shall be issued pursuant to </w:t>
      </w:r>
    </w:p>
    <w:p>
      <w:pPr>
        <w:pStyle w:val="TextBody"/>
        <w:bidi w:val="0"/>
        <w:jc w:val="left"/>
        <w:rPr>
          <w:rFonts w:ascii="Times New Roman" w:hAnsi="Times New Roman"/>
          <w:color w:val="000000"/>
          <w:sz w:val="22"/>
        </w:rPr>
      </w:pPr>
      <w:r>
        <w:rPr>
          <w:rFonts w:ascii="Times New Roman" w:hAnsi="Times New Roman"/>
          <w:color w:val="000000"/>
          <w:sz w:val="22"/>
        </w:rPr>
        <w:t>36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such application and agreement for letter of credit as such Issuing Bank and the Company shall agree for use in connection with such requested Letter of Credit (a “</w:t>
      </w:r>
      <w:r>
        <w:rPr>
          <w:rFonts w:ascii="Times New Roman" w:hAnsi="Times New Roman"/>
          <w:color w:val="000000"/>
          <w:sz w:val="22"/>
          <w:u w:val="single"/>
        </w:rPr>
        <w:t>Letter of Credit Agreement</w:t>
      </w:r>
      <w:r>
        <w:rPr>
          <w:color w:val="000000"/>
        </w:rPr>
        <w:t>”</w:t>
      </w:r>
      <w:r>
        <w:rPr>
          <w:rFonts w:ascii="Times New Roman" w:hAnsi="Times New Roman"/>
          <w:color w:val="000000"/>
          <w:sz w:val="22"/>
        </w:rPr>
        <w:t>) and (F) such other matters as Issuing Bank may require. In the case of a request for an amendment of any outstanding Letter of Credit, such Notice of Issuance shall specify in form and detail reasonably satisfactory to Issuing Bank, (A) the Letter of Credit to be amended, (B) the proposed date of amendment thereof (which shall be a Business Day), (C) the nature of the proposed amendment and (D) such other matters as Issuing Bank may require. Additionally, the Company shall furnish to the Issuing Bank and the Agent such other documents and information pertaining to such requested Letter of Credit issuance or amendment, as Issuing Bank or the Agent may require. If the requested form of such Letter of Credit is acceptable to Issuing Bank in its reasonable discretion (it being understood that any such form shall have only explicit documentary conditions to draw and shall not include discretionary conditions), Issuing Bank will, upon fulfillment of the applicable conditions set forth in Section 3.02, make such Letter of Credit available to the Company at its office referred to in Section 9.02 or as otherwise agreed with the Company in connection with such Issuance. In the event and to the extent that the provisions of any Letter of Credit Agreement shall conflict with this Agreement, the provisions of this Agreement shall govern.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shall not be under any obligation to issue any Letter of Credit if: (i) any order, judgment or decree of any Governmental Authority shall by its terms purport to enjoin or restrain Issuing Bank from issuing the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the Letter of Credit in particular or shall impose upon Issuing Bank with respect to the Letter of Credit any restriction, reserve or capital requirement (for which Issuing Bank is not otherwise compensated hereunder) not in effect on the Closing Date, or shall impose upon Issuing Bank any unreimbursed loss, cost or expense which was not applicable on the Closing Date and which Issuing Bank in good faith deems material to it; (B) except as otherwise agreed by the Agent and Issuing Bank, the Letter of Credit is in an initial stated amount less than $100,000, in the case of a commercial Letter of Credit, or $100,000, in the case of a standby Letter of Credit; (iii) the Letter of Credit is to be denominated in a currency other than Dollars; (iv) any Lender is at that time a Defaulting Lender, unless such Issuing Bank has entered into arrangements, including the delivery of Cash Collateral, satisfactory to such Issuing Bank (in its sole discretion) with the Company or such Lender to eliminate such Issuing Bank’s actual or potential fronting exposure (after giving effect to Section 2.19(f)) with respect to the Defaulting Lender arising from either the Letter of Credit then proposed to be issued or that Letter of Credit and all other Letter of Credit Obligations as to which Issuing Bank has actual or potential fronting exposure, as it may elect in its sole discretion; (v) the Letter of Credit contains any provisions for automatic reinstatement of the stated amount after any drawing thereunder; or (vi) if after giving effect to the issuance of such Letter of Credit, the Available Amount of all then outstanding Letters of Credit would exceed the lesser of the Letter of Credit Availability or the Letter of Credit Facility.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shall not amend or continue any Letter of Credit if Issuing Bank would not be permitted at such time to issue the Letter of Credit in its amended or continued form under the terms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shall act on behalf of the Lenders with respect to any Letters of Credit issued by it and the documents associated therewith, and Issuing Bank shall have all of the benefits and immunities (i) provided to the Agent in Article VIII with respect to any acts taken or omissions suffered by Issuing Bank in connection with Letters of Credit issued by it or proposed to be issued by it and documents pertaining to such Letters of Credit as fully as if the term “Agent” as used in Article VIII included Issuing Bank with respect to such acts or omissions, and (ii) as additionally provided herein with respect to such Issuing Bank.</w:t>
      </w:r>
    </w:p>
    <w:p>
      <w:pPr>
        <w:pStyle w:val="TextBody"/>
        <w:bidi w:val="0"/>
        <w:jc w:val="left"/>
        <w:rPr>
          <w:rFonts w:ascii="Times New Roman" w:hAnsi="Times New Roman"/>
          <w:color w:val="000000"/>
          <w:sz w:val="22"/>
        </w:rPr>
      </w:pPr>
      <w:r>
        <w:rPr>
          <w:rFonts w:ascii="Times New Roman" w:hAnsi="Times New Roman"/>
          <w:color w:val="000000"/>
          <w:sz w:val="22"/>
        </w:rPr>
        <w:t>37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rPr>
        <w:t>If the Borrower so requests in an applicable Notice of Issuance, the Issuing Bank may, in its discretion, agree to issue a Letter of Credit that has automatic extension provisions (each an “</w:t>
      </w:r>
      <w:r>
        <w:rPr>
          <w:rFonts w:ascii="Times New Roman" w:hAnsi="Times New Roman"/>
          <w:color w:val="000000"/>
          <w:sz w:val="22"/>
          <w:u w:val="single"/>
        </w:rPr>
        <w:t>Auto-Extension Letter of Credit</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Auto-Extension Letter of Credit must permit the Issuing Bank to prevent any such extension at least once in each twelve month period commencing with the date of issuance of such Letter of Credit by giving prior notice to the beneficiary thereof not later than a day (the “</w:t>
      </w:r>
      <w:r>
        <w:rPr>
          <w:rFonts w:ascii="Times New Roman" w:hAnsi="Times New Roman"/>
          <w:color w:val="000000"/>
          <w:sz w:val="22"/>
          <w:u w:val="single"/>
        </w:rPr>
        <w:t>Non-Extension Notice Date</w:t>
      </w:r>
      <w:r>
        <w:rPr>
          <w:color w:val="000000"/>
        </w:rPr>
        <w:t>”</w:t>
      </w:r>
      <w:r>
        <w:rPr>
          <w:rFonts w:ascii="Times New Roman" w:hAnsi="Times New Roman"/>
          <w:color w:val="000000"/>
          <w:sz w:val="22"/>
        </w:rPr>
        <w:t xml:space="preserve">) in each such twelve month period to be agreed upon at the time such Letter of Credit is issued. Unless otherwise directed by the Issuing Bank, the Borrower shall not be required to make a specific request to the Issuing Bank for any such extension. Once an Auto-Extension Letter of Credit has been issued, the Lenders shall be deemed to have authorized (but may not require) the Issuing Bank to permit the extension of such Letter of Credit at any time to a date not later than the expiration date of such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Issuing Bank shall not permit any such extension if (i) the Issuing Bank has determined that it would not be permitted, or would have no obligation, at such time to issue such Letter of Credit in its revised form (as extended) under the terms hereof or (ii) it has received notice (which may be by telephone or in writing) on or before the day that is five (5) Business Days before the Non-Extension Notice Date (A) from the Agent that the Required Lenders have elected not to permit such extension or (B) from the Agent, any Lender or any Loan Party that one or more of the applicable conditions specified in Section 3.02 is not then satisfied, and in each case directing the Issuing Bank not to permit such extension.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shall not have any obligation to issue any Letter of Credit hereunder if the expiry date of such requested Letter of Credit would occur more than twelve months after the date of issuance or last extension thereof (without giving effect to any auto-extension features).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shall not have any obligation to issue any Letter of Credit hereunder if the expiry date of such requested Letter of Credit would occur more than twelve (12) months after the date of issuance or last extension thereof (without giving effect to any auto-extension features).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u w:val="single"/>
        </w:rPr>
        <w:t>Letter of Credit Reports</w:t>
      </w:r>
      <w:r>
        <w:rPr>
          <w:rFonts w:ascii="Times New Roman" w:hAnsi="Times New Roman"/>
          <w:color w:val="000000"/>
          <w:sz w:val="22"/>
        </w:rPr>
        <w:t>. Upon Agent’s request, Issuing Bank shall furnish (A) to the Agent (with a copy to the Company) on the first Business Day of each month a written report summarizing Issuance and expiration dates of Letters of Credit issued by such Issuing Bank during the preceding month and drawings during such month under all Letters of Credit and (B) to the Agent (with a copy to the Company) on the first Business Day of each calendar quarter a written report setting forth the average daily aggregate Available Amount during the preceding calendar quarter of all Letters of Credit issued by Issuing Bank.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u w:val="single"/>
        </w:rPr>
        <w:t>Applicability of ISP and UCP</w:t>
      </w:r>
      <w:r>
        <w:rPr>
          <w:rFonts w:ascii="Times New Roman" w:hAnsi="Times New Roman"/>
          <w:color w:val="000000"/>
          <w:sz w:val="22"/>
        </w:rPr>
        <w:t>. Unless otherwise expressly agreed by Issuing Bank and the Company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pPr>
      <w:r>
        <w:rPr>
          <w:rFonts w:ascii="Times New Roman" w:hAnsi="Times New Roman"/>
          <w:color w:val="000000"/>
          <w:sz w:val="22"/>
          <w:u w:val="single"/>
        </w:rPr>
        <w:t>Letters of Credit Issued for Subsidiaries</w:t>
      </w:r>
      <w:r>
        <w:rPr>
          <w:rFonts w:ascii="Times New Roman" w:hAnsi="Times New Roman"/>
          <w:color w:val="000000"/>
          <w:sz w:val="22"/>
        </w:rPr>
        <w:t>. Notwithstanding that a Letter of Credit issued or outstanding hereunder is in support of any obligations of, or is for the account of, a Subsidiary, the Company shall be obligated to reimburse Issuing Bank hereunder for any and all drawings under such Letter of Credit and all other Letter of Credit Obligations related thereto. The Company hereby acknowledges that the issuance of Letters of Credit for the account of Subsidiaries inures to the benefit of the Company, and that the Company’s business derives substantial benefits from the businesses of such Subsidiaries.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2.03.</w:t>
      </w:r>
    </w:p>
    <w:p>
      <w:pPr>
        <w:pStyle w:val="TextBody"/>
        <w:bidi w:val="0"/>
        <w:spacing w:before="0" w:after="240"/>
        <w:jc w:val="left"/>
        <w:rPr/>
      </w:pPr>
      <w:r>
        <w:rPr>
          <w:rFonts w:ascii="Times New Roman" w:hAnsi="Times New Roman"/>
          <w:color w:val="000000"/>
          <w:sz w:val="22"/>
          <w:u w:val="single"/>
        </w:rPr>
        <w:t>Reimbursement; Additional LC Facility Cash Collateral; Release of LC Facility Cash Collateral</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Issuing Bank makes a payment under a Letter of Credit, the Borrower shall pay to the Issuing Bank the amount paid by Issuing Bank on or before the Business Day after the Business Day on which such Letter of Credit Disbursement is made, together with any taxes, reasonable fees, charges or other reasonable costs or expenses incurred by the Issuing Bank in connection with such payment. In the event that Issuing Bank does not receive such payment, Issuing Bank shall apply (and, without prejudice to its obligations hereunder, the Borrower hereby authorizes and directs the Issuing Bank to apply) funds in the LC Cash Collateral Account to reimburse the Issuing Bank for all of the amounts paid by Issuing Bank in respect of a Letter of Credit. Upon the drawing of any Letter of Credit, to the extent funds are on deposit in the LC Cash Collateral Account, such funds shall be applied to reimburse the Issuing Bank to the extent permitted by applicable law. If no such funds are available from the LC Cash Collateral Account, including by operation of any stay or other injunction prohibiting or limiting the Issuing Bank from applying such funds, interest shall be payable on any and all amounts remaining unpaid by the Borrower under this Section from the date such amounts become payable until payment in full at the applicable interest rate as provided in Section 2.08. If no such funds are available from the LC Cash Collateral Account, each such payment shall be made to the Issuing Bank at its address for notices specified herein in Dollars and in immediately available funds.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If at any time the Issuing Bank determines that any funds held in the LC Cash Collateral Account are subject to any Lien, right or claim of any Person other than the Issuing Bank, Agent and the Lenders, and other than any subordinate Lien that is subject to an intercreditor agreement between Agent and the holder of such Lien on terms and conditions satisfactory to Agent, or any claim that is junior in priority subject to an intercreditor agreement between Agent and the holder of such claim on terms and conditions satisfactory to Agent, or that the total amount of such funds is less than the amount equal to one hundred four percent (104%) of the aggregate amount of the Letter of Credit Obligations, then the Borrower will, within one (1) Business Day of demand by the Agent, pay to the Agent, as additional funds to be deposited and held in the LC Cash Collateral Account, such amount that is required so that the amount of the LC Cash Collateral that the Agent determines to be free and clear of any such Lien, right or claim is equal to one hundred four percent (104%) of the aggregate amount of the Letter of Credit Obligations.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rPr>
        <w:t xml:space="preserve">The Company may request from time to time that Agent release amounts available in the LC Cash Collateral Account; provided, that, (i) Agent shall have received a release notice in the form annexed hereto as </w:t>
      </w:r>
      <w:r>
        <w:rPr>
          <w:rFonts w:ascii="Times New Roman" w:hAnsi="Times New Roman"/>
          <w:color w:val="000000"/>
          <w:sz w:val="22"/>
          <w:u w:val="single"/>
        </w:rPr>
        <w:t>Exhibit F</w:t>
      </w:r>
      <w:r>
        <w:rPr>
          <w:color w:val="000000"/>
        </w:rPr>
        <w:t xml:space="preserve"> </w:t>
      </w:r>
      <w:r>
        <w:rPr>
          <w:rFonts w:ascii="Times New Roman" w:hAnsi="Times New Roman"/>
          <w:color w:val="000000"/>
          <w:sz w:val="22"/>
        </w:rPr>
        <w:t>signed by a Responsible Officer of the Company, (ii) on the date of, and after giving effect to, any such release of such amounts, which shall not be sooner than three (3) Business Days after receipt by Agent of such release notice, (A) no Default or Event of Default shall exist or have occurred and be continuing, and (B) the aggregate amounts in the LC Cash Collateral Account shall be not less than one hundred four percent (104%) of the aggregate amount of the then outstanding Letter of Credit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2.04.</w:t>
      </w:r>
    </w:p>
    <w:p>
      <w:pPr>
        <w:pStyle w:val="TextBody"/>
        <w:bidi w:val="0"/>
        <w:spacing w:before="0" w:after="240"/>
        <w:jc w:val="left"/>
        <w:rPr/>
      </w:pPr>
      <w:r>
        <w:rPr>
          <w:rFonts w:ascii="Times New Roman" w:hAnsi="Times New Roman"/>
          <w:color w:val="000000"/>
          <w:sz w:val="22"/>
          <w:u w:val="single"/>
        </w:rPr>
        <w:t>Participations</w:t>
      </w:r>
      <w:r>
        <w:rPr>
          <w:rFonts w:ascii="Times New Roman" w:hAnsi="Times New Roman"/>
          <w:color w:val="000000"/>
          <w:sz w:val="22"/>
        </w:rPr>
        <w:t xml:space="preserve">. By the Issuance of a Letter of Credit (or an amendment to a Letter of Credit increasing or decreasing the amount thereof) and without any further action on the part of Issuing Bank or the Lenders, Issuing Bank hereby grants to each Lender, and each Lender hereby acquires from such Issuing Bank, a participation in such Letter of Credit equal to such Lender’s Ratable Share of the Available Amount of such Letter of Credit. The Company hereby agrees to each such participation. In consideration and in furtherance of the foregoing, each Lender hereby absolutely and unconditionally agrees to pay to the Agent, for the account of Issuing Bank, such Lender’s Ratable Share of each drawing made under a Letter of Credit funded by Issuing Bank and not reimbursed by the Company on the date funded, or of any reimbursement payment required to be refunded to the Company for any reason, which amount will be advanced, regardless of the satisfaction of the conditions set forth in Section 3.02. Each Lender acknowledges and agrees that its obligation to acquire participations pursuant to this paragraph in respect of Letters of Credit is absolute and unconditional and shall not be affected by any circumstance </w:t>
      </w:r>
    </w:p>
    <w:p>
      <w:pPr>
        <w:pStyle w:val="TextBody"/>
        <w:bidi w:val="0"/>
        <w:jc w:val="left"/>
        <w:rPr>
          <w:rFonts w:ascii="Times New Roman" w:hAnsi="Times New Roman"/>
          <w:color w:val="000000"/>
          <w:sz w:val="22"/>
        </w:rPr>
      </w:pPr>
      <w:r>
        <w:rPr>
          <w:rFonts w:ascii="Times New Roman" w:hAnsi="Times New Roman"/>
          <w:color w:val="000000"/>
          <w:sz w:val="22"/>
        </w:rPr>
        <w:t>39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Promptly after receipt thereof, the Agent shall transfer such funds to such Issuing Bank. Each Lender agrees to fund its Ratable Share of an outstanding Letter of Credit Obligations on (i) the Business Day on which demand therefor is made by such Issuing Bank, provided,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Obligations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Each Lender further acknowledges and agrees that its participation in each Letter of Credit will be automatically adjusted to reflect such Lender’s Ratable Share of the Available Amount of such Letter of Credit at each time such Lender’s Commitment is amended pursuant to an assignment in accordance with Section 9.08 or otherwise pursuant to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2.05.</w:t>
      </w:r>
    </w:p>
    <w:p>
      <w:pPr>
        <w:pStyle w:val="TextBody"/>
        <w:bidi w:val="0"/>
        <w:spacing w:before="0" w:after="240"/>
        <w:jc w:val="left"/>
        <w:rPr/>
      </w:pPr>
      <w:r>
        <w:rPr>
          <w:rFonts w:ascii="Times New Roman" w:hAnsi="Times New Roman"/>
          <w:color w:val="000000"/>
          <w:sz w:val="22"/>
          <w:u w:val="single"/>
        </w:rPr>
        <w:t>Fees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Commitment Fee</w:t>
      </w:r>
      <w:r>
        <w:rPr>
          <w:rFonts w:ascii="Times New Roman" w:hAnsi="Times New Roman"/>
          <w:color w:val="000000"/>
          <w:sz w:val="22"/>
        </w:rPr>
        <w:t xml:space="preserve">. The Borrower agrees to pay to the Agent for the account of each applicable Lender a commitment fee on the aggregate amount of such Lender’s Unused Commitment) from the Restatement Date until the Termination Date calculated by multiplying such Lender’s Unused Commitment by the Applicable Percentage in effect from time to time, payable in arrears monthly on the first day of each calendar month and on the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commitment fee shall accrue on any of the Commitments of a Defaulting Lender so long as such Lender shall be a Defaulting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Letter of Credit Fees</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 xml:space="preserve">The Borrower shall pay to the Agent for the account of each applicable Lender (other than a Defaulting Lender) a commission on such Lender’s Ratable Share of the average daily aggregate Available Amount of all Letters of Credit issued and outstanding from time to time at a rate per annum equal to the Letter of Credit Fee Rate in effect from time to time during such calendar quarter, payable in arrears monthly on the first day of each calendar month, and on the Termination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Letter of Credit Fee Rate shall be deemed to be 200 basis points above the Letter of Credit Fee Rate in effect if the Borrower is required to pay default interest pursuant to Section 2.08(b).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Borrower shall pay to Issuing Bank, for its own account, a fronting fee of 0.25% of the face amount of all Letters of Credit issued by Issuing Bank and outstanding from time to time, payable in arrears monthly on the first day of each calendar month and on the Termination Date and such other customary commissions, issuance fees, transfer fees and other customary fees and charges in connection with the Issuance or administration of each Letter of Credit as the Borrower and Issuing Bank shall agree.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u w:val="single"/>
        </w:rPr>
        <w:t>Additional Fees</w:t>
      </w:r>
      <w:r>
        <w:rPr>
          <w:rFonts w:ascii="Times New Roman" w:hAnsi="Times New Roman"/>
          <w:color w:val="000000"/>
          <w:sz w:val="22"/>
        </w:rPr>
        <w:t>. Borrower shall pay to Agent, for the account of the Lenders which execute this Agreement, the fees provided for in the Fee Letter, dated of even date herewith, between Agent and Borrower, which fees shall be fully earned and payable on the Restatement Date and shall be nonrefundable in all circumstances.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2.06.</w:t>
      </w:r>
    </w:p>
    <w:p>
      <w:pPr>
        <w:pStyle w:val="TextBody"/>
        <w:bidi w:val="0"/>
        <w:spacing w:before="0" w:after="240"/>
        <w:jc w:val="left"/>
        <w:rPr/>
      </w:pPr>
      <w:r>
        <w:rPr>
          <w:rFonts w:ascii="Times New Roman" w:hAnsi="Times New Roman"/>
          <w:color w:val="000000"/>
          <w:sz w:val="22"/>
          <w:u w:val="single"/>
        </w:rPr>
        <w:t>Termination or Reduction of the Commitments</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40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Optional</w:t>
      </w:r>
      <w:r>
        <w:rPr>
          <w:rFonts w:ascii="Times New Roman" w:hAnsi="Times New Roman"/>
          <w:color w:val="000000"/>
          <w:sz w:val="22"/>
        </w:rPr>
        <w:t xml:space="preserve">. The Borrower shall have the right at any time and without penalty, upon at least three (3) Business Days’ notice to the Agent, to terminate in whole or permanently reduce in part the Unused Commitments;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partial reduction (i) shall be in an aggregate amount of $5,000,000 and an integral multiple of $1,000,000 in excess thereof, (ii) shall be made ratably among the Lenders in accordance with their Commitments, and (iii) after giving effect to any such reduction, the Letter of Credit Obligations shall not exceed the aggregate amount of the Commitments as so reduced.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Mandatory</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On or prior to the Facility Reduction Date, Agent shall have received the originals of one or more Letters of Credit from the beneficiaries thereof, together with written instructions from such beneficiaries to cancel and terminate such Letters of Credit and confirming that no draw has been made, and with such other terms as Issuing Bank may require, so that after giving effect to such cancellation and termination the Stated Amount of the remaining Letters of Credit do not exceed the Letter of Credit Facility as reduced on the Facility Reduction Date.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Unless previously terminated, the Commitments and the Letter of Credit Commitment shall automatically terminate on the Maturity Date.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2.07.</w:t>
      </w:r>
    </w:p>
    <w:p>
      <w:pPr>
        <w:pStyle w:val="TextBody"/>
        <w:bidi w:val="0"/>
        <w:spacing w:before="0" w:after="240"/>
        <w:jc w:val="left"/>
        <w:rPr/>
      </w:pPr>
      <w:r>
        <w:rPr>
          <w:rFonts w:ascii="Times New Roman" w:hAnsi="Times New Roman"/>
          <w:color w:val="000000"/>
          <w:sz w:val="22"/>
          <w:u w:val="single"/>
        </w:rPr>
        <w:t>Letter of Credit Drawings</w:t>
      </w:r>
      <w:r>
        <w:rPr>
          <w:rFonts w:ascii="Times New Roman" w:hAnsi="Times New Roman"/>
          <w:color w:val="000000"/>
          <w:sz w:val="22"/>
        </w:rPr>
        <w:t>. The obligations of the Company hereunder and under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Company is without prejudice to, and does not constitute a waiver of, any rights the Company might have or might acquire as a result of the payment by any Lender of any draft or the reimbursement by the Company thereof, including, without limitation, pursuant to Section 9.14):</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any lack of validity or enforceability of this Agreement or any Note, or of any Letter of Credit Agreement, any Letter of Credit or any other agreement or instrument relating thereto (such Letter of Credit Agreement, Letter of Credit and related instruments or instruments being, collectively, the “</w:t>
      </w:r>
      <w:r>
        <w:rPr>
          <w:rFonts w:ascii="Times New Roman" w:hAnsi="Times New Roman"/>
          <w:color w:val="000000"/>
          <w:sz w:val="22"/>
          <w:u w:val="single"/>
        </w:rPr>
        <w:t>LC Related Documents</w:t>
      </w:r>
      <w:r>
        <w:rPr>
          <w:color w:val="00000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change in the time, manner or place of payment of, or in any other term of, all or any of the obligations of Borrower in respect of any LC Related Document or any other amendment or waiver of or any consent to departure from all or any of the LC Related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existence of any claim, set-off, defense or other right that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statement or any other document presented under a Letter of Credit proving to be forged, fraudulent, invalid or insufficient in any respect or any statement therein being untrue or inaccurate in any respect;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payment by any Issuing Bank under a Letter of Credit against presentation of a draft or certificate that does not strictly comply with the terms of such Letter of Credit;</w:t>
      </w:r>
    </w:p>
    <w:p>
      <w:pPr>
        <w:pStyle w:val="TextBody"/>
        <w:bidi w:val="0"/>
        <w:jc w:val="left"/>
        <w:rPr>
          <w:rFonts w:ascii="Times New Roman" w:hAnsi="Times New Roman"/>
          <w:color w:val="000000"/>
          <w:sz w:val="22"/>
        </w:rPr>
      </w:pPr>
      <w:r>
        <w:rPr>
          <w:rFonts w:ascii="Times New Roman" w:hAnsi="Times New Roman"/>
          <w:color w:val="000000"/>
          <w:sz w:val="22"/>
        </w:rPr>
        <w:t>41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exchange, release or non-perfection of any Collateral or other collateral, or any release or amendment or waiver of or consent to departure from any guarantee, for all or any of the obligations of the Borrower in respect of the LC Related Documents;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other circumstance or happening whatsoever, whether or not similar to any of the foregoing, including, without limitation, any other circumstance that might otherwise constitute a defense available to, or a discharge of, the Company or a guarantor.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2.08.</w:t>
      </w:r>
    </w:p>
    <w:p>
      <w:pPr>
        <w:pStyle w:val="TextBody"/>
        <w:bidi w:val="0"/>
        <w:spacing w:before="0" w:after="240"/>
        <w:jc w:val="left"/>
        <w:rPr/>
      </w:pPr>
      <w:r>
        <w:rPr>
          <w:rFonts w:ascii="Times New Roman" w:hAnsi="Times New Roman"/>
          <w:color w:val="000000"/>
          <w:sz w:val="22"/>
          <w:u w:val="single"/>
        </w:rPr>
        <w:t>Interest on Letter of Credit Obligations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Scheduled Interest</w:t>
      </w:r>
      <w:r>
        <w:rPr>
          <w:rFonts w:ascii="Times New Roman" w:hAnsi="Times New Roman"/>
          <w:color w:val="000000"/>
          <w:sz w:val="22"/>
        </w:rPr>
        <w:t>. Borrower shall pay interest on the unpaid amount of the Letter of Credit Obligations to Agent for the account of Issuing Bank (or each Lender as the case may be) from the date such Letter of Credit Obligation becomes payable until such amount shall be paid in full, at the Base Rate in effect from time to time plus the Applicable Margin in effect from time to time, payable in arrears monthly on the first day of each calendar month or earlier upon demand and in any event on the Termination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Default Interest</w:t>
      </w:r>
      <w:r>
        <w:rPr>
          <w:rFonts w:ascii="Times New Roman" w:hAnsi="Times New Roman"/>
          <w:color w:val="000000"/>
          <w:sz w:val="22"/>
        </w:rPr>
        <w:t>. Upon the occurrence and during the continuance of an Event of Default under Section 6.01(a), the Agent may, and upon the request of the Required Lenders shall, require and notify the Borrower to pay interest (“</w:t>
      </w:r>
      <w:r>
        <w:rPr>
          <w:rFonts w:ascii="Times New Roman" w:hAnsi="Times New Roman"/>
          <w:color w:val="000000"/>
          <w:sz w:val="22"/>
          <w:u w:val="single"/>
        </w:rPr>
        <w:t>Default Interest</w:t>
      </w:r>
      <w:r>
        <w:rPr>
          <w:color w:val="000000"/>
        </w:rPr>
        <w:t>”</w:t>
      </w:r>
      <w:r>
        <w:rPr>
          <w:rFonts w:ascii="Times New Roman" w:hAnsi="Times New Roman"/>
          <w:color w:val="000000"/>
          <w:sz w:val="22"/>
        </w:rPr>
        <w:t xml:space="preserve">) on (i) the unpaid amount of the Letter of Credit Obligations owing to Issuing Bank (or each Lender as the case may be), payable on demand at a rate per annum equal at all times to two percent (2%) per annum above the rate per annum required to be paid under Section 2.08(a) above </w:t>
      </w:r>
      <w:r>
        <w:rPr>
          <w:rFonts w:ascii="Times New Roman" w:hAnsi="Times New Roman"/>
          <w:color w:val="000000"/>
          <w:sz w:val="22"/>
          <w:u w:val="single"/>
        </w:rPr>
        <w:t>provided</w:t>
      </w:r>
      <w:r>
        <w:rPr>
          <w:rFonts w:ascii="Times New Roman" w:hAnsi="Times New Roman"/>
          <w:color w:val="000000"/>
          <w:sz w:val="22"/>
        </w:rPr>
        <w:t>, that, following acceleration of the Letter of Credit Obligations pursuant to Section 6.01, Default Interest shall accrue and be immediately payable hereunder whether or not previously required by the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2.09.</w:t>
      </w:r>
    </w:p>
    <w:p>
      <w:pPr>
        <w:pStyle w:val="TextBody"/>
        <w:bidi w:val="0"/>
        <w:spacing w:before="0" w:after="240"/>
        <w:jc w:val="left"/>
        <w:rPr/>
      </w:pPr>
      <w:r>
        <w:rPr>
          <w:rFonts w:ascii="Times New Roman" w:hAnsi="Times New Roman"/>
          <w:color w:val="000000"/>
          <w:sz w:val="22"/>
          <w:u w:val="single"/>
        </w:rPr>
        <w:t>Maximum Interest Rates</w:t>
      </w:r>
      <w:r>
        <w:rPr>
          <w:rFonts w:ascii="Times New Roman" w:hAnsi="Times New Roman"/>
          <w:color w:val="000000"/>
          <w:sz w:val="22"/>
        </w:rPr>
        <w:t>. Notwithstanding anything to the contrary contained in any Loan Document, the interest paid or agreed to be paid under the Loan Documents shall not exceed the maximum rate of non-usurious interest permitted by applicable law (the “Maximum Rate”). If the Agent or any Lender shall receive interest in an amount that exceeds the Maximum Rate, the excess interest shall be applied to the principal of the applicable Obligations or, if it exceeds such unpaid principal, refunded to the Borrower, as applicable.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2.10.</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2.11.</w:t>
      </w:r>
    </w:p>
    <w:p>
      <w:pPr>
        <w:pStyle w:val="TextBody"/>
        <w:bidi w:val="0"/>
        <w:spacing w:before="0" w:after="240"/>
        <w:jc w:val="left"/>
        <w:rPr/>
      </w:pPr>
      <w:r>
        <w:rPr>
          <w:rFonts w:ascii="Times New Roman" w:hAnsi="Times New Roman"/>
          <w:color w:val="000000"/>
          <w:sz w:val="22"/>
          <w:u w:val="single"/>
        </w:rPr>
        <w:t>Increased Costs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of agreeing to make or making, funding or maintaining Letter of Credit Obligations or of agreeing to issue or of issuing or maintaining or participating in Letters of Credit (excluding for purposes of this Section 2.11 any such increased costs resulting from (x) Taxes (which for purposes of this exclusion shall include withholding taxes that are excluded from Taxes pursuant to Sections 2.14(a) and (e)) or Other Taxes (as to which Section 2.14 shall govern) and (y) changes in the basis of taxation of overall net income or overall gross income by the United States or by the foreign jurisdiction or state </w:t>
      </w:r>
    </w:p>
    <w:p>
      <w:pPr>
        <w:pStyle w:val="TextBody"/>
        <w:bidi w:val="0"/>
        <w:jc w:val="left"/>
        <w:rPr>
          <w:rFonts w:ascii="Times New Roman" w:hAnsi="Times New Roman"/>
          <w:color w:val="000000"/>
          <w:sz w:val="22"/>
        </w:rPr>
      </w:pPr>
      <w:r>
        <w:rPr>
          <w:rFonts w:ascii="Times New Roman" w:hAnsi="Times New Roman"/>
          <w:color w:val="000000"/>
          <w:sz w:val="22"/>
        </w:rPr>
        <w:t>42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under the laws of which such Lender is organized or has its Applicable Lending Office or any political subdivision thereof), then the Borrower shall from time to time, upon written demand by such Lender (with a copy of such demand to the Agent), pay to the Agent for the account of such Lender additional amounts sufficient to compensate such Lender for such increased cost;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judgment of such Lender, be otherwise disadvantageous to such Lender. A certificate as to the amount of such increased cost, submitted to the Borrower and the Agent by such Lender, shall be conclusive and binding for all purposes, absent manifest error.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any Lender determines that compliance with any law or regulation or any guideline or request from any central bank or other Governmental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or to issue or participate in Letters of Credit hereunder and other commitments of such type or the issuance or maintenance of or participation in the Letters of Credit (or similar contingent obligations),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or to issue or participate in Letters of Credit hereunder or to the issuance or maintenance of or participation in any Letters of Credit. A certificate as to such amounts submitted to the Borrower and the Agent by such Lender shall be conclusive and binding for all purposes, absent manifest error.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rPr>
        <w:t xml:space="preserve">A Lender will only be entitled to such compensation if such Lender provides a certificate to the Agent and the Company setting forth in reasonable detail (i) the amount or amounts necessary to compensate such Lender or its holding company, as the case may be, as specified in paragraph (a) or (b) of this Section and (ii) stating that the claim for additional amounts referred to therein is generally consistent with such Lender’s treatment of similarly situated customers of such Lender whose transactions with such Lender are similarly affected by the change in circumstances giving rise to such payment. Such certificate, when delivered to the Company, shall be conclusive absent manifest error. The Borrower shall pay such Lender the amount shown as due on any such certificate within ten (10) days after receipt thereof. Failure or delay on the part of any Lender to demand compensation pursuant to this Section 2.11(c) shall not constitute a waiver of such Lender’s right to demand such compensation;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Borrower shall not be required to compensate a Lender or the Agent pursuant to this Section 2.11(c) for any increased costs or reductions incurred more than one hundred twenty (120) days prior to the date that such Lender or the Agent notifies the Company of the change in law giving rise to such increased costs or reductions and of such Lender’s or the Agent’s intention to claim compensation therefor;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the change in law giving rise to such increased costs or reductions is retroactive, then the one hundred twenty (120) day period referred to above shall be extended to include the period of retroactive effect thereof.</w:t>
      </w:r>
    </w:p>
    <w:p>
      <w:pPr>
        <w:pStyle w:val="TextBody"/>
        <w:bidi w:val="0"/>
        <w:jc w:val="left"/>
        <w:rPr>
          <w:rFonts w:ascii="Times New Roman" w:hAnsi="Times New Roman"/>
          <w:color w:val="000000"/>
          <w:sz w:val="22"/>
        </w:rPr>
      </w:pPr>
      <w:r>
        <w:rPr>
          <w:rFonts w:ascii="Times New Roman" w:hAnsi="Times New Roman"/>
          <w:color w:val="000000"/>
          <w:sz w:val="22"/>
        </w:rPr>
        <w:t>43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2.12.</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2.13.</w:t>
      </w:r>
    </w:p>
    <w:p>
      <w:pPr>
        <w:pStyle w:val="TextBody"/>
        <w:bidi w:val="0"/>
        <w:spacing w:before="0" w:after="240"/>
        <w:jc w:val="left"/>
        <w:rPr/>
      </w:pPr>
      <w:r>
        <w:rPr>
          <w:rFonts w:ascii="Times New Roman" w:hAnsi="Times New Roman"/>
          <w:color w:val="000000"/>
          <w:sz w:val="22"/>
          <w:u w:val="single"/>
        </w:rPr>
        <w:t>Payments and Computations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Borrower shall make each payment hereunder without condition or deduction for any right of counterclaim, defense, recoupment or set-off, not later than 11:00 a.m. (New York City time) on the day when due in Dollars to the Agent at the Agent’s Account in same day funds. The Agent will promptly thereafter cause to be distributed like funds relating to the payment of principal, interest, fees or commissions ratably (other than amounts payable pursuant to Section 2.04, 2.11, 2.14 or 9.04(c))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9.08(c),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 hereby authorizes each Lender, if and to the extent payment owed to such Lender is not made when due hereunder or under the Note held by such Lender, to charge from time to time against any or all of Borrower’s accounts with such Lender any amount so due.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All computations of interest and of fees and Letter of Credit commissions shall be made by the Agent on the basis of a year of three hundred sixty (360) days, in each case for the actual number of days (including the first day but excluding the last day) occurring in the period for which such interest or fees or commissions are payable. Each determination by the Agent of an interest rate hereunder shall be conclusive and binding for all purposes, absent manifest error.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fee or commission, as the case may be.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Unless the Agent shall have received notice from the Borrower prior to the date on which any payment is due to the Lenders hereunder that Borrower will not make such payment in full, the Agent may assume that Borrower has made such payment in full to the Agent on such date and the Agent may, in reliance upon such assumption, cause to be distributed to each Lender on such due date an amount equal to the amount then due such Lender. If and to the extent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rPr>
        <w:t xml:space="preserve">Subject to Section 2.03 and 6.04, if the Agent receives funds for application to the Obligations of the Borrower under or in respect of the Loan Documents under circumstances for which the Loan Documents do not specify, or the Borrower does not direct, the manner in which, such funds are to be applied, the Agent may, but shall not be obligated to, elect to distribute such funds ratably to the outstanding Obligations, (i) </w:t>
      </w:r>
      <w:r>
        <w:rPr>
          <w:rFonts w:ascii="Times New Roman" w:hAnsi="Times New Roman"/>
          <w:color w:val="000000"/>
          <w:sz w:val="22"/>
          <w:u w:val="single"/>
        </w:rPr>
        <w:t>first</w:t>
      </w:r>
      <w:r>
        <w:rPr>
          <w:rFonts w:ascii="Times New Roman" w:hAnsi="Times New Roman"/>
          <w:color w:val="000000"/>
          <w:sz w:val="22"/>
        </w:rPr>
        <w:t xml:space="preserve">, toward payment of interest and fees then due hereunder, ratably among the parties entitled thereto in accordance with the amounts of interest and fees then due to such parties, and (ii) </w:t>
      </w:r>
      <w:r>
        <w:rPr>
          <w:rFonts w:ascii="Times New Roman" w:hAnsi="Times New Roman"/>
          <w:color w:val="000000"/>
          <w:sz w:val="22"/>
          <w:u w:val="single"/>
        </w:rPr>
        <w:t>second</w:t>
      </w:r>
      <w:r>
        <w:rPr>
          <w:rFonts w:ascii="Times New Roman" w:hAnsi="Times New Roman"/>
          <w:color w:val="000000"/>
          <w:sz w:val="22"/>
        </w:rPr>
        <w:t xml:space="preserve">, toward payment of unreimbursed amounts drawn under Letters of Credit then due </w:t>
      </w:r>
    </w:p>
    <w:p>
      <w:pPr>
        <w:pStyle w:val="TextBody"/>
        <w:bidi w:val="0"/>
        <w:jc w:val="left"/>
        <w:rPr>
          <w:rFonts w:ascii="Times New Roman" w:hAnsi="Times New Roman"/>
          <w:color w:val="000000"/>
          <w:sz w:val="22"/>
        </w:rPr>
      </w:pPr>
      <w:r>
        <w:rPr>
          <w:rFonts w:ascii="Times New Roman" w:hAnsi="Times New Roman"/>
          <w:color w:val="000000"/>
          <w:sz w:val="22"/>
        </w:rPr>
        <w:t>44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hereunder, ratably among the parties entitled thereto in accordance with the amounts of such Letter of Credit obligations then due to such parties.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rPr>
        <w:t xml:space="preserve">Except to the extent a time of payment of, or period within which payment is required in respect of, any amount payable hereunder or under any of the other Loan Documents is specified in any Loan Document, all amounts payable hereunder or under any of the other Loan Documents shall be due and payable, in arrears, on the first day of each month at any time that Obligations or Commitments are outstanding. Borrower hereby authorizes Agent, from time to time without prior notice to Borrower, to charge all interest, fees, costs, expenses and other amounts payable hereunder or under any of the other Loan Documents when due and payable to the loan account,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interest and fees. Any interest, fees, costs, expenses, or other amounts payable hereunder or under any other Loan Document that are charged to a loan account shall thereupon constitute Obligations hereunder and shall initially accrue interest at the rate provided for herein. Agent shall have the right at any time and from to time to time to deduct all amounts at any time charged to the loan account from the LC Cash Collateral Account for payment thereof.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2.14.</w:t>
      </w:r>
    </w:p>
    <w:p>
      <w:pPr>
        <w:pStyle w:val="TextBody"/>
        <w:bidi w:val="0"/>
        <w:spacing w:before="0" w:after="240"/>
        <w:jc w:val="left"/>
        <w:rPr/>
      </w:pPr>
      <w:r>
        <w:rPr>
          <w:rFonts w:ascii="Times New Roman" w:hAnsi="Times New Roman"/>
          <w:color w:val="000000"/>
          <w:sz w:val="22"/>
          <w:u w:val="single"/>
        </w:rPr>
        <w:t>Taxes</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Any and all payments by any Loan Party to or for the account of any Lender, any Arranger or the Agent hereunder or under the Notes shall be made, in accordance with Section 2.13 or the applicable provisions of such other documents, free and clear of and without deduction for any and all present or future taxes, levies, imposts, deductions, remittances, charges or withholdings, and all liabilities with respect thereto, </w:t>
      </w:r>
      <w:r>
        <w:rPr>
          <w:rFonts w:ascii="Times New Roman" w:hAnsi="Times New Roman"/>
          <w:color w:val="000000"/>
          <w:sz w:val="22"/>
          <w:u w:val="single"/>
        </w:rPr>
        <w:t>excluding</w:t>
      </w:r>
      <w:r>
        <w:rPr>
          <w:rFonts w:ascii="Times New Roman" w:hAnsi="Times New Roman"/>
          <w:color w:val="000000"/>
          <w:sz w:val="22"/>
        </w:rPr>
        <w:t>, in the case of each Lender, Arranger and the Agent (i) taxes imposed on its overall net income, and franchise taxes imposed on it in lieu of net income taxes, by the jurisdiction under the laws of which such Lender, Arranger or the Agent (as the case may be) is organized or in which its principal executive office is located, or any political subdivision thereof and, in the case of each Lender, taxes imposed on its overall net income, and franchise taxes imposed on it in lieu of net income taxes, by the jurisdiction of such Lender’s Applicable Lending Office or any political subdivision thereof, (ii) any amounts required to be withheld under FATCA that would not have been imposed but for the failure of the Agent, Arranger or Lender, as applicable, to satisfy the applicable requirements of FATCA, and (iii) any amounts that are required to be withheld as a result of a Lender’s failure to comply with the requirements of paragraph (e) or (j) of this Section (all such non-excluded taxes, levies, imposts, deductions, remittances, charges, withholdings and liabilities in respect of payments hereunder or under the Notes being hereinafter referred to as “</w:t>
      </w:r>
      <w:r>
        <w:rPr>
          <w:rFonts w:ascii="Times New Roman" w:hAnsi="Times New Roman"/>
          <w:color w:val="000000"/>
          <w:sz w:val="22"/>
          <w:u w:val="single"/>
        </w:rPr>
        <w:t>Taxes</w:t>
      </w:r>
      <w:r>
        <w:rPr>
          <w:color w:val="000000"/>
        </w:rPr>
        <w:t>”</w:t>
      </w:r>
      <w:r>
        <w:rPr>
          <w:rFonts w:ascii="Times New Roman" w:hAnsi="Times New Roman"/>
          <w:color w:val="000000"/>
          <w:sz w:val="22"/>
        </w:rPr>
        <w:t>). If any Loan Party shall be required by law to deduct, remit or withhold any Taxes from or in respect of any sum payable hereunder or under any Note to any Lender, any Arranger or the Agent, (i) the sum payable to such Loan Party shall be increased as may be necessary so that after making all required deductions, remittances or withholdings (including deductions applicable to additional sums payable under this Section 2.14), such Lender, Arranger or the Agent (as the case may be) receives an amount equal to the sum it would have received had no such deductions been made, (ii) such Loan Party shall make such deductions and (iii) such Loan Party shall pay the full amount deducted, remitted or withheld to the relevant taxation authority or other authority in accordance with applicable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In addition, each Loan Party shall pay any present or future stamp or documentary taxes or any other excise or property taxes, charges or similar levies that arise from any payment made by such Loan Party hereunder or under any other Loan Documents or from the execution, delivery or registration of, performing under, or otherwise with respect to, this Agreement or the other Loan Documents (hereinafter referred to as “</w:t>
      </w:r>
      <w:r>
        <w:rPr>
          <w:rFonts w:ascii="Times New Roman" w:hAnsi="Times New Roman"/>
          <w:color w:val="000000"/>
          <w:sz w:val="22"/>
          <w:u w:val="single"/>
        </w:rPr>
        <w:t>Other Taxes</w:t>
      </w:r>
      <w:r>
        <w:rPr>
          <w:color w:val="00000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Loan Parties shall indemnify Issuing Bank, each Lender, Arranger and the Agent for and hold it harmless against the full amount of Taxes or Other Taxes (including, without </w:t>
      </w:r>
    </w:p>
    <w:p>
      <w:pPr>
        <w:pStyle w:val="TextBody"/>
        <w:bidi w:val="0"/>
        <w:jc w:val="left"/>
        <w:rPr>
          <w:rFonts w:ascii="Times New Roman" w:hAnsi="Times New Roman"/>
          <w:color w:val="000000"/>
          <w:sz w:val="22"/>
        </w:rPr>
      </w:pPr>
      <w:r>
        <w:rPr>
          <w:rFonts w:ascii="Times New Roman" w:hAnsi="Times New Roman"/>
          <w:color w:val="000000"/>
          <w:sz w:val="22"/>
        </w:rPr>
        <w:t>45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limitation, taxes of any kind imposed or asserted by any jurisdiction on amounts payable under this Section 2.14) imposed on or paid or remitted by Issuing Bank, such Lender, Arranger or the Agent (as the case may be) and any liability (including penalties, interest and expenses) arising therefrom or with respect thereto. This indemnification shall be made within thirty (30) days from the date Issuing Bank, such Lender, Arranger or the Agent (as the case may be) makes written demand therefor with appropriate supporting documentation.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rPr>
        <w:t>Within thirty (30) days after the date of any payment of taxes, the appropriate Loan Party shall furnish to the Agent, at its address referred to in Section 9.02,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a Loan Party through an account or branch outside the United States or by or on behalf of a Loan Party by a payor that is not a United States person, if such Loan Party determines that no Taxes are payable in respect thereof, such Loan Party shall furnish, or shall cause such payor to furnish, to the Agent, at such address, an opinion of counsel reasonably acceptable to the Agent stating that such payment is exempt from Taxes. For purposes of this subsection (d) and subsection (e), the terms “</w:t>
      </w:r>
      <w:r>
        <w:rPr>
          <w:rFonts w:ascii="Times New Roman" w:hAnsi="Times New Roman"/>
          <w:color w:val="000000"/>
          <w:sz w:val="22"/>
          <w:u w:val="single"/>
        </w:rPr>
        <w:t>United States</w:t>
      </w:r>
      <w:r>
        <w:rPr>
          <w:color w:val="000000"/>
        </w:rPr>
        <w:t xml:space="preserve">” </w:t>
      </w:r>
      <w:r>
        <w:rPr>
          <w:rFonts w:ascii="Times New Roman" w:hAnsi="Times New Roman"/>
          <w:color w:val="000000"/>
          <w:sz w:val="22"/>
        </w:rPr>
        <w:t>and “</w:t>
      </w:r>
      <w:r>
        <w:rPr>
          <w:rFonts w:ascii="Times New Roman" w:hAnsi="Times New Roman"/>
          <w:color w:val="000000"/>
          <w:sz w:val="22"/>
          <w:u w:val="single"/>
        </w:rPr>
        <w:t>United States person</w:t>
      </w:r>
      <w:r>
        <w:rPr>
          <w:color w:val="000000"/>
        </w:rPr>
        <w:t xml:space="preserve">” </w:t>
      </w:r>
      <w:r>
        <w:rPr>
          <w:rFonts w:ascii="Times New Roman" w:hAnsi="Times New Roman"/>
          <w:color w:val="000000"/>
          <w:sz w:val="22"/>
        </w:rPr>
        <w:t>shall have the meanings specified in Section 7701 of the Code.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rPr>
        <w:t xml:space="preserve">Each Lender organized under the laws of a jurisdiction outside the United States, on or prior to the date of its execution and delivery of this Agreement on or prior to the designation of any different Applicable Lending Office and on the date of the Assignment and Acceptance pursuant to which it becomes a Lender in the case of each other Lender, and from time to time thereafter as reasonably requested in writing by the Company (but only so long as such Lender remains lawfully able to do so), shall provide each of the Agent and the Company with two original Internal Revenue Service Forms W-8BEN, W-8BEN-E or W-8ECI or (in the case of a Lender that has certified in writing to the Agent that it is not (i) a “bank” as defined in Section 881(c)(3)(A) of the Code, (ii) a 10-percent shareholder (within the meaning of Section 871(h)(3)(B) of the Code) of any Loan Party or (iii) a CFC related to any Loan Party (within the meaning of Section 864(d)(4) of the Code)), Internal Revenue Service Form W-8BEN or W-8BEN-E, as appropriate, or any successor or other form prescribed by the Internal Revenue Service, certifying that such Lender is exempt from or entitled to a reduced rate of United States withholding tax on payments pursuant to this Agreement or any other Loan Document or, in the case of a Lender that has certified that it is not a “bank” as described above, certifying that such Lender is a foreign corporation, partnership, estate or trust. If the form provided by a Lender at the time such Lender first becomes a party to this Agreement indicates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if at the date of the Assignment and Acceptance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Closing Date by Internal Revenue Service Form W-8BEN, W-8BEN-E or W-8ECI or the related certificate described above, that the Lender reasonably considers to be confidential, the Lender shall give notice thereof to the Company and shall not be obligated to include in such form or document such confidential information, except directly to a Governmental Authority or other Person subject to a reasonable confidentiality agreement. In addition, upon the written request of the Company, any other certification, identification, information, documentation or other reporting requirement shall be delivered </w:t>
      </w:r>
    </w:p>
    <w:p>
      <w:pPr>
        <w:pStyle w:val="TextBody"/>
        <w:bidi w:val="0"/>
        <w:jc w:val="left"/>
        <w:rPr>
          <w:rFonts w:ascii="Times New Roman" w:hAnsi="Times New Roman"/>
          <w:color w:val="000000"/>
          <w:sz w:val="22"/>
        </w:rPr>
      </w:pPr>
      <w:r>
        <w:rPr>
          <w:rFonts w:ascii="Times New Roman" w:hAnsi="Times New Roman"/>
          <w:color w:val="000000"/>
          <w:sz w:val="22"/>
        </w:rPr>
        <w:t>46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(i) delivery thereof is required by a change in the law, regulation, administrative practice or any applicable tax treaty as a precondition to exemption from or a reduction in the rate of deduction or withholding; (ii) the Agent or Lender, as the case may be, is legally entitled to make delivery of such item; and (iii) delivery of such item will not result in material additional costs unless Borrower shall have agreed in writing to indemnify Lender or the Agent for such costs.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rPr>
        <w:t xml:space="preserve">For any period with respect to which a Lender has failed to provide the Company with the appropriate form, certificate or other document described in Section 2.14(e) (other than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shall not be entitled to indemnification under Section 2.14(a) or (c) with respect to Taxes imposed by the United States of America by reason of such failure;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should a Lender become subject to Taxes because of its failure to deliver a form, certificate or other document required hereunder, the Loan Parties, at such Lender’s expense, shall take such steps as the Lender shall reasonably request to assist the Lender to recover such Taxes.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Lender claiming any additional amounts payable pursuant to this Section 2.14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judgment of such Lender, be otherwise disadvantageous to such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rPr>
        <w:t xml:space="preserve">If any Lender determines, in its sole discretion, that it has actually and finally realized, by reason of a refund, deduction or credit of any Taxes paid or reimbursed by a Loan Party pursuant to subsection (a) or (c) above in respect of payments under this Agreement or the other Loan Documents, a current monetary benefit that it would otherwise not have obtained, and that would result in the total payments under this Section 2.14 exceeding the amount needed to make such Lender whole, such Lender shall pay to the applicable Loan Party,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upon the request of the Agent or such Lender, agrees to repay the amount paid over to any Loan Party to the Agent or such Lender in the event the Agent or such Lender is required to repay such amount to such Governmental Authority.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any Loan Party determines in good faith that a reasonable basis exists for contesting the applicability of any Tax or Other Tax, the Agent, the relevant Arranger or the relevant Lender shall cooperate with such Loan Party, upon the request and at the expense of such Loan Party, in challenging such Tax or Other Tax. Nothing in this Section 2.14(i) shall require the Agent, any Arranger or any Lender to disclose the contents of its tax returns or other confidential information to any Person.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Loan Party and the Agent at the time or times prescribed by law and at such time or times reasonably requested by the applicable Loan Party or the Agent such documentation prescribed by applicable law (including as prescribed by Section 1471(b)(3)(C)(i) of the Code) and such additional documentation reasonably requested by the applicable Loan Party or the Agent as may be necessary for the applicable Loan Party and the Agent to comply with their obligations under FATCA and to determine that such Lender has complied with such Lender's obligations under FATCA or to determine the amount to deduct and withhold from such payment. Solely </w:t>
      </w:r>
    </w:p>
    <w:p>
      <w:pPr>
        <w:pStyle w:val="TextBody"/>
        <w:bidi w:val="0"/>
        <w:jc w:val="left"/>
        <w:rPr>
          <w:rFonts w:ascii="Times New Roman" w:hAnsi="Times New Roman"/>
          <w:color w:val="000000"/>
          <w:sz w:val="22"/>
        </w:rPr>
      </w:pPr>
      <w:r>
        <w:rPr>
          <w:rFonts w:ascii="Times New Roman" w:hAnsi="Times New Roman"/>
          <w:color w:val="000000"/>
          <w:sz w:val="22"/>
        </w:rPr>
        <w:t>47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purposes of this clause (j), “FATCA” shall include any amendments made to FATCA after the date of this Agreement. For purposes of determining withholding taxes imposed under FATCA, from and after the Closing Date, the Loan Parties and the Agent shall treat (and the Lenders hereby authorize the Agent to treat) this Agreement as not qualifying as a “grandfathered obligation” within the meaning of Treasury Regulation Section 1.1471-2(b)(2)(i).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2.15.</w:t>
      </w:r>
    </w:p>
    <w:p>
      <w:pPr>
        <w:pStyle w:val="TextBody"/>
        <w:bidi w:val="0"/>
        <w:spacing w:before="0" w:after="240"/>
        <w:jc w:val="left"/>
        <w:rPr/>
      </w:pPr>
      <w:r>
        <w:rPr>
          <w:rFonts w:ascii="Times New Roman" w:hAnsi="Times New Roman"/>
          <w:color w:val="000000"/>
          <w:sz w:val="22"/>
          <w:u w:val="single"/>
        </w:rPr>
        <w:t>Sharing of Payments, Etc</w:t>
      </w:r>
      <w:r>
        <w:rPr>
          <w:rFonts w:ascii="Times New Roman" w:hAnsi="Times New Roman"/>
          <w:color w:val="000000"/>
          <w:sz w:val="22"/>
        </w:rPr>
        <w:t xml:space="preserve">. Without expanding the rights of any Lender under this Agreement and, except as otherwise expressly provided in Section 6.04, if any Lender shall obtain any payment (whether voluntary, involuntary, through the exercise of any right of set-off, or otherwise) on account of the Letter of Credit Obligations owing to it in excess of its ratable share (according to the proportion of (i) the amount of such Letter of Credit Obligations due and payable to such Lender at such time to (ii) the aggregate amount of the Letter of Credit Obligations due and payable at such time to all Lenders hereunder) of payments on account of the Letter of Credit Obligations obtained by all the Lenders, such Lender shall forthwith purchase from the other Lenders such participations in the Letter of Credit Obligations owing to them as shall be necessary to cause such purchasing Lender to share the excess payment ratably with each of them;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if all or any portion of such excess payment is thereafter recovered from such purchasing Lender, such purchase from each Lender shall be rescinded and such Lender shall repay to the purchasing Lender the purchase price to the extent of such Lender’s ratable share (according to the proportion of (i) the purchase price paid to such Lender to (ii) the aggregate purchase price paid to all Lenders)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Loan Parties in the amount of such participation.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2.16.</w:t>
      </w:r>
    </w:p>
    <w:p>
      <w:pPr>
        <w:pStyle w:val="TextBody"/>
        <w:bidi w:val="0"/>
        <w:spacing w:before="0" w:after="240"/>
        <w:jc w:val="left"/>
        <w:rPr/>
      </w:pPr>
      <w:r>
        <w:rPr>
          <w:rFonts w:ascii="Times New Roman" w:hAnsi="Times New Roman"/>
          <w:color w:val="000000"/>
          <w:sz w:val="22"/>
          <w:u w:val="single"/>
        </w:rPr>
        <w:t>Evidence of Debt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Lender shall maintain in accordance with its usual practice an account or accounts evidencing the indebtedness of Borrower to such Lender resulting from the Letter of Credit Obligations owing to such Lender from time to time, including the amounts of principal and interest payable and paid to such Lender from time to time hereunder in respect of Letter of Credit Obligations. Borrower agrees that upon notice by any Lender to Borrower (with a copy of such notice to the Agent) to the effect that a Note is required or appropriate in order for such Lender to evidence (whether for purposes of pledge, enforcement or otherwise) the Letter of Credit Obligations owing to, or to be made by, such Lender, Borrower shall promptly execute and deliver to such Lender a Note, as applicable, properly completed, payable to the order of such Lender in an amount up to the Commitment of such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Register maintained by the Agent pursuant to Section 9.08(e) shall include a control account, and a subsidiary account for each Lender, in which accounts (taken together) shall be recorded (i) the date and amount of the Letter of Credit Obligations, (ii) the terms of each Assignment and Acceptance delivered to and accepted by it, (iii) the amount of any principal or interest due and payable or to become due and payable from Borrower to each Lender hereunder and (iv) the amount of any sum received by the Agent from each Borrower hereunder and each Lender’s share thereof.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rPr>
        <w:t xml:space="preserve">Entries made in good faith by the Agent in the Register pursuant to subsection (b) above, and by each Lender in its account or accounts pursuant to subsection (a) above, shall be </w:t>
      </w:r>
      <w:r>
        <w:rPr>
          <w:rFonts w:ascii="Times New Roman" w:hAnsi="Times New Roman"/>
          <w:color w:val="000000"/>
          <w:sz w:val="22"/>
          <w:u w:val="single"/>
        </w:rPr>
        <w:t>prima facie</w:t>
      </w:r>
      <w:r>
        <w:rPr>
          <w:color w:val="000000"/>
        </w:rPr>
        <w:t xml:space="preserve"> </w:t>
      </w:r>
      <w:r>
        <w:rPr>
          <w:rFonts w:ascii="Times New Roman" w:hAnsi="Times New Roman"/>
          <w:color w:val="000000"/>
          <w:sz w:val="22"/>
        </w:rPr>
        <w:t xml:space="preserve">evidence of the amount of principal and interest due and payable or to become due and payable from </w:t>
      </w:r>
    </w:p>
    <w:p>
      <w:pPr>
        <w:pStyle w:val="TextBody"/>
        <w:bidi w:val="0"/>
        <w:jc w:val="left"/>
        <w:rPr>
          <w:rFonts w:ascii="Times New Roman" w:hAnsi="Times New Roman"/>
          <w:color w:val="000000"/>
          <w:sz w:val="22"/>
        </w:rPr>
      </w:pPr>
      <w:r>
        <w:rPr>
          <w:rFonts w:ascii="Times New Roman" w:hAnsi="Times New Roman"/>
          <w:color w:val="000000"/>
          <w:sz w:val="22"/>
        </w:rPr>
        <w:t>48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Borrower to, in the case of the Register, each Lender and, in the case of such account or accounts, such Lender, under this Agreement, absent manifest error;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failure of the Agent or such Lender to make an entry, or any finding that an entry is incorrect, in the Register or such account or accounts shall not limit or otherwise affect the obligations of Borrower under this Agreement with respect to Letter of Credit Obligations made and not repaid.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2.17.</w:t>
      </w:r>
    </w:p>
    <w:p>
      <w:pPr>
        <w:pStyle w:val="TextBody"/>
        <w:bidi w:val="0"/>
        <w:spacing w:before="0" w:after="240"/>
        <w:jc w:val="left"/>
        <w:rPr/>
      </w:pPr>
      <w:r>
        <w:rPr>
          <w:rFonts w:ascii="Times New Roman" w:hAnsi="Times New Roman"/>
          <w:color w:val="000000"/>
          <w:sz w:val="22"/>
          <w:u w:val="single"/>
        </w:rPr>
        <w:t>Use of Proceeds</w:t>
      </w:r>
      <w:r>
        <w:rPr>
          <w:rFonts w:ascii="Times New Roman" w:hAnsi="Times New Roman"/>
          <w:color w:val="000000"/>
          <w:sz w:val="22"/>
        </w:rPr>
        <w:t>. On and after the Closing Date, the proceeds of the Letters of Credit shall be used to finance ongoing working capital needs and general corporate purposes of the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2.18.</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2.19.</w:t>
      </w:r>
    </w:p>
    <w:p>
      <w:pPr>
        <w:pStyle w:val="TextBody"/>
        <w:bidi w:val="0"/>
        <w:spacing w:before="0" w:after="240"/>
        <w:jc w:val="left"/>
        <w:rPr/>
      </w:pPr>
      <w:r>
        <w:rPr>
          <w:rFonts w:ascii="Times New Roman" w:hAnsi="Times New Roman"/>
          <w:color w:val="000000"/>
          <w:sz w:val="22"/>
          <w:u w:val="single"/>
        </w:rPr>
        <w:t>Defaulting Lenders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the event that, at any time, (i) any Lender shall be a Defaulting Lender, (ii) such Defaulting Lender shall owe a Defaulted Amount to the Agent, the Issuing Bank or other applicable Lenders and (iii) Borrower shall make any payment hereunder or under any other Loan Document to the Agent for the account of such Defaulting Lender, then the Agent may, on its behalf or on behalf of such other Lenders and to the fullest extent permitted by applicable law, apply at such time the amount so paid by Borrower to or for the account of such Defaulting Lender to the payment of each such Defaulted Amount to the extent required to pay such Defaulted Amount. In the event that the Agent shall so apply any such amount to the payment of any such Defaulted Amount on any date, the amount so applied by the Agent shall constitute for all purposes of this Agreement and the other Loan Documents payment, to such extent, of such Defaulted Amount on such date. Any such amount so applied by the Agent shall be retained by the Agent or distributed by the Agent to such other Lenders, ratably in accordance with the respective portions of such Defaulted Amounts payable at such time to the Agent and such other Lenders and, if the amount of such payment made by Borrower shall at such time be insufficient to pay all Defaulted Amounts owing at such time to the Agent and the other Lenders, in the following order of priority: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i/>
          <w:color w:val="000000"/>
          <w:sz w:val="22"/>
        </w:rPr>
        <w:t>first</w:t>
      </w:r>
      <w:r>
        <w:rPr>
          <w:rFonts w:ascii="Times New Roman" w:hAnsi="Times New Roman"/>
          <w:color w:val="000000"/>
          <w:sz w:val="22"/>
        </w:rPr>
        <w:t>, to the Agent for any Defaulted Amount then owing to the Agent in its capacity as Agent;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i/>
          <w:color w:val="000000"/>
          <w:sz w:val="22"/>
        </w:rPr>
        <w:t>second</w:t>
      </w:r>
      <w:r>
        <w:rPr>
          <w:rFonts w:ascii="Times New Roman" w:hAnsi="Times New Roman"/>
          <w:color w:val="000000"/>
          <w:sz w:val="22"/>
        </w:rPr>
        <w:t>, to the Issuing Bank for any Defaulted Amounts then owing to it, in its capacity as such, ratably in accordance with such respective Defaulted Amounts then owing to the Issuing Bank;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pPr>
      <w:r>
        <w:rPr>
          <w:rFonts w:ascii="Times New Roman" w:hAnsi="Times New Roman"/>
          <w:i/>
          <w:color w:val="000000"/>
          <w:sz w:val="22"/>
        </w:rPr>
        <w:t>third</w:t>
      </w:r>
      <w:r>
        <w:rPr>
          <w:rFonts w:ascii="Times New Roman" w:hAnsi="Times New Roman"/>
          <w:color w:val="000000"/>
          <w:sz w:val="22"/>
        </w:rPr>
        <w:t>, to any other Lenders for any Defaulted Amounts then owing to such other Lenders, ratably in accordance with such respective Defaulted Amounts then owing to such other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portion of such amount paid by Borrower for the account of such Defaulting Lender remaining, after giving effect to the amount applied by the Agent pursuant to this subsection (b), shall be applied by the Agent as specified in subsection (c) of this Section 2.19.</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 the event that, at any time, (i) any Lender shall be a Defaulting Lender, (ii) such Defaulting Lender shall not owe a Defaulted Amount and (iii) Borrower, the Agent or any other Lender shall be required to pay or distribute any amount hereunder or under any other Loan Document to or for the account of such Defaulting Lender, then Borrower or such other Lender shall pay such </w:t>
      </w:r>
    </w:p>
    <w:p>
      <w:pPr>
        <w:pStyle w:val="TextBody"/>
        <w:bidi w:val="0"/>
        <w:jc w:val="left"/>
        <w:rPr>
          <w:rFonts w:ascii="Times New Roman" w:hAnsi="Times New Roman"/>
          <w:color w:val="000000"/>
          <w:sz w:val="22"/>
        </w:rPr>
      </w:pPr>
      <w:r>
        <w:rPr>
          <w:rFonts w:ascii="Times New Roman" w:hAnsi="Times New Roman"/>
          <w:color w:val="000000"/>
          <w:sz w:val="22"/>
        </w:rPr>
        <w:t>49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amount to the Agent to be held by the Agent, to the fullest extent permitted by applicable law, in escrow or the Agent shall, to the fullest extent permitted by applicable law, hold in escrow such amount otherwise held by it. Any funds held by the Agent in escrow under this subsection (c) shall be deposited by the Agent in an account with the Agent, in the name and under the control of the Agent, but subject to the provisions of this subsection (c). The terms applicable to such account, including the rate of interest payable with respect to the credit balance of such account from time to time, shall be the Agent’s standard terms applicable to escrow accounts maintained with it. Any interest credited to such account from time to time shall be held by the Agent in escrow under, and applied by the Agent from time to time in accordance with the provisions of, this subsection (c). The Agent shall, to the fullest extent permitted by applicable law, apply all funds so held in escrow from time to time to the extent necessary to make any amounts required to be made by such Defaulting Lender and to pay any amount payable by such Defaulting Lender hereunder and under the other Loan Documents to the Agent or any other Lender, as and when such amounts are required to be made or paid and, if the amount so held in escrow shall at any time be insufficient to make and pay all such amounts required to be made or paid at such time, in the following order of priority: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i/>
          <w:color w:val="000000"/>
          <w:sz w:val="22"/>
        </w:rPr>
        <w:t>first</w:t>
      </w:r>
      <w:r>
        <w:rPr>
          <w:rFonts w:ascii="Times New Roman" w:hAnsi="Times New Roman"/>
          <w:color w:val="000000"/>
          <w:sz w:val="22"/>
        </w:rPr>
        <w:t>, to the Agent for any amount then due and payable by such Defaulting Lender to the Agent hereunder in its capacity as Agent;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i/>
          <w:color w:val="000000"/>
          <w:sz w:val="22"/>
        </w:rPr>
        <w:t>second</w:t>
      </w:r>
      <w:r>
        <w:rPr>
          <w:rFonts w:ascii="Times New Roman" w:hAnsi="Times New Roman"/>
          <w:color w:val="000000"/>
          <w:sz w:val="22"/>
        </w:rPr>
        <w:t>, to the Issuing Bank for any amounts then due and payable to it hereunder, in such capacity, by such Defaulting Lender, ratably in accordance with such respective amounts then due and payable to the Issuing Bank;</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pPr>
      <w:r>
        <w:rPr>
          <w:rFonts w:ascii="Times New Roman" w:hAnsi="Times New Roman"/>
          <w:i/>
          <w:color w:val="000000"/>
          <w:sz w:val="22"/>
        </w:rPr>
        <w:t>third</w:t>
      </w:r>
      <w:r>
        <w:rPr>
          <w:rFonts w:ascii="Times New Roman" w:hAnsi="Times New Roman"/>
          <w:color w:val="000000"/>
          <w:sz w:val="22"/>
        </w:rPr>
        <w:t>, to any other Lenders for any amount then due and payable by such Defaulting Lender to such other Lenders hereunder, ratably in accordance with such respective amounts then due and payable to such other Lenders;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pPr>
      <w:r>
        <w:rPr>
          <w:rFonts w:ascii="Times New Roman" w:hAnsi="Times New Roman"/>
          <w:i/>
          <w:color w:val="000000"/>
          <w:sz w:val="22"/>
        </w:rPr>
        <w:t>fourth</w:t>
      </w:r>
      <w:r>
        <w:rPr>
          <w:rFonts w:ascii="Times New Roman" w:hAnsi="Times New Roman"/>
          <w:color w:val="000000"/>
          <w:sz w:val="22"/>
        </w:rPr>
        <w:t>, to the Company, as applicable for any amounts then required to be made by such Defaulting Lender pursuant to a Commitment of such Defaulting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the event that any Lender that is a Defaulting Lender shall, at any time, cease to be a Defaulting Lender, any funds held by the Agent in escrow at such time with respect to such Lender shall be distributed by the Agent to such Lender and applied by such Lender to the Obligations owing to such Lender at such time under this Agreement and the other Loan Documents ratably in accordance with the respective amounts of such Obligations outstanding at such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rights and remedies against a Defaulting Lender under this Section 2.19 are in addition to other rights and remedies that Borrower may have against such Defaulting Lender with respect to any Defaulted Amount.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Anything contained herein to the contrary notwithstanding, in the event that (i) any Lender shall become a Defaulting Lender and (ii) such Defaulting Lender shall fail to cure the default as a result of which it has become a Defaulting Lender within five (5) Business Days after the Company’s request that it cure such default, the Company shall have the right (but not the obligation) to repay such Defaulting Lender in an amount equal to the principal of, and all accrued interest on, all outstanding participations owing to such Lender, together with all other amounts due and payable to such Lender under the Loan Documents, and such Lender’s Commitment hereunder shall be terminated immediately thereafter.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If any Lender becomes, and during the period it remains, a Defaulting Lender or a Potential Defaulting Lender, for purposes of computing the amount of the obligation of each </w:t>
      </w:r>
    </w:p>
    <w:p>
      <w:pPr>
        <w:pStyle w:val="TextBody"/>
        <w:bidi w:val="0"/>
        <w:jc w:val="left"/>
        <w:rPr>
          <w:rFonts w:ascii="Times New Roman" w:hAnsi="Times New Roman"/>
          <w:color w:val="000000"/>
          <w:sz w:val="22"/>
        </w:rPr>
      </w:pPr>
      <w:r>
        <w:rPr>
          <w:rFonts w:ascii="Times New Roman" w:hAnsi="Times New Roman"/>
          <w:color w:val="000000"/>
          <w:sz w:val="22"/>
        </w:rPr>
        <w:t>50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Non-Defaulting Lender to acquire, refinance or fund participations in Letters of Credit pursuant to Section 2.03, the “Ratable Share” of each Non-Defaulting Lender under the Letter of Credit Facility shall be computed without giving effect to the Commitment of that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each such reallocation shall be given effect only if, at the date the applicable Lender becomes a Defaulting Lender, no Default or Event of Default exists; and (ii) the aggregate obligation of each Non-Defaulting Lender to acquire, refinance or fund participations in Letters of Credit shall not exceed the positive difference, if any, of (1) the applicable Commitment of that Non-Defaulting Lender minus (2) the aggregate Ratable Share of the Letter of Credit Obligations of that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Issuing Bank, may, by notice to the Company and such Defaulting Lender or Potential Defaulting Lender through the Agent, require the Borrower to Cash Collateralize the obligations of Borrower to Issuing Bank in respect of such Letter of Credit in amount at least equal to the aggregate amount of the unreallocated obligations (contingent or otherwise) of such Defaulting Lender or such Potential Defaulting Lender in respect thereof, or to make other arrangements satisfactory to the Agent, and to the Issuing Bank, in their sole discretion to protect them against the risk of non-payment by such Defaulting Lender or Potential Defaulting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Borrower Cash Collateralizes any portion of a Defaulting Lender’s or a Potential Defaulting Lender’s exposure with respect to an outstanding Letter of Credit, Borrower shall not be required to pay any fees under Section 2.05 to any Defaulting Lender or Potential Defaulting Lender that is a Lender at any time when the Letter of Credit is so Cash Collateralized.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any Lender becomes, and during the period it remains, a Defaulting Lender or a Potential Defaulting Lender, for purposes of computing the amount of the obligation of each Non-Defaulting Lender to settle on participations pursuant to Sections 2.04, the “Ratable Share” of each Non-Defaulting Lender under the Letter of Credit Facility shall be computed without giving effect to such obligation of that Defaulting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2.20.</w:t>
      </w:r>
    </w:p>
    <w:p>
      <w:pPr>
        <w:pStyle w:val="TextBody"/>
        <w:bidi w:val="0"/>
        <w:spacing w:before="0" w:after="240"/>
        <w:jc w:val="left"/>
        <w:rPr/>
      </w:pPr>
      <w:r>
        <w:rPr>
          <w:rFonts w:ascii="Times New Roman" w:hAnsi="Times New Roman"/>
          <w:color w:val="000000"/>
          <w:sz w:val="22"/>
          <w:u w:val="single"/>
        </w:rPr>
        <w:t>Replacement of Certain Lenders</w:t>
      </w:r>
      <w:r>
        <w:rPr>
          <w:rFonts w:ascii="Times New Roman" w:hAnsi="Times New Roman"/>
          <w:color w:val="000000"/>
          <w:sz w:val="22"/>
        </w:rPr>
        <w:t>. In the event a Lender (“</w:t>
      </w:r>
      <w:r>
        <w:rPr>
          <w:rFonts w:ascii="Times New Roman" w:hAnsi="Times New Roman"/>
          <w:color w:val="000000"/>
          <w:sz w:val="22"/>
          <w:u w:val="single"/>
        </w:rPr>
        <w:t>Affected Lender</w:t>
      </w:r>
      <w:r>
        <w:rPr>
          <w:color w:val="000000"/>
        </w:rPr>
        <w:t>”</w:t>
      </w:r>
      <w:r>
        <w:rPr>
          <w:rFonts w:ascii="Times New Roman" w:hAnsi="Times New Roman"/>
          <w:color w:val="000000"/>
          <w:sz w:val="22"/>
        </w:rPr>
        <w:t xml:space="preserve">) shall have (i) become a Defaulting Lender under Section 2.19, (ii) requested compensation from the Borrower under Section 2.14 with respect to Taxes or Other Taxes or with respect to increased costs or capital or under Section 2.11 or other additional costs incurred by such Lender which, in any case, are not being incurred generally by the other Lenders, (iii) has not agreed to any consent, waiver or amendment that requires the agreement of all Lenders or all affected Lenders in accordance with the terms of Section 9.01 and as to which the Required Lenders have agreed, , then, in any case, the Company or the Agent may make written demand on such Affected Lender (with a copy to the Agent in the case of a demand by the Company and a copy to the Company in the case of a demand by the Agent) for the Affected Lender to assign at par, and such Affected Lender shall use commercially reasonable efforts to assign pursuant to one or more duly executed Assignments and Acceptances five (5) Business Days after the date of such demand, to one or more financial institutions that comply with the provisions of Section 9.08 which the Company or the Agent, as the case may be, shall have engaged for such purpose, all of such Affected Lender’s rights and obligations under this Agreement and the other Loan Documents (including, without limitation, its Commitment, all amounts owing to it, all of its participation interests in existing Letters of Credit, and its obligation to participate in additional Letters of Credit hereunder) in accordance with Section 9.08. The Agent is authorized to execute one or more of such Assignments and Acceptances as attorney-in-fact for any Affected Lender failing to execute and deliver the same within five (5) Business Days after the date of such demand. Further, with respect to such assignment, the Affected Lender shall have concurrently received, in cash, all amounts due and owing to the Affected Lender hereunder or under any other Loan Document;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upon such Affected Lender’s replacement, such Affected Lender shall cease to be a party hereto but shall continue to be entitled to the benefits of Sections 2.11, 2.14 and 9.04, as well as to any fees accrued for its account hereunder and not yet paid, and shall continue </w:t>
      </w:r>
    </w:p>
    <w:p>
      <w:pPr>
        <w:pStyle w:val="TextBody"/>
        <w:bidi w:val="0"/>
        <w:jc w:val="left"/>
        <w:rPr>
          <w:rFonts w:ascii="Times New Roman" w:hAnsi="Times New Roman"/>
          <w:color w:val="000000"/>
          <w:sz w:val="22"/>
        </w:rPr>
      </w:pPr>
      <w:r>
        <w:rPr>
          <w:rFonts w:ascii="Times New Roman" w:hAnsi="Times New Roman"/>
          <w:color w:val="000000"/>
          <w:sz w:val="22"/>
        </w:rPr>
        <w:t>51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be obligated under Section 8.05 with respect to losses, obligations, liabilities, damages, penalties, actions, judgments, costs, expenses or disbursements for matters which occurred prior to the date the Affected Lender is replaced.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2.21.</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2.22.</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2.23.</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2.24.</w:t>
      </w:r>
    </w:p>
    <w:p>
      <w:pPr>
        <w:pStyle w:val="TextBody"/>
        <w:bidi w:val="0"/>
        <w:spacing w:before="0" w:after="240"/>
        <w:jc w:val="left"/>
        <w:rPr/>
      </w:pPr>
      <w:r>
        <w:rPr>
          <w:rFonts w:ascii="Times New Roman" w:hAnsi="Times New Roman"/>
          <w:color w:val="000000"/>
          <w:sz w:val="22"/>
          <w:u w:val="single"/>
        </w:rPr>
        <w:t>Obligations of Lenders Several</w:t>
      </w:r>
      <w:r>
        <w:rPr>
          <w:rFonts w:ascii="Times New Roman" w:hAnsi="Times New Roman"/>
          <w:color w:val="000000"/>
          <w:sz w:val="22"/>
        </w:rPr>
        <w:t>. The obligations of the Lenders hereunder to fund participations in Letters of Credit and to make payments are several and not joint. The failure of any Lender to fund any such participation or to make any payment on any date required hereunder shall not relieve any other Lender of its corresponding obligation to do so on such date, and no Lender shall be responsible for the failure of any other Lender to purchase its participation or to make its payment hereunder.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2.25.</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2.26.</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 xml:space="preserve">Reserved. </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III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CONDITIONS TO EFFECTIVENESS AND LENDING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3.01.</w:t>
      </w:r>
    </w:p>
    <w:p>
      <w:pPr>
        <w:pStyle w:val="TextBody"/>
        <w:bidi w:val="0"/>
        <w:spacing w:before="0" w:after="240"/>
        <w:jc w:val="left"/>
        <w:rPr/>
      </w:pPr>
      <w:r>
        <w:rPr>
          <w:rFonts w:ascii="Times New Roman" w:hAnsi="Times New Roman"/>
          <w:color w:val="000000"/>
          <w:sz w:val="22"/>
          <w:u w:val="single"/>
        </w:rPr>
        <w:t>Conditions Precedent to Effectiveness</w:t>
      </w:r>
      <w:r>
        <w:rPr>
          <w:rFonts w:ascii="Times New Roman" w:hAnsi="Times New Roman"/>
          <w:color w:val="000000"/>
          <w:sz w:val="22"/>
        </w:rPr>
        <w:t xml:space="preserve">. This Agreement shall be effective upon the satisfaction or waiver of the conditions precedent set forth in Section 6 of Amendment No. 2 in the reasonable determination of Agent.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3.02.</w:t>
      </w:r>
    </w:p>
    <w:p>
      <w:pPr>
        <w:pStyle w:val="TextBody"/>
        <w:bidi w:val="0"/>
        <w:spacing w:before="0" w:after="240"/>
        <w:jc w:val="left"/>
        <w:rPr/>
      </w:pPr>
      <w:r>
        <w:rPr>
          <w:rFonts w:ascii="Times New Roman" w:hAnsi="Times New Roman"/>
          <w:color w:val="000000"/>
          <w:sz w:val="22"/>
          <w:u w:val="single"/>
        </w:rPr>
        <w:t>Conditions Precedent to Each Issuance</w:t>
      </w:r>
      <w:r>
        <w:rPr>
          <w:rFonts w:ascii="Times New Roman" w:hAnsi="Times New Roman"/>
          <w:color w:val="000000"/>
          <w:sz w:val="22"/>
        </w:rPr>
        <w:t>. In addition to the conditions set forth in Section 2.02, the obligation of Issuing Bank for the Issuance of a Letter of Credit (including any amendment, renewal or extension thereof) is subject to the satisfaction of each of the following conditions precedent (and each of the giving of the applicable Notice of Issuance and the acceptance by the Borrower of such Issuance shall constitute a representation and warranty by the Company that on the date of such Issuance such statements are true):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the representations and warranties of the Borrower and each other Loan Party contained in each Loan Document to which it is a party are correct in all material respects (except to the extent qualified by materiality or “Material Adverse Effect,” in which case such representations and warranties shall be true and correct in all respects) on and as of such date, before and after giving effect to such Issuance and to the application of the proceeds therefrom, as though made on and as of such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representation or warranty as of a specific date shall only need be true or correct in all material respects as of such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event has occurred and is continuing, or would result from such Issuance or from the application of the proceeds therefrom, that constitutes a Default.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3.03.</w:t>
      </w:r>
    </w:p>
    <w:p>
      <w:pPr>
        <w:pStyle w:val="TextBody"/>
        <w:bidi w:val="0"/>
        <w:spacing w:before="0" w:after="240"/>
        <w:jc w:val="left"/>
        <w:rPr/>
      </w:pPr>
      <w:r>
        <w:rPr>
          <w:rFonts w:ascii="Times New Roman" w:hAnsi="Times New Roman"/>
          <w:color w:val="000000"/>
          <w:sz w:val="22"/>
          <w:u w:val="single"/>
        </w:rPr>
        <w:t>Additional Conditions to Issuances</w:t>
      </w:r>
      <w:r>
        <w:rPr>
          <w:rFonts w:ascii="Times New Roman" w:hAnsi="Times New Roman"/>
          <w:color w:val="000000"/>
          <w:sz w:val="22"/>
        </w:rPr>
        <w:t xml:space="preserve">. In addition to the other conditions precedent herein set forth, if any Lender becomes, and during the period it remains, a Defaulting Lender or a Potential Defaulting Lender, Issuing Bank will not be required to issue any Letter of Credit or to amend any outstanding Letter of Credit to increase the face amount thereof, alter the drawing terms thereunder or extend the expiry date thereof, unless Issuing Bank is satisfied that any exposure that would result from </w:t>
      </w:r>
    </w:p>
    <w:p>
      <w:pPr>
        <w:pStyle w:val="TextBody"/>
        <w:bidi w:val="0"/>
        <w:jc w:val="left"/>
        <w:rPr>
          <w:rFonts w:ascii="Times New Roman" w:hAnsi="Times New Roman"/>
          <w:color w:val="000000"/>
          <w:sz w:val="22"/>
        </w:rPr>
      </w:pPr>
      <w:r>
        <w:rPr>
          <w:rFonts w:ascii="Times New Roman" w:hAnsi="Times New Roman"/>
          <w:color w:val="000000"/>
          <w:sz w:val="22"/>
        </w:rPr>
        <w:t>52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such Defaulting Lender or Potential Defaulting Lender is eliminated or fully covered by the Commitments of the Non-Defaulting Lenders or by Cash Collateralization or a combination thereof satisfactory to Issuing Bank.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3.04.</w:t>
      </w:r>
    </w:p>
    <w:p>
      <w:pPr>
        <w:pStyle w:val="TextBody"/>
        <w:bidi w:val="0"/>
        <w:spacing w:before="0" w:after="240"/>
        <w:jc w:val="left"/>
        <w:rPr/>
      </w:pPr>
      <w:r>
        <w:rPr>
          <w:rFonts w:ascii="Times New Roman" w:hAnsi="Times New Roman"/>
          <w:color w:val="000000"/>
          <w:sz w:val="22"/>
          <w:u w:val="single"/>
        </w:rPr>
        <w:t>Determinations Under this Agreement</w:t>
      </w:r>
      <w:r>
        <w:rPr>
          <w:rFonts w:ascii="Times New Roman" w:hAnsi="Times New Roman"/>
          <w:color w:val="000000"/>
          <w:sz w:val="22"/>
        </w:rPr>
        <w:t>. For purposes of determining compliance with the conditions specified in this Agreement, each Lender shall be deemed to have consented to, approved or accepted or to be satisfied with each document or other matter required 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Closing Date, specifying its objection thereto. The Agent shall promptly notify the Lenders of the occurrence of the Closing Date.</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IV</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REPRESENTATIONS AND WARRANTIES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4.01.</w:t>
      </w:r>
    </w:p>
    <w:p>
      <w:pPr>
        <w:pStyle w:val="TextBody"/>
        <w:bidi w:val="0"/>
        <w:spacing w:before="0" w:after="240"/>
        <w:jc w:val="left"/>
        <w:rPr/>
      </w:pPr>
      <w:r>
        <w:rPr>
          <w:rFonts w:ascii="Times New Roman" w:hAnsi="Times New Roman"/>
          <w:color w:val="000000"/>
          <w:sz w:val="22"/>
          <w:u w:val="single"/>
        </w:rPr>
        <w:t>Representations and Warranties of the Company</w:t>
      </w:r>
      <w:r>
        <w:rPr>
          <w:rFonts w:ascii="Times New Roman" w:hAnsi="Times New Roman"/>
          <w:color w:val="000000"/>
          <w:sz w:val="22"/>
        </w:rPr>
        <w:t>. The Company and each other Loan Party represents and warrants (as applicable)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Loan Party is duly organized, validly existing and, to the extent such concept is applicable, in good standing under the laws of the jurisdiction of its organization, except as to any Loan Party, other than the Company, where such failure to be organized, existing or in good standing would not, individually or in the aggregate, reasonably be expected to have a Material Adverse Effect and is qualified to do business and in good standing as a foreign entity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execution, delivery and performance by each Loan Party of each Loan Document to which it is or is to be party, and the consummation of the transactions contemplated hereby and thereby, are within such Loan Party’s corporate, limited liability company or partnership powers, as applicable, have been duly authorized by all necessary corporate, limited liability company or partnership action, as applicable, and do not (i) contravene such Loan Party’s charter or by-laws, (ii) violate law, rule, regulation (including, without limitation, with respect to the Borrower, Regulation X of the Board of Governors of the Federal Reserve System), order, writ, judgment, injunction, decree, determination or award, (iii) conflict with or result in the breach of, or constitute a default or require any payment to be made under, any material contractual restriction, binding on or affecting such Loan Party or (iv) except for the Liens created under the Loan Documents, result in or require the creation or imposition of any Lien upon or with respect to any of the properties of any Loan Party or any of its Restricted Subsidiaries (other than Liens permitted under Section 5.02(a)).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authorization or approval or other action by, and no notice to or filing with, any Governmental Authority or regulatory body or any other third party is required for (i) the due execution, delivery, recordation, filing or performance by any Loan Party of any Loan Document to which it is or is to be a party, (ii) other than as set forth in Section 6(m) of the Security Agreement, the grant by any Loan Party of the Liens granted by it pursuant to the Collateral Documents, (iii) the perfection or maintenance of the Liens created under the Collateral Documents (including the priority required thereunder) or (iv) except for any notices that may be required pursuant to any applicable Intercreditor Agreement, the exercise by the Agent or any Lender of its rights under the Loan Documents or the remedies in respect of the Collateral pursuant to the Collateral Documents.</w:t>
      </w:r>
    </w:p>
    <w:p>
      <w:pPr>
        <w:pStyle w:val="TextBody"/>
        <w:bidi w:val="0"/>
        <w:jc w:val="left"/>
        <w:rPr>
          <w:rFonts w:ascii="Times New Roman" w:hAnsi="Times New Roman"/>
          <w:color w:val="000000"/>
          <w:sz w:val="22"/>
        </w:rPr>
      </w:pPr>
      <w:r>
        <w:rPr>
          <w:rFonts w:ascii="Times New Roman" w:hAnsi="Times New Roman"/>
          <w:color w:val="000000"/>
          <w:sz w:val="22"/>
        </w:rPr>
        <w:t>53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rPr>
        <w:t xml:space="preserve">This Agreement has been, and each other Loan Document when delivered hereunder will have been, duly executed and delivered by each Loan Party </w:t>
      </w:r>
      <w:r>
        <w:rPr>
          <w:rFonts w:ascii="Times New Roman" w:hAnsi="Times New Roman"/>
          <w:strike/>
          <w:color w:val="FF0000"/>
          <w:sz w:val="22"/>
        </w:rPr>
        <w:t xml:space="preserve">party </w:t>
      </w:r>
      <w:r>
        <w:rPr>
          <w:rFonts w:ascii="Times New Roman" w:hAnsi="Times New Roman"/>
          <w:color w:val="000000"/>
          <w:sz w:val="22"/>
        </w:rPr>
        <w:t xml:space="preserve">thereto. This Agreement is, and each other Loan Document when delivered hereunder will be, the legal, valid and binding obligation of each Loan Party </w:t>
      </w:r>
      <w:r>
        <w:rPr>
          <w:rFonts w:ascii="Times New Roman" w:hAnsi="Times New Roman"/>
          <w:strike/>
          <w:color w:val="FF0000"/>
          <w:sz w:val="22"/>
        </w:rPr>
        <w:t xml:space="preserve">party </w:t>
      </w:r>
      <w:r>
        <w:rPr>
          <w:rFonts w:ascii="Times New Roman" w:hAnsi="Times New Roman"/>
          <w:color w:val="000000"/>
          <w:sz w:val="22"/>
        </w:rPr>
        <w:t>thereto enforceable against such Loan Party in accordance with their respective terms, except as enforceability may be affected by applicable bankruptcy, insolvency, reorganization, moratorium or other similar laws affecting enforcement of creditors’ rights generally and by general principles of equity, whether enforcement is sought in a proceeding in equity or at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Consolidated statement of financial position of the Company and its Consolidated Subsidiaries as at December 31, 2022, and the related Consolidated statement of earnings and Consolidated statement of cash flows of the Company and its Consolidated Subsidiaries for the fiscal year then ended, accompanied by an opinion of PricewaterhouseCoopers LLP, independent public accountants, copies of which have been furnished to each Lender, fairly present, in all material respects, the Consolidated financial condition of the Company and its Consolidated Subsidiaries as at such date and the Consolidated statement of earnings and Consolidated statement of cash flows of the Company and its Consolidated Subsidiaries for the period ended on such date, all in accordance with GAAP. Since December 31, 2022, there has been no Material Adverse Effect except as disclosed in filings made with, or documents furnished to, the Securities and Exchange Commission or as described in any press release, in each case prior to the date of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rPr>
        <w:t xml:space="preserve">Other than as disclosed on </w:t>
      </w:r>
      <w:r>
        <w:rPr>
          <w:rFonts w:ascii="Times New Roman" w:hAnsi="Times New Roman"/>
          <w:color w:val="000000"/>
          <w:sz w:val="22"/>
          <w:u w:val="single"/>
        </w:rPr>
        <w:t>Schedule 4.01(f)</w:t>
      </w:r>
      <w:r>
        <w:rPr>
          <w:rFonts w:ascii="Times New Roman" w:hAnsi="Times New Roman"/>
          <w:color w:val="000000"/>
          <w:sz w:val="22"/>
        </w:rPr>
        <w:t>, there is no pending or, to the knowledge of the Company, threatened in writing action, suit, investigation, litigation or proceeding, including, without limitation, any Environmental Action, affecting any Loan Party before any court, governmental agency or arbitrator that (i) is reasonably likely to have a Material Adverse Effect or (ii) purports to affect the legality, validity or enforceability of this Agreement or any other Loan Document or the consummation of the transactions contemplated hereby.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Neither Borrower nor any other Loan Party is engaged in the business of extending credit for the purpose of purchasing or carrying margin stock (within the meaning of Regulation U issued by the Board of Governors of the Federal Reserve System), and no proceeds of any Letter of Credit will be used to purchase or carry any margin stock or to extend credit to others for the purpose of purchasing or carrying any margin stock.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Neither Borrower nor any other Loan Party is an “investment company”, or a company “controlled” by an “investment company”, within the meaning of the Investment Company Act of 1940, as amended.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rPr>
        <w:t xml:space="preserve">Except as disclosed on </w:t>
      </w:r>
      <w:r>
        <w:rPr>
          <w:rFonts w:ascii="Times New Roman" w:hAnsi="Times New Roman"/>
          <w:color w:val="000000"/>
          <w:sz w:val="22"/>
          <w:u w:val="single"/>
        </w:rPr>
        <w:t>Schedule 4.01(i)</w:t>
      </w:r>
      <w:r>
        <w:rPr>
          <w:rFonts w:ascii="Times New Roman" w:hAnsi="Times New Roman"/>
          <w:color w:val="000000"/>
          <w:sz w:val="22"/>
        </w:rPr>
        <w:t>, each Loan Party and each of their respective Subsidiaries owns, or is licensed to use, all trademarks, tradenames, copyrights, patents, technology, know-how and processes necessary for the conduct of its business as currently conducted except for those the failure to own or license which are not reasonably expected to have a Material Adverse Effect (the “Intellectual Property”). To the knowledge of the Company, no claim has been asserted and is pending against any Intellectual Property by any Person challenging or questioning the use of any such Intellectual Property or the validity or effectiveness of any such Intellectual Property, nor does any Loan Party know of any valid basis for any such claim, except, in either case, for such claims that in the aggregate are not reasonably expected to have a Material Adverse Effect. The use of such Intellectual Property by the Company and its Subsidiaries and the operation of their businesses does not infringe on the rights of any Person, except for such claims and infringements that, in the aggregate, are not reasonably expected to have a Material Adverse Effect.</w:t>
      </w:r>
    </w:p>
    <w:p>
      <w:pPr>
        <w:pStyle w:val="TextBody"/>
        <w:bidi w:val="0"/>
        <w:jc w:val="left"/>
        <w:rPr>
          <w:rFonts w:ascii="Times New Roman" w:hAnsi="Times New Roman"/>
          <w:color w:val="000000"/>
          <w:sz w:val="22"/>
        </w:rPr>
      </w:pPr>
      <w:r>
        <w:rPr>
          <w:rFonts w:ascii="Times New Roman" w:hAnsi="Times New Roman"/>
          <w:color w:val="000000"/>
          <w:sz w:val="22"/>
        </w:rPr>
        <w:t>54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ERISA Event has occurred or is reasonably expected to occur with respect to any Plan that has resulted in or is reasonably expected to result in a material liability of any Loan Party or any ERISA Affiliate.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Neither any Loan Party nor any ERISA Affiliate has incurred or is reasonably expected to incur any Withdrawal Liability to any Multiemployer Plan that in the aggregate could reasonably be expected to have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Neither any Loan Party nor any ERISA Affiliate has been notified by the sponsor of a Multiemployer Plan that such Multiemployer Plan is insolvent or has been terminated, within the meaning of Title IV of ERISA, or has been determined to be in “endangered” or “critical” status within the meaning of Section 432 of the Code or Section 305 of ERISA, and no such Multiemployer Plan is reasonably expected to be insolvent or to be terminated, within the meaning of Title IV of ERISA or in endangered or critical status.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as would not reasonably be expected to result in a Material Adverse Effect, as of the Closing Date, no event comprising (i) the commencement of winding up of the UK Pension Scheme, except pursuant to the KPP Settlement Agreement, (ii) the cessation of participation in the UK Pension Scheme by any Affiliate of the Borrower, except pursuant to the KPP Settlement Agreement, or (iii) the issue of a warning notice by the UK Pensions Regulator that it is considering issuing a financial support direction or contribution notice in relation to the UK Pension Scheme, has occurred, and (to the knowledge of the Borrower or Kodak Limited) the UK Pensions Regulator has not stated any intention to do so.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As of the Restatement Date, no Loan Party nor any Affiliate of any Loan Party has incurred any liability to the UK Pension Scheme as a result of ceasing to participate in the UK Pension Scheme and (to the knowledge of the Borrower or Kodak Limited) no Affiliate of any Loan Party has stated any intention to cease to participate in the UK Pension Scheme, except pursuant to the KPP Settlement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As of the Restatement Date, no Loan Party nor any Affiliate of any Loan Party has been notified by the trustees of the UK Pension Scheme that the UK Pension Scheme is being wound up and (to the knowledge of the Borrower or Kodak Limited) the trustees of the UK Pension Scheme have not stated any intention to do so, except pursuant to the KPP Settlement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as would not reasonably be expected to result in a Material Adverse Effect or, except pursuant to the KPP Settlement Agreement, as of the Closing Date, the UK Pension Schemes are duly registered for HMRC tax purposes, all material obligations of each Affiliate required to be performed in connection with the UK Pension Schemes and any funding agreements therefor have been performed in a timely fashion; and there are no material outstanding disputes involving the Borrower or any of its Affiliates concerning the UK Pension Schemes.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left"/>
        <w:rPr/>
      </w:pPr>
      <w:r>
        <w:rPr>
          <w:rFonts w:ascii="Times New Roman" w:hAnsi="Times New Roman"/>
          <w:color w:val="000000"/>
          <w:sz w:val="22"/>
        </w:rPr>
        <w:t xml:space="preserve">None of the Loan Parties or their Subsidiaries is a party to or bound by any collective bargaining or similar agreement with any union, labor organization or other bargaining agent except as set forth on </w:t>
      </w:r>
      <w:r>
        <w:rPr>
          <w:rFonts w:ascii="Times New Roman" w:hAnsi="Times New Roman"/>
          <w:color w:val="000000"/>
          <w:sz w:val="22"/>
          <w:u w:val="single"/>
        </w:rPr>
        <w:t>Schedule 4.01(q)</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Except to the extent the Company or a Subsidiary has set aside on its books adequate reserves in accordance with GAAP, the operations and properties of the Company and each of its Consolidated Subsidiaries comply in all material respects with all applicable Environmental Laws and Environmental Permits, except as could not reasonably be expected to have a Material Adverse Effect, all past non-compliance with such Environmental Laws and Environmental Permits has been or is reasonably </w:t>
      </w:r>
    </w:p>
    <w:p>
      <w:pPr>
        <w:pStyle w:val="TextBody"/>
        <w:bidi w:val="0"/>
        <w:jc w:val="left"/>
        <w:rPr>
          <w:rFonts w:ascii="Times New Roman" w:hAnsi="Times New Roman"/>
          <w:color w:val="000000"/>
          <w:sz w:val="22"/>
        </w:rPr>
      </w:pPr>
      <w:r>
        <w:rPr>
          <w:rFonts w:ascii="Times New Roman" w:hAnsi="Times New Roman"/>
          <w:color w:val="000000"/>
          <w:sz w:val="22"/>
        </w:rPr>
        <w:t>55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expected to be resolved without ongoing obligations or costs that have had or are reasonably expected to have a Material Adverse Effect, and no circumstances exist that are reasonably likely to (A) form the basis of an Environmental Action against the Company or any of its Subsidiaries or any of their properties that is reasonably expected to have a Material Adverse Effect or (B) cause any such property to be subject to any restrictions on ownership, occupancy, use or transferability under any Environmental Law that is reasonably expected to have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Company and each of its Subsidiaries has good and marketable fee simple title to or valid leasehold interests in all of the real property owned or leased by the Company or such Subsidiary and good title to all of their personal property, except where the failure to hold such title or leasehold interests, individually or in the aggregate is not reasonably expected to have a Material Adverse Effect. To the knowledge of the Company, the Company and each of its Subsidiaries enjoy peaceful and undisturbed possession under all of their respective leases except where the failure to enjoy such peaceful and undisturbed possession, individually or in the aggregate, is not reasonably expected to have a Material Adverse Effect.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left"/>
        <w:rPr/>
      </w:pPr>
      <w:r>
        <w:rPr>
          <w:rFonts w:ascii="Times New Roman" w:hAnsi="Times New Roman"/>
          <w:color w:val="000000"/>
          <w:sz w:val="22"/>
        </w:rPr>
        <w:t xml:space="preserve">All factual information (other than information of an industry specific or general economic nature), taken as a whole, furnished by or on behalf of the Company, in writing to the Agent, the Arranger or any Lender on or prior to the Closing Date, for purposes of this Agreement and all other such factual information (other than information of an industry specific or general economic nature), taken as a whole, furnished by the Company in writing to the Agent, the Arranger or any Lender pursuant to the terms of this Agreement (after the date of this Agreement) will be, true and accurate in all material respects on the date as of which such information is dated or furnished and not incomplete by knowingly omitting to state any material fact necessary to make such information, taken as a whole, not materially misleading at such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 respect to any projected financial information (including the Projections), estimates or other forward-looking statements (collectively, “</w:t>
      </w:r>
      <w:r>
        <w:rPr>
          <w:rFonts w:ascii="Times New Roman" w:hAnsi="Times New Roman"/>
          <w:color w:val="000000"/>
          <w:sz w:val="22"/>
          <w:u w:val="single"/>
        </w:rPr>
        <w:t>Forward-Looking Information</w:t>
      </w:r>
      <w:r>
        <w:rPr>
          <w:color w:val="000000"/>
        </w:rPr>
        <w:t>”</w:t>
      </w:r>
      <w:r>
        <w:rPr>
          <w:rFonts w:ascii="Times New Roman" w:hAnsi="Times New Roman"/>
          <w:color w:val="000000"/>
          <w:sz w:val="22"/>
        </w:rPr>
        <w:t xml:space="preserve">), the Company represents only that such information was prepared in good faith based upon assumptions, and subject to such qualifications, believed to be reasonable at the time; </w:t>
      </w:r>
      <w:r>
        <w:rPr>
          <w:rFonts w:ascii="Times New Roman" w:hAnsi="Times New Roman"/>
          <w:color w:val="000000"/>
          <w:sz w:val="22"/>
          <w:u w:val="single"/>
        </w:rPr>
        <w:t>provided</w:t>
      </w:r>
      <w:r>
        <w:rPr>
          <w:rFonts w:ascii="Times New Roman" w:hAnsi="Times New Roman"/>
          <w:color w:val="000000"/>
          <w:sz w:val="22"/>
        </w:rPr>
        <w:t>, it is understood that such Projections are not to be viewed as facts or as a guarantee of performance of achievement of any particular results and that actual results may vary from projected results (many of which factors are beyond the control of the Company and Subsidiaries and their respective officers, representatives and advisors) and that such variances may be material and that no assurance can be given that such Forward-Looking Information will be realized. The information included in the Beneficial Ownership Certification most recently provided to Agent and each Lender is true and complete in all respects.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All filings and other actions necessary to perfect and protect the security interest in the Collateral created under the Collateral Documents have been duly made or taken and are in full force and effect, and the Collateral Documents create in favor of the Agent for the benefit of the Secured Parties a valid and, together with such filings and other actions, perfected except as otherwise provided in the Intercreditor Agreements security interest with the applicable priority in the Collateral, securing the payment of the Secured Obligations (as defined in each Security Agreement), and all filings and other actions necessary to perfect and protect such security interest have been duly taken. The Loan Parties are the legal and beneficial owners of the Collateral free and clear of any Lien, except for the liens and security interests created or permitted under the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together with its Restricted Subsidiaries, on a Consolidated basis is Solvent.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left"/>
        <w:rPr/>
      </w:pPr>
      <w:r>
        <w:rPr>
          <w:rFonts w:ascii="Times New Roman" w:hAnsi="Times New Roman"/>
          <w:color w:val="000000"/>
          <w:sz w:val="22"/>
        </w:rPr>
        <w:t xml:space="preserve">(i) Set forth on Part A of </w:t>
      </w:r>
      <w:r>
        <w:rPr>
          <w:rFonts w:ascii="Times New Roman" w:hAnsi="Times New Roman"/>
          <w:color w:val="000000"/>
          <w:sz w:val="22"/>
          <w:u w:val="single"/>
        </w:rPr>
        <w:t>Schedule II</w:t>
      </w:r>
      <w:r>
        <w:rPr>
          <w:color w:val="000000"/>
        </w:rPr>
        <w:t xml:space="preserve"> </w:t>
      </w:r>
      <w:r>
        <w:rPr>
          <w:rFonts w:ascii="Times New Roman" w:hAnsi="Times New Roman"/>
          <w:color w:val="000000"/>
          <w:sz w:val="22"/>
        </w:rPr>
        <w:t xml:space="preserve">hereto is a complete and accurate list of all direct and indirect Subsidiaries of the Company that are organized under the laws of a state of the United </w:t>
      </w:r>
    </w:p>
    <w:p>
      <w:pPr>
        <w:pStyle w:val="TextBody"/>
        <w:bidi w:val="0"/>
        <w:jc w:val="left"/>
        <w:rPr>
          <w:rFonts w:ascii="Times New Roman" w:hAnsi="Times New Roman"/>
          <w:color w:val="000000"/>
          <w:sz w:val="22"/>
        </w:rPr>
      </w:pPr>
      <w:r>
        <w:rPr>
          <w:rFonts w:ascii="Times New Roman" w:hAnsi="Times New Roman"/>
          <w:color w:val="000000"/>
          <w:sz w:val="22"/>
        </w:rPr>
        <w:t>56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States of America, and (ii) set forth on Part B of </w:t>
      </w:r>
      <w:r>
        <w:rPr>
          <w:rFonts w:ascii="Times New Roman" w:hAnsi="Times New Roman"/>
          <w:color w:val="000000"/>
          <w:sz w:val="22"/>
          <w:u w:val="single"/>
        </w:rPr>
        <w:t>Schedule II</w:t>
      </w:r>
      <w:r>
        <w:rPr>
          <w:color w:val="000000"/>
        </w:rPr>
        <w:t xml:space="preserve"> </w:t>
      </w:r>
      <w:r>
        <w:rPr>
          <w:rFonts w:ascii="Times New Roman" w:hAnsi="Times New Roman"/>
          <w:color w:val="000000"/>
          <w:sz w:val="22"/>
        </w:rPr>
        <w:t xml:space="preserve">hereto is a complete and accurate list of all Subsidiaries of Company, showing, in each case, as of the Closing Date (as to each such Subsidiary) the jurisdiction of its formation, the number of shares, membership interests or partnership interests (as applicable) of each class of its equity interests authorized, and the number outstanding, on the Closing Date and the percentage of each such class of its equity interests owned directly by the applicable Loan Party and the number of shares covered by all outstanding options, warrants, rights of conversion or purchase and similar rights at the Closing Date. Except as set forth on Part C of </w:t>
      </w:r>
      <w:r>
        <w:rPr>
          <w:rFonts w:ascii="Times New Roman" w:hAnsi="Times New Roman"/>
          <w:color w:val="000000"/>
          <w:sz w:val="22"/>
          <w:u w:val="single"/>
        </w:rPr>
        <w:t>Schedule II</w:t>
      </w:r>
      <w:r>
        <w:rPr>
          <w:color w:val="000000"/>
        </w:rPr>
        <w:t xml:space="preserve"> </w:t>
      </w:r>
      <w:r>
        <w:rPr>
          <w:rFonts w:ascii="Times New Roman" w:hAnsi="Times New Roman"/>
          <w:color w:val="000000"/>
          <w:sz w:val="22"/>
        </w:rPr>
        <w:t>hereto, all of the outstanding equity interests in each Loan Party’s Subsidiaries have been validly issued, are fully paid and non-assessable and, except as otherwise provided herein, are owned by such Loan Party or one or more of its Subsidiaries, other than director’s qualifying shares or similar minority interests required under the laws of the Subsidiary’s formation, free and clear of all Liens, except those created under the Collateral Documents or permitted under the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left"/>
        <w:rPr/>
      </w:pPr>
      <w:r>
        <w:rPr>
          <w:rFonts w:ascii="Times New Roman" w:hAnsi="Times New Roman"/>
          <w:color w:val="000000"/>
          <w:sz w:val="22"/>
        </w:rPr>
        <w:t xml:space="preserve">Part I of </w:t>
      </w:r>
      <w:r>
        <w:rPr>
          <w:rFonts w:ascii="Times New Roman" w:hAnsi="Times New Roman"/>
          <w:color w:val="000000"/>
          <w:sz w:val="22"/>
          <w:u w:val="single"/>
        </w:rPr>
        <w:t>Schedule III</w:t>
      </w:r>
      <w:r>
        <w:rPr>
          <w:color w:val="000000"/>
        </w:rPr>
        <w:t xml:space="preserve"> </w:t>
      </w:r>
      <w:r>
        <w:rPr>
          <w:rFonts w:ascii="Times New Roman" w:hAnsi="Times New Roman"/>
          <w:color w:val="000000"/>
          <w:sz w:val="22"/>
        </w:rPr>
        <w:t xml:space="preserve">sets forth all Deposit Accounts that are maintained by the Loan Parties as of the Closing Date, which schedule shall include, with respect to each depository as of the Closing Date (i) the name and address of such depository; (ii) the account number(s) maintained with such depository; and (iii) a contact person at such depository. Part II of </w:t>
      </w:r>
      <w:r>
        <w:rPr>
          <w:rFonts w:ascii="Times New Roman" w:hAnsi="Times New Roman"/>
          <w:color w:val="000000"/>
          <w:sz w:val="22"/>
          <w:u w:val="single"/>
        </w:rPr>
        <w:t>Schedule III</w:t>
      </w:r>
      <w:r>
        <w:rPr>
          <w:color w:val="000000"/>
        </w:rPr>
        <w:t xml:space="preserve"> </w:t>
      </w:r>
      <w:r>
        <w:rPr>
          <w:rFonts w:ascii="Times New Roman" w:hAnsi="Times New Roman"/>
          <w:color w:val="000000"/>
          <w:sz w:val="22"/>
        </w:rPr>
        <w:t>sets forth all lock boxes that are maintained by the Loan Parties as of the Closing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left"/>
        <w:rPr/>
      </w:pPr>
      <w:r>
        <w:rPr>
          <w:rFonts w:ascii="Times New Roman" w:hAnsi="Times New Roman"/>
          <w:color w:val="000000"/>
          <w:sz w:val="22"/>
        </w:rPr>
        <w:t xml:space="preserve">(i) The Company and its Restricted Subsidiaries have timely filed with the appropriate United States federal, state, local and foreign taxing authorities all federal income tax returns and reports and all other material tax returns and reports that were required to be filed by them and all such tax returns are true and correct in all material respects, (ii) the Company and its Restricted Subsidiaries have timely paid and discharged all taxes owed by them, whether or not shown on such tax returns or reports, and (iii) there is no proposed tax assessment against the Company or any of its Restricted Subsidiaries except, in the cases of clauses (ii) and (iii) of this clause (z), for the payment of any such taxes or any tax assessments which are being actively contested by the Company or such Restricted Subsidiary in good faith and by appropriate proceedings or which have not had, and would not be reasonably expected to have, a Material Adverse Effect; </w:t>
      </w:r>
      <w:r>
        <w:rPr>
          <w:rFonts w:ascii="Times New Roman" w:hAnsi="Times New Roman"/>
          <w:color w:val="000000"/>
          <w:sz w:val="22"/>
          <w:u w:val="single"/>
        </w:rPr>
        <w:t>provided</w:t>
      </w:r>
      <w:r>
        <w:rPr>
          <w:rFonts w:ascii="Times New Roman" w:hAnsi="Times New Roman"/>
          <w:color w:val="000000"/>
          <w:sz w:val="22"/>
        </w:rPr>
        <w:t>, appropriate reserves, if any, as shall be required in conformity with GAAP shall have been made or provided therefor.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of the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Neither the Letters of Credit nor the use of the proceeds of any thereof will violate any Sanction or any enabling legislation or executive order relating thereto (which for the avoidance of doubt shall include, but shall not be limited to Executive Order 13224 of September 21, 2001 Blocking Property and Prohibiting Transactions With Persons Who Commit, Threaten to Commit, or Support Terrorism (66 Fed. Reg. 49079 (2001)) (the “Executive Order”). Furthermore, neither the Borrower nor any Subsidiary, nor to the knowledge of the Borrower and its Subsidiaries, any director, officer, employee, agent, affiliate or representative thereof is a Person that is (x) included on OFAC’s List of Specifically Designated Nationals or HMT’s Consolidated List of Financial Sanctions Targets and the Investment Ban List, or any similar list enforced by any other relevant sanctions authority, (y) operating, organized or resident in a Designated Jurisdiction or (z) controlled by any Person or Persons described in clauses (x) and (y). The Borrower has instituted and maintains in effect policies and procedures designed </w:t>
      </w:r>
    </w:p>
    <w:p>
      <w:pPr>
        <w:pStyle w:val="TextBody"/>
        <w:bidi w:val="0"/>
        <w:jc w:val="left"/>
        <w:rPr>
          <w:rFonts w:ascii="Times New Roman" w:hAnsi="Times New Roman"/>
          <w:color w:val="000000"/>
          <w:sz w:val="22"/>
        </w:rPr>
      </w:pPr>
      <w:r>
        <w:rPr>
          <w:rFonts w:ascii="Times New Roman" w:hAnsi="Times New Roman"/>
          <w:color w:val="000000"/>
          <w:sz w:val="22"/>
        </w:rPr>
        <w:t>57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promote and achieve compliance by the Borrower, its Subsidiaries and its and their respective directors, officers, employees, agents and affiliates with Sanctions laws and regulations.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Loan Party is in compliance, in all material respects, with the PATRIOT Act. No part of the proceeds of the Letters of Credit will be used by the Borrower or any Subsidiary, directly or, to the knowledge of the Borrower or any Subsidiary,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 including, without limitation, the United States Foreign Corrupt Practices Act of 1977, as amended. Each Loan Party is in compliance with Anti-Corruption Laws in all material respects. The Borrower has instituted and maintained in effect policies and procedures designed to promote and achieve compliance by the Borrower, its Subsidiaries and its and their respective directors, officers, employees, agents and affiliates with Anti-Corruption Laws.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left"/>
        <w:rPr/>
      </w:pPr>
      <w:r>
        <w:rPr>
          <w:rFonts w:ascii="Times New Roman" w:hAnsi="Times New Roman"/>
          <w:color w:val="000000"/>
          <w:sz w:val="22"/>
        </w:rPr>
        <w:t xml:space="preserve">As of the Closing Date and except as set forth on </w:t>
      </w:r>
      <w:r>
        <w:rPr>
          <w:rFonts w:ascii="Times New Roman" w:hAnsi="Times New Roman"/>
          <w:color w:val="000000"/>
          <w:sz w:val="22"/>
          <w:u w:val="single"/>
        </w:rPr>
        <w:t>Schedule 4.01(dd)</w:t>
      </w:r>
      <w:r>
        <w:rPr>
          <w:rFonts w:ascii="Times New Roman" w:hAnsi="Times New Roman"/>
          <w:color w:val="000000"/>
          <w:sz w:val="22"/>
        </w:rPr>
        <w:t>, there are no strikes, lockouts or slowdowns against the Borrower or any Restricted Subsidiary pending or, to the knowledge of the Borrower, threatened. Except as would not, individually or in the aggregate, reasonably be expected to have a Material Adverse Effect, (i) the Borrower and its Restricted Subsidiaries are in compliance with the Fair Labor Standards Act or any other applicable Federal, state, local or foreign law dealing with hours worked by or payments made to employees or any similar matters (including but not limited to the appropriate classification of employees as exempt or non-exempt), (ii) the Borrower and its Restricted Subsidiaries have properly classified all individuals engaged as contractors as such under all applicable Federal, state, local or foreign law, (iii) the Borrower and its Restricted Subsidiaries are in compliance with the Worker Adjustment and Retraining Notification Act and all other state, local or foreign laws relating to plant closings or mass layoffs and (iv) all payments due from the Borrower or any Restricted Subsidiary, or for which any claim may be made against the Borrower or any Restricted Subsidiary, on account of wages and employee health and welfare insurance and other benefits, have been paid or accrued as a liability on the books of the Borrower or such Subsidiary. Neither the Borrower nor any Subsidiary is subject to any claims arising out of any employment matter, whether pending as of the Closing Date or to its knowledge threatened, which would, individually or in the aggregate, be reasonably expected to have a Material Adverse Effect. Except as does not, or would not reasonably be expected to, have a Material Adverse Effect, the consummation of the Closing Date Transactions will not give rise to any right of termination or right of renegotiation on the part of any union under any collective bargaining agreement to which the Borrower or any Restricted Subsidiary is bound.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Loan Party is an EEA Financial Institution.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Loan Party is engaged, principally or as one of its important activities, in the business of extending credit for the purpose of purchasing or carrying any Margin Stock. No proceeds of Letters of Credit will be used by the Company to purchase or carry, or to reduce or refinance any Debt incurred to purchase or carry, any Margin Stock or for any related purpose governed by Regulations T, U or X of the Board of Governors.</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V</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COVENANTS OF THE LOAN PARTIES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5.01.</w:t>
      </w:r>
    </w:p>
    <w:p>
      <w:pPr>
        <w:pStyle w:val="TextBody"/>
        <w:bidi w:val="0"/>
        <w:spacing w:before="0" w:after="240"/>
        <w:jc w:val="left"/>
        <w:rPr/>
      </w:pPr>
      <w:r>
        <w:rPr>
          <w:rFonts w:ascii="Times New Roman" w:hAnsi="Times New Roman"/>
          <w:color w:val="000000"/>
          <w:sz w:val="22"/>
          <w:u w:val="single"/>
        </w:rPr>
        <w:t>Affirmative Covenants</w:t>
      </w:r>
      <w:r>
        <w:rPr>
          <w:rFonts w:ascii="Times New Roman" w:hAnsi="Times New Roman"/>
          <w:color w:val="000000"/>
          <w:sz w:val="22"/>
        </w:rPr>
        <w:t xml:space="preserve">. So long as any Obligation (other than contingent indemnification obligations not yet due and payable) of any Loan Party under any Loan Document shall remain unpaid, any Letter of Credit is outstanding or any Lender shall have any Commitment or Issuing </w:t>
      </w:r>
    </w:p>
    <w:p>
      <w:pPr>
        <w:pStyle w:val="TextBody"/>
        <w:bidi w:val="0"/>
        <w:jc w:val="left"/>
        <w:rPr>
          <w:rFonts w:ascii="Times New Roman" w:hAnsi="Times New Roman"/>
          <w:color w:val="000000"/>
          <w:sz w:val="22"/>
        </w:rPr>
      </w:pPr>
      <w:r>
        <w:rPr>
          <w:rFonts w:ascii="Times New Roman" w:hAnsi="Times New Roman"/>
          <w:color w:val="000000"/>
          <w:sz w:val="22"/>
        </w:rPr>
        <w:t>58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Bank the Letter of Credit Commitment hereunder, each Loan Party shall and shall cause each of its Restricted Subsidiaries 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Compliance with Laws</w:t>
      </w:r>
      <w:r>
        <w:rPr>
          <w:rFonts w:ascii="Times New Roman" w:hAnsi="Times New Roman"/>
          <w:color w:val="000000"/>
          <w:sz w:val="22"/>
        </w:rPr>
        <w:t>. Comply, and cause each of its Restricted Subsidiaries to comply, in all material respects, with (x) all applicable laws, rules, regulations and orders, such compliance to include, without limitation, compliance with ERISA, Environmental Laws, and the PATRIOT Act, except where such non-compliance is not reasonably expected to have a Material Adverse Effect and (y) Sanctions laws and regulations.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Payment of Taxes, Etc</w:t>
      </w:r>
      <w:r>
        <w:rPr>
          <w:rFonts w:ascii="Times New Roman" w:hAnsi="Times New Roman"/>
          <w:color w:val="000000"/>
          <w:sz w:val="22"/>
        </w:rPr>
        <w:t xml:space="preserve">. Pay and discharge, and cause each of its Restricted Subsidiaries to pay and discharge, before the same shall become delinquent, (i) all taxes, assessments and governmental charges or levies imposed upon it or upon its property and (ii) all material lawful claims that, if unpaid, might by law become a Lien upon its property;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neither the Company nor any of its Restricted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If an obligation providing the basis for a Lien covered by paragraph (b) of the definition of Permitted Liens is not an obligation of the Company or any of its Restricted Subsidiaries, the Company or any of its Restricted Subsidiaries shall be deemed to be contesting such obligation for purposes of this Section 5.01(b) so long as the obligor thereof is contesting such obligation or the Company or any of its Restricted Subsidiaries is using commercially reasonable efforts to contest the Lien or to cause the obligor thereof to satisfy the obligation providing the basis for such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neither the Company nor any of its Restricted Subsidiaries shall have any obligation to perform the obligation providing the basis for such Lien.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u w:val="single"/>
        </w:rPr>
        <w:t>Maintenance of Insurance</w:t>
      </w:r>
      <w:r>
        <w:rPr>
          <w:rFonts w:ascii="Times New Roman" w:hAnsi="Times New Roman"/>
          <w:color w:val="000000"/>
          <w:sz w:val="22"/>
        </w:rPr>
        <w:t xml:space="preserve">. Maintain, and cause each Restricted Subsidiary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Restricted Subsidiary operates;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Company and its Restricted Subsidiaries may self-insure to the extent consistent with prudent business practice.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u w:val="single"/>
        </w:rPr>
        <w:t>Preservation of Corporate Existence</w:t>
      </w:r>
      <w:r>
        <w:rPr>
          <w:rFonts w:ascii="Times New Roman" w:hAnsi="Times New Roman"/>
          <w:color w:val="000000"/>
          <w:sz w:val="22"/>
        </w:rPr>
        <w:t xml:space="preserve">. Preserve and maintain, and cause each of its Restricted Subsidiaries (other than Immaterial Subsidiaries) to preserve and maintain, its corporate existence, rights (charter and statutory) and franchises;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Company and its Restricted Subsidiaries may consummate any amalgamation, merger or consolidation permitted under Section 5.02(b)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neither the Company nor any of its Restricted Subsidiaries shall be required to preserve any right or franchise if the Company determines that the preservation thereof is no longer desirable in the conduct of the business of the Company or such Restricted Subsidiary, as the case may be, and that the loss thereof is not reasonably expected to have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u w:val="single"/>
        </w:rPr>
        <w:t>Visitation Rights</w:t>
      </w:r>
      <w:r>
        <w:rPr>
          <w:rFonts w:ascii="Times New Roman" w:hAnsi="Times New Roman"/>
          <w:color w:val="000000"/>
          <w:sz w:val="22"/>
        </w:rPr>
        <w:t xml:space="preserve">. At any reasonable time, on reasonable notice and from time to time, permit the Agent or any of the Lenders (accompanied by the Agent) or any agents or representatives thereof, to examine and make copies of and abstracts from the records and books of account of, and visit the properties of, the Company and any of its Subsidiaries, and to discuss the affairs, finances and accounts of the Company and any of its Subsidiaries with any of their officers or directors and with their independent certified public accountants,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all such information is subject to the provisions of Section 9.09. At any time prior to the occurrence of a continuing Event of Default, the right of the Agent and any of the Lenders (accompanied by the Agent) to visit the property of the Company and any of its Subsidiaries shall be subject to reasonable rules and restrictions of the Company for such access, </w:t>
      </w:r>
    </w:p>
    <w:p>
      <w:pPr>
        <w:pStyle w:val="TextBody"/>
        <w:bidi w:val="0"/>
        <w:jc w:val="left"/>
        <w:rPr>
          <w:rFonts w:ascii="Times New Roman" w:hAnsi="Times New Roman"/>
          <w:color w:val="000000"/>
          <w:sz w:val="22"/>
        </w:rPr>
      </w:pPr>
      <w:r>
        <w:rPr>
          <w:rFonts w:ascii="Times New Roman" w:hAnsi="Times New Roman"/>
          <w:color w:val="000000"/>
          <w:sz w:val="22"/>
        </w:rPr>
        <w:t>59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and such visit shall not unreasonably interfere with the ongoing conduct of the business of the Company and its Subsidiaries at such properties.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u w:val="single"/>
        </w:rPr>
        <w:t>Keeping of Books</w:t>
      </w:r>
      <w:r>
        <w:rPr>
          <w:rFonts w:ascii="Times New Roman" w:hAnsi="Times New Roman"/>
          <w:color w:val="000000"/>
          <w:sz w:val="22"/>
        </w:rPr>
        <w:t>. Keep and maintain proper books of record and account on a Consolidated basis for Company and its Subsidiaries in conformity in all material respects with GAAP in effect from time to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u w:val="single"/>
        </w:rPr>
        <w:t>Maintenance of Properties, Etc</w:t>
      </w:r>
      <w:r>
        <w:rPr>
          <w:rFonts w:ascii="Times New Roman" w:hAnsi="Times New Roman"/>
          <w:color w:val="000000"/>
          <w:sz w:val="22"/>
        </w:rPr>
        <w:t>. Maintain and preserve, and cause each of its Restricted Subsidiaries to maintain and preserve in all material respects, all of its properties that are used or useful in the conduct of its business in good working order and condition, ordinary wear and tear excepted, except where the failure to so maintain or preserve is not reasonably expected to have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u w:val="single"/>
        </w:rPr>
        <w:t>Reporting Requirements</w:t>
      </w:r>
      <w:r>
        <w:rPr>
          <w:rFonts w:ascii="Times New Roman" w:hAnsi="Times New Roman"/>
          <w:color w:val="000000"/>
          <w:sz w:val="22"/>
        </w:rPr>
        <w:t>. Furnish to the Agent and Lenders: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 xml:space="preserve">as soon as available and in any event within forty-five (45) days after the end of each of the first three quarters of each fiscal year of the Company, the Consolidated statement of financial position of the Company and its Consolidated Subsidiaries as of the end of such quarter and Consolidated statements of earnings and cash flows of the Company and its Consolidated Subsidiaries for the period commencing at the end of the previous fiscal year and ending with the end of such quarter, duly certified by the chief financial officer of the Company as having been prepared in accordance with GAAP subject to normal year-end audit adjustments and other items, such as footnotes, omitted in interim statements,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color w:val="000000"/>
          <w:sz w:val="22"/>
        </w:rPr>
        <w:t xml:space="preserve">as soon as available and in any event within ninety (90) days after the end of each fiscal year of the Company, a copy of the annual audit report for such year for the Company and its Consolidated Subsidiaries, containing the Consolidated statement of financial position of the Company and its Consolidated Subsidiaries as of the end of such fiscal year and Consolidated statements of earnings and cash flows of the Company and its Consolidated Subsidiaries for such fiscal year, in each case accompanied by an opinion by PricewaterhouseCoopers LLP or other independent public accountants of recognized national standing (without a “going concern” or like qualification or exception and without any qualification or exception as to the scope of such audit or other material qualification or exception, except for any such qualification or exception with respect to (i) any Debt maturing within three hundred sixty-four (364) days after the date of such financial statements, (ii) changes in accounting principles or practices reflecting changes in GAAP and required or approved by Borrower’s independent public accountants or (iii) prospective or actual financial covenant breaches;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avoidance of doubt, any “explanatory paragraph,” “emphasis-of-matter paragraph” or like statement shall not constitute a “going concern” or like qualification or exception for purposes of this paragraph) to the effect that such consolidated financial statements present fairly in all material respects the financial condition and results of operations of the Company and its Consolidated Subsidiaries on a Consolidated basis, and certificates of a Responsible Officer of the Company as to compliance with the terms of this Agreement and setting forth in reasonable detail the calculations necessary to demonstrate compliance with Section 5.03 (regardless of whether such covenant is then in effect);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such financial statements include information regarding Unrestricted Subsidiaries, the Company shall include a note and or notes containing reconciliation statements eliminating all financial information pertaining to Unrestricted Subsidiaries;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as soon as possible and in any event within five (5) days after the Company has knowledge of the occurrence of each Default continuing on the date of such statement, a statement of a </w:t>
      </w:r>
    </w:p>
    <w:p>
      <w:pPr>
        <w:pStyle w:val="TextBody"/>
        <w:bidi w:val="0"/>
        <w:jc w:val="left"/>
        <w:rPr>
          <w:rFonts w:ascii="Times New Roman" w:hAnsi="Times New Roman"/>
          <w:color w:val="000000"/>
          <w:sz w:val="22"/>
        </w:rPr>
      </w:pPr>
      <w:r>
        <w:rPr>
          <w:rFonts w:ascii="Times New Roman" w:hAnsi="Times New Roman"/>
          <w:color w:val="000000"/>
          <w:sz w:val="22"/>
        </w:rPr>
        <w:t>60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Responsible Officer of the Company setting forth details of such Default and the action that the Company has taken and/or proposes to take with respect thereto;</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promptly after the same become publicly available, copies of all reports that the Company sends to any of its stockholders generally, and copies of all reports and registration statements that the Company or any Subsidiary files with the Securities and Exchange Commission or any national securities exchange;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notice of all actions and proceedings before any court, governmental agency or arbitrator affecting the Company or any of its Subsidiaries of the type which would have been required to be disclosed under Section 4.01(f), promptly after the later of the commencement thereof or knowledge that such actions or proceedings are reasonably likely to be of a type which would have been required to be disclosed under Section 4.01(f);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as soon as available and in any event no later than ninety (90) days after the end of each fiscal year, amended or supplemented Schedules setting forth such information as would be required to make the representations set forth in Section 6(a), (f), (g), (k), (l), (o) and (s)(iii) of the Security Agreement true and correct as if the Schedules referenced therein were delivered on such date;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such other information with respect to the Company or any of its Restricted Subsidiaries, as the Agent may from time to time reasonably request;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pPr>
      <w:r>
        <w:rPr>
          <w:rFonts w:ascii="Times New Roman" w:hAnsi="Times New Roman"/>
          <w:color w:val="000000"/>
          <w:sz w:val="22"/>
        </w:rPr>
        <w:t>as soon as available, and in any event no later than ninety (90) days after the end of each fiscal year of the Company, a reasonably detailed consolidated budget of the Company and its Consolidated Subsidiaries for the fiscal year immediately following such fiscal year on a quarterly basis, and for each year thereafter through the Termination Date on an annual basis (including a projected Consolidated balance sheet of the Company and its Consolidated Subsidiaries as of the end of the following fiscal year), the related projected Consolidated statements of cash flow and income for such fiscal year and the projected Letters of Credit expected as of the end of each month during such fiscal year (collectively, the “</w:t>
      </w:r>
      <w:r>
        <w:rPr>
          <w:rFonts w:ascii="Times New Roman" w:hAnsi="Times New Roman"/>
          <w:color w:val="000000"/>
          <w:sz w:val="22"/>
          <w:u w:val="single"/>
        </w:rPr>
        <w:t>Projections</w:t>
      </w:r>
      <w:r>
        <w:rPr>
          <w:color w:val="000000"/>
        </w:rPr>
        <w:t>”</w:t>
      </w:r>
      <w:r>
        <w:rPr>
          <w:rFonts w:ascii="Times New Roman" w:hAnsi="Times New Roman"/>
          <w:color w:val="000000"/>
          <w:sz w:val="22"/>
        </w:rPr>
        <w:t>), which Projections shall be accompanied by a certificate of a Responsible Officer of the Company stating that such Projections are based on then reasonable estimates and then available information and assumptions; it being understood that the Projections are made on the basis of the Company’s then current good faith views and assumptions believed to be reasonable when made with respect to future events, and assumptions that the Company believes to be reasonable as of the date thereof and further being understood that projections, including the Projections, are subject to significant uncertainties and contingencies, many of which are beyond the Company’s control, inherently unreliable and that actual performance may differ materially from the Projections and no assurance is given by the delivery of such Projections or otherwise that the Projections will be realized;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left"/>
        <w:rPr/>
      </w:pPr>
      <w:r>
        <w:rPr>
          <w:rFonts w:ascii="Times New Roman" w:hAnsi="Times New Roman"/>
          <w:color w:val="000000"/>
          <w:sz w:val="22"/>
        </w:rPr>
        <w:t xml:space="preserve">a Borrowing Base Certificate substantially in the form of </w:t>
      </w:r>
      <w:r>
        <w:rPr>
          <w:rFonts w:ascii="Times New Roman" w:hAnsi="Times New Roman"/>
          <w:color w:val="000000"/>
          <w:sz w:val="22"/>
          <w:u w:val="single"/>
        </w:rPr>
        <w:t>Exhibit G</w:t>
      </w:r>
      <w:r>
        <w:rPr>
          <w:color w:val="000000"/>
        </w:rPr>
        <w:t xml:space="preserve"> </w:t>
      </w:r>
      <w:r>
        <w:rPr>
          <w:rFonts w:ascii="Times New Roman" w:hAnsi="Times New Roman"/>
          <w:color w:val="000000"/>
          <w:sz w:val="22"/>
        </w:rPr>
        <w:t>shall be furnished to the Agent on or before the twenty-first (21</w:t>
      </w:r>
      <w:r>
        <w:rPr>
          <w:rFonts w:ascii="Times New Roman" w:hAnsi="Times New Roman"/>
          <w:color w:val="000000"/>
          <w:sz w:val="15"/>
        </w:rPr>
        <w:t>st</w:t>
      </w:r>
      <w:r>
        <w:rPr>
          <w:rFonts w:ascii="Times New Roman" w:hAnsi="Times New Roman"/>
          <w:color w:val="000000"/>
          <w:sz w:val="22"/>
        </w:rPr>
        <w:t>) day following the end of each fiscal month, which monthly Borrowing Base Certificate shall reflect the LC Facility Cash Collateral updated as of the end of each such month;</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Promptly and in any event within twenty (20) days after any Loan Party or any ERISA Affiliate (A) knows or has reason to know that any ERISA Event has occurred, a statement of a Responsible Officer of such Loan Party describing such ERISA Event and the action, if any, that such Loan Party or such ERISA Affiliate has taken and proposes to take with respect thereto and (B) furnishes any records, documents or other information to the PBGC with respect to any Plan pursuant to Section 4010 of ERISA.</w:t>
      </w:r>
    </w:p>
    <w:p>
      <w:pPr>
        <w:pStyle w:val="TextBody"/>
        <w:bidi w:val="0"/>
        <w:jc w:val="left"/>
        <w:rPr>
          <w:rFonts w:ascii="Times New Roman" w:hAnsi="Times New Roman"/>
          <w:color w:val="000000"/>
          <w:sz w:val="22"/>
        </w:rPr>
      </w:pPr>
      <w:r>
        <w:rPr>
          <w:rFonts w:ascii="Times New Roman" w:hAnsi="Times New Roman"/>
          <w:color w:val="000000"/>
          <w:sz w:val="22"/>
        </w:rPr>
        <w:t>61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Promptly and in any event within two (2) business days after receipt thereof by any Loan Party, copies of each notice from the PBGC or other governmental or regulatory authority stating its intention to terminate any Plan or to have a trustee appointed to administer any Plan.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Promptly and in any event within five (5) Business Days after receipt thereof by any Loan Party or any ERISA Affiliate from the sponsor of a Multiemployer Plan, copies of each notice concerning (A) the imposition of Withdrawal Liability by any such Multiemployer Plan, (B) the termination, within the meaning of Title IV of ERISA, of any such Multiemployer Plan or (C) the amount of liability incurred, or that may be incurred, by such Loan Party or any ERISA Affiliate in connection with any event described in clause (A) or (B).</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to the extent prohibited by the Pensions Act 2004, promptly and in any event within three (3) Business Days after a Responsible Officer of the Borrower or Kodak Limited knows or has reason to know that (A) the UK Pension Scheme has commenced winding up, (B) the UK Pensions Regulator has issued a warning notice that it is considering issuing a financial support direction or contribution notice to the Borrower or any of its Affiliates in relation to the UK Pension Scheme or (C) the Borrower or any of its Affiliates which currently participates in the UK Pension Scheme has ceased to participate and thus triggered a liability on its cessation of participation, a statement of a Responsible Officer of the Borrower (or, if applicable, cause to be furnished to the Lenders a statement of a Responsible Officer of Kodak Limited) noting such event and the action, if any, which is proposed to be taken with respect thereto.</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left"/>
        <w:rPr/>
      </w:pPr>
      <w:r>
        <w:rPr>
          <w:rFonts w:ascii="Times New Roman" w:hAnsi="Times New Roman"/>
          <w:color w:val="000000"/>
          <w:sz w:val="22"/>
        </w:rPr>
        <w:t>Promptly upon the effectiveness thereof, copies of any amendment, supplement, waiver or other modification with respect to any of the Term Loan Documents</w:t>
      </w:r>
      <w:r>
        <w:rPr>
          <w:rFonts w:ascii="Times New Roman" w:hAnsi="Times New Roman"/>
          <w:strike/>
          <w:color w:val="FF0000"/>
          <w:sz w:val="22"/>
        </w:rPr>
        <w:t>,</w:t>
      </w:r>
      <w:r>
        <w:rPr>
          <w:color w:val="000000"/>
        </w:rPr>
        <w:t xml:space="preserve"> </w:t>
      </w:r>
      <w:r>
        <w:rPr>
          <w:rFonts w:ascii="Times New Roman" w:hAnsi="Times New Roman"/>
          <w:color w:val="0000FF"/>
          <w:sz w:val="22"/>
          <w:u w:val="single"/>
        </w:rPr>
        <w:t>or</w:t>
      </w:r>
      <w:r>
        <w:rPr>
          <w:color w:val="000000"/>
        </w:rPr>
        <w:t xml:space="preserve"> </w:t>
      </w:r>
      <w:r>
        <w:rPr>
          <w:rFonts w:ascii="Times New Roman" w:hAnsi="Times New Roman"/>
          <w:color w:val="000000"/>
          <w:sz w:val="22"/>
        </w:rPr>
        <w:t>Series B Preferred Stock</w:t>
      </w:r>
      <w:r>
        <w:rPr>
          <w:strike/>
          <w:color w:val="FF0000"/>
        </w:rPr>
        <w:t xml:space="preserve"> </w:t>
      </w:r>
      <w:r>
        <w:rPr>
          <w:rFonts w:ascii="Times New Roman" w:hAnsi="Times New Roman"/>
          <w:strike/>
          <w:color w:val="FF0000"/>
          <w:sz w:val="22"/>
        </w:rPr>
        <w:t>or Series C Preferred Stock</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Documents required to be delivered pursuant to Section 5.01(h)(i), (ii) and (iv) (to the extent any such documents are included in materials otherwise filed with or furnished to the Securities Exchange Commission), shall be deemed to have been delivered on the date (i) on which the Company provides such documents to the Agent, or provides a link thereto on the Company’s website on the Internet at the website address listed on </w:t>
      </w:r>
      <w:r>
        <w:rPr>
          <w:rFonts w:ascii="Times New Roman" w:hAnsi="Times New Roman"/>
          <w:color w:val="000000"/>
          <w:sz w:val="22"/>
          <w:u w:val="single"/>
        </w:rPr>
        <w:t>Schedule 9.02</w:t>
      </w:r>
      <w:r>
        <w:rPr>
          <w:rFonts w:ascii="Times New Roman" w:hAnsi="Times New Roman"/>
          <w:color w:val="000000"/>
          <w:sz w:val="22"/>
        </w:rPr>
        <w:t xml:space="preserve">; or (ii) on which such documents are posted on the Company’s behalf on an Internet or intranet website, if any, to which each Lender and the Agent have access (whether a commercial, third-party website or whether sponsored by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upon written reasonable request of the Agent, the Company shall deliver paper copies of such documents to the Agent until a written request to cease delivering paper copies is given by the Agent and (B) the Company shall notify the Agent (by telecopier or electronic mail) of the posting of any such documents and provide to the Agent by electronic mail electronic versions (</w:t>
      </w:r>
      <w:r>
        <w:rPr>
          <w:rFonts w:ascii="Times New Roman" w:hAnsi="Times New Roman"/>
          <w:color w:val="000000"/>
          <w:sz w:val="22"/>
          <w:u w:val="single"/>
        </w:rPr>
        <w:t>i.e.</w:t>
      </w:r>
      <w:r>
        <w:rPr>
          <w:rFonts w:ascii="Times New Roman" w:hAnsi="Times New Roman"/>
          <w:color w:val="000000"/>
          <w:sz w:val="22"/>
        </w:rPr>
        <w:t>, soft copies) of such documents. The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documents from the Agent and maintaining its copies of such documents.</w:t>
      </w:r>
    </w:p>
    <w:p>
      <w:pPr>
        <w:pStyle w:val="TextBody"/>
        <w:bidi w:val="0"/>
        <w:spacing w:before="0" w:after="240"/>
        <w:jc w:val="left"/>
        <w:rPr>
          <w:rFonts w:ascii="Times New Roman" w:hAnsi="Times New Roman"/>
          <w:sz w:val="20"/>
        </w:rPr>
      </w:pPr>
      <w:r>
        <w:rPr>
          <w:rFonts w:ascii="Times New Roman" w:hAnsi="Times New Roman"/>
          <w:color w:val="000000"/>
          <w:sz w:val="22"/>
        </w:rPr>
        <w:t>Each Loan Party hereby acknowledges that (a) the Agent and the Arranger will make available to the Lenders and the Issuing Bank materials and/or information provided by or on behalf of the Borrower hereunder (collectively, “</w:t>
      </w:r>
      <w:r>
        <w:rPr>
          <w:rFonts w:ascii="Times New Roman" w:hAnsi="Times New Roman"/>
          <w:color w:val="000000"/>
          <w:sz w:val="22"/>
          <w:u w:val="single"/>
        </w:rPr>
        <w:t>Loan Party Materials</w:t>
      </w:r>
      <w:r>
        <w:rPr>
          <w:rFonts w:ascii="Times New Roman" w:hAnsi="Times New Roman"/>
          <w:color w:val="000000"/>
          <w:sz w:val="20"/>
        </w:rPr>
        <w:t>”</w:t>
      </w:r>
      <w:r>
        <w:rPr>
          <w:rFonts w:ascii="Times New Roman" w:hAnsi="Times New Roman"/>
          <w:color w:val="000000"/>
          <w:sz w:val="22"/>
        </w:rPr>
        <w:t>) by posting the Loan Party Materials on IntraLinks or another similar electronic system (the “</w:t>
      </w:r>
      <w:r>
        <w:rPr>
          <w:rFonts w:ascii="Times New Roman" w:hAnsi="Times New Roman"/>
          <w:color w:val="000000"/>
          <w:sz w:val="22"/>
          <w:u w:val="single"/>
        </w:rPr>
        <w:t>Platform</w:t>
      </w:r>
      <w:r>
        <w:rPr>
          <w:rFonts w:ascii="Times New Roman" w:hAnsi="Times New Roman"/>
          <w:color w:val="000000"/>
          <w:sz w:val="20"/>
        </w:rPr>
        <w:t>”</w:t>
      </w:r>
      <w:r>
        <w:rPr>
          <w:rFonts w:ascii="Times New Roman" w:hAnsi="Times New Roman"/>
          <w:color w:val="000000"/>
          <w:sz w:val="22"/>
        </w:rPr>
        <w:t>) and (b) certain of the Lenders (each, a “</w:t>
      </w:r>
      <w:r>
        <w:rPr>
          <w:rFonts w:ascii="Times New Roman" w:hAnsi="Times New Roman"/>
          <w:color w:val="000000"/>
          <w:sz w:val="22"/>
          <w:u w:val="single"/>
        </w:rPr>
        <w:t>Public Lender</w:t>
      </w:r>
      <w:r>
        <w:rPr>
          <w:rFonts w:ascii="Times New Roman" w:hAnsi="Times New Roman"/>
          <w:color w:val="000000"/>
          <w:sz w:val="20"/>
        </w:rPr>
        <w:t>”</w:t>
      </w:r>
      <w:r>
        <w:rPr>
          <w:rFonts w:ascii="Times New Roman" w:hAnsi="Times New Roman"/>
          <w:color w:val="000000"/>
          <w:sz w:val="22"/>
        </w:rPr>
        <w:t>) may have personnel who do not wish to receive material non-public information with respect to the Company or its Affiliates, or the respective securities of any of the foregoing, and who may be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engaged in investment and other market-related activities with respect to such Persons’ securities. Each Loan Party hereby agrees that it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Loan Party Materials “PUBLIC”, the Loan Parties shall be deemed to have authorized the Agent, and the Arranger, the Issuing Bank and the Lenders to treat such Loan Party Materials as not containing any material non-public information (although it may be sensitive and proprietary) with respect to the Company or its securities for purposes of United States Federal and state securities laws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to the extent such Loan Party Materials constitute Borrower Information, they shall be treated as set forth in Section 9.09); (y) all Loan Party Materials marked “PUBLIC” are permitted to be made available through a portion of the Platform designated “Public Side Information”; and (z) the Agent and the Arranger shall be entitled to treat any Loan Party Materials that are not marked “PUBLIC” as being suitable only for posting on a portion of the Platform not designated “Public Side Information”. Notwithstanding the foregoing, the Loan Parties shall be under no obligation to mark any Loan Party Materials “PUBLIC”.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u w:val="single"/>
        </w:rPr>
        <w:t>Covenant to Guarantee Obligations and Give Security</w:t>
      </w:r>
      <w:r>
        <w:rPr>
          <w:rFonts w:ascii="Times New Roman" w:hAnsi="Times New Roman"/>
          <w:color w:val="000000"/>
          <w:sz w:val="22"/>
        </w:rPr>
        <w:t>. Upon the formation or acquisition after the Closing Date of (1) any Subsidiaries other than Excluded Subsidiaries, or (2) the acquisition of any property by any Loan Party, and such property, in the judgment of the Agent (as to which judgment the Agent has given notice to the Company (such notice, a “</w:t>
      </w:r>
      <w:r>
        <w:rPr>
          <w:rFonts w:ascii="Times New Roman" w:hAnsi="Times New Roman"/>
          <w:color w:val="000000"/>
          <w:sz w:val="22"/>
          <w:u w:val="single"/>
        </w:rPr>
        <w:t>Request</w:t>
      </w:r>
      <w:r>
        <w:rPr>
          <w:color w:val="000000"/>
        </w:rPr>
        <w:t>”</w:t>
      </w:r>
      <w:r>
        <w:rPr>
          <w:rFonts w:ascii="Times New Roman" w:hAnsi="Times New Roman"/>
          <w:color w:val="000000"/>
          <w:sz w:val="22"/>
        </w:rPr>
        <w:t>)), shall not already be subject to a perfected first priority security interest in favor of the Agent for the benefit of the Secured Parties as to the LC Priority Collateral, a perfected second priority security interest in favor of Agent for the benefit of the Secured Parties as to the ABL Priority Collateral and a third priority security interest in favor of Agent for the benefit of the Secured Parties as to all other Collateral, then in each case at the Company’s expense: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 xml:space="preserve">in connection with the formation or acquisition of a Subsidiary other than an Excluded Subsidiary within thirty (30) days after such formation or acquisition, cause each such Subsidiary, to duly execute and deliver to the Agent a guaranty supplement, in the form of </w:t>
      </w:r>
      <w:r>
        <w:rPr>
          <w:rFonts w:ascii="Times New Roman" w:hAnsi="Times New Roman"/>
          <w:color w:val="000000"/>
          <w:sz w:val="22"/>
          <w:u w:val="single"/>
        </w:rPr>
        <w:t>Exhibit D</w:t>
      </w:r>
      <w:r>
        <w:rPr>
          <w:color w:val="000000"/>
        </w:rPr>
        <w:t xml:space="preserve"> </w:t>
      </w:r>
      <w:r>
        <w:rPr>
          <w:rFonts w:ascii="Times New Roman" w:hAnsi="Times New Roman"/>
          <w:color w:val="000000"/>
          <w:sz w:val="22"/>
        </w:rPr>
        <w:t>hereto, guaranteeing the Guaranteed Obligations,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color w:val="000000"/>
          <w:sz w:val="22"/>
        </w:rPr>
        <w:t xml:space="preserve">within forty-give (45) days or, in the case of any item that would constitute Term Priority Collateral, within the time periods set forth in the Term Loan Documents or otherwise agreed by the Term Loan Agent (but in no event more than sixty (60) days), after (A) such Request or acquisition of property by any Loan Party, duly execute and deliver, and cause each Loan Party to duly execute and deliver, to the Agent such additional pledges, assignments (it being understood that, to the extent the applicable Collateral constitutes Term Loan Priority Collateral (as defined in the Term Loan Intercreditor Agreement), physical delivery of control thereof by the Agent shall not be required so long as such Collateral is delivered to, or under the control of, the Term Loan Agent in accordance with the Term Loan Intercreditor Agreement), security agreement supplements, intellectual property security agreement supplements and other security agreements as specified by, and in form and substance reasonably satisfactory to, the Agent, securing payment of all of the Guaranteed Obligations of such Loan Party and constituting Liens on all such properties and (B) such formation or acquisition of any such Subsidiary other than (x) an Immaterial Subsidiary or (y) a Foreign Subsidiary that is not a Material First-Tier Foreign Subsidiary of the Company, duly execute and deliver and cause each Loan Party acquiring equity interests in such Subsidiary to duly execute and deliver to the Agent pledges, assignments and security agreement supplements related to such equity interests as specified by, and in form and substance satisfactory to, the Agent, securing payment of all of the Guaranteed Obligations of such Loan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new property is equity interests in a CFC, no more than sixty-five percent (65%) of the voting equity interests in any such CFC shall be required to be so pledged;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no </w:t>
      </w:r>
    </w:p>
    <w:p>
      <w:pPr>
        <w:pStyle w:val="TextBody"/>
        <w:bidi w:val="0"/>
        <w:jc w:val="left"/>
        <w:rPr>
          <w:rFonts w:ascii="Times New Roman" w:hAnsi="Times New Roman"/>
          <w:color w:val="000000"/>
          <w:sz w:val="22"/>
        </w:rPr>
      </w:pPr>
      <w:r>
        <w:rPr>
          <w:rFonts w:ascii="Times New Roman" w:hAnsi="Times New Roman"/>
          <w:color w:val="000000"/>
          <w:sz w:val="22"/>
        </w:rPr>
        <w:t>63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Foreign Subsidiary will be subject to local pledge perfection if in the applicable foreign jurisdiction such Foreign Subsidiary would have to consult a works council in order to perfect the pledge),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within sixty (60) days after such Request, formation or acquisition, take, and cause each Loan Party to take, whatever action (including, without limitation, the filing of UCC financing statements (or similar registrations or filings), the giving of notices and the endorsement of notices on title documents) may be necessary or advisable in the reasonable opinion of the Agent to vest in the Agent (or in any representative of the Agent designated by it) valid and subsisting Liens on the properties purported to be subject to the pledges, assignments, security agreement supplements, intellectual property security agreement supplements and security agreements delivered pursuant to this Section 5.01(i), enforceable against all third parties in accordance with their terms,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within sixty (60) days after such Request, formation or acquisition, deliver to the Agent, upon the request of the Agent in its sole discretion, a signed copy of one or more favorable opinions, addressed to the Agent and the other Secured Parties, of counsel for the Loan Parties reasonably acceptable to the Agent as to (1) such guaranties, guaranty supplements, pledges, assignments, security agreement supplements, intellectual property security agreement supplements and security agreements described in clauses (i), (ii) and (iii) above being legal, valid and binding obligations of each Loan Party thereto enforceable in accordance with their terms and as to the matters contained in clause (iii) above, subject to customary exceptions, (2) such recordings, filings, notices, endorsements and other actions being sufficient to create valid perfected Liens on such assets, and (3) such other matters as the Agent may reasonably request, consistent with the opinions delivered on the Closing Date (to the extent applicable).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at any time and from time to time, promptly execute and deliver, and cause each Loan Party and each Restricted Subsidiary other than an Excluded Subsidiary to execute and deliver, any and all further instruments and documents and take, and cause such Subsidiary to take, all such other action as the Agent may deem reasonably necessary or desirable in obtaining the full benefits of, or in perfecting and preserving the Liens of, such guaranties, pledges, assignments, security agreement supplements, intellectual property security agreement supplements and security agreements to the extent required by this Section 5.01(i) and the applicable Collateral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the foregoing, (i) the Borrower shall have no obligation to provide in favor of the Secured Parties perfected security interests in any real property held by the Borrower or its Subsidiaries and (ii) the Agent may waive, modify or extend any of the periods or other requirements set out herein.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pPr>
      <w:r>
        <w:rPr>
          <w:rFonts w:ascii="Times New Roman" w:hAnsi="Times New Roman"/>
          <w:color w:val="000000"/>
          <w:sz w:val="22"/>
          <w:u w:val="single"/>
        </w:rPr>
        <w:t>Further Assurances</w:t>
      </w:r>
      <w:r>
        <w:rPr>
          <w:rFonts w:ascii="Times New Roman" w:hAnsi="Times New Roman"/>
          <w:color w:val="000000"/>
          <w:sz w:val="22"/>
        </w:rPr>
        <w: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Promptly upon the reasonable request by the Agent, or any Lender through the Agent, correct, and cause each of the other Loan Parties promptly to correct, any material defect or error that may be discovered in any Loan Document or in the execution, acknowledgment, filing or recordation thereof,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Promptly upon the reasonable request by the Agent, or any Lender through the Agent, do, execute, acknowledge, deliver, record, re-record, file, re-file, register and re?register any and all such further acts, pledge agreements, assignments, financing statements and continuations thereof, termination statements, notices of assignment, transfers, certificates, assurances and other instruments as the Agent, or any Lender through the Agent, may reasonably require from time to time in order to (A) carry out more effectively the purposes of the Loan Documents, (B) to the fullest extent permitted by applicable law and the terms of this Agreement and the Collateral Documents, subject any Loan Party’s </w:t>
      </w:r>
    </w:p>
    <w:p>
      <w:pPr>
        <w:pStyle w:val="TextBody"/>
        <w:bidi w:val="0"/>
        <w:jc w:val="left"/>
        <w:rPr>
          <w:rFonts w:ascii="Times New Roman" w:hAnsi="Times New Roman"/>
          <w:color w:val="000000"/>
          <w:sz w:val="22"/>
        </w:rPr>
      </w:pPr>
      <w:r>
        <w:rPr>
          <w:rFonts w:ascii="Times New Roman" w:hAnsi="Times New Roman"/>
          <w:color w:val="000000"/>
          <w:sz w:val="22"/>
        </w:rPr>
        <w:t>64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properties, assets, rights or interests to the Liens now or hereafter intended to be covered by any of the Collateral Documents, (C) perfect and maintain the validity, effectiveness and priority of any of the Collateral Documents and any of the Liens intended to be created thereunder and (D)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formed or acquired after the Closing Date is or is to be a party, and cause each of its Subsidiaries to do so. Notwithstanding anything to the contrary contained herein, Agent shall not accept delivery of any joinder to any Loan Document with respect to any Subsidiary of any Loan Party that is not a Loan Party, if such Subsidiary qualifies as a “legal entity customer” under the Beneficial Ownership Regulation unless such Subsidiary has delivered a Beneficial Ownership Certification in relation to such Subsidiary and Agent has completed its Patriot Act searches, OFAC/PEP searches and customary individual background checks for such Subsidiary, the results of which shall be satisfactory to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left"/>
        <w:rPr/>
      </w:pPr>
      <w:r>
        <w:rPr>
          <w:rFonts w:ascii="Times New Roman" w:hAnsi="Times New Roman"/>
          <w:color w:val="000000"/>
          <w:sz w:val="22"/>
          <w:u w:val="single"/>
        </w:rPr>
        <w:t>Transactions with Affiliates</w:t>
      </w:r>
      <w:r>
        <w:rPr>
          <w:rFonts w:ascii="Times New Roman" w:hAnsi="Times New Roman"/>
          <w:color w:val="000000"/>
          <w:sz w:val="22"/>
        </w:rPr>
        <w:t xml:space="preserve">. Conduct, and cause each of its Restricted Subsidiaries to conduct, all transactions in which the fair market value of the transaction is in excess of $5,000,000 that are otherwise permitted under this Agreement with any of their Affiliates on terms that are fair and reasonable and no less favorable to the Company or such Restricted Subsidiary than it would obtain in a comparable arm’s-length transaction (determined in the reasonable judgment of the Company) with a Person not an Affiliate (it being agreed that such condition may be satisfied by the Company’s or such Restricted Subsidiary’s obtaining a “fairness” opinion from a nationally recognized investment bank or accounting firm or other person reasonably acceptable to the Agent but the Company or such Restricted Subsidiary is not obligated to so obtain a “fairness” opinion), other than, (i) transactions between or among the Company and its Restricted Subsidiaries and not involving any other Affiliate, (ii) the consummation of the Closing Date Transactions, (iii) Restricted Payments and payments permitted under Section 5.02(h), (iv) employment and severance arrangements between the Company and its Restricted Subsidiaries and their respective officers and employees in the ordinary course of business and transactions pursuant to stock option plans and employee benefit plans and arrangements in the ordinary course of business, (v) the payment of customary fees and reasonable out of pocket costs to, and indemnities provided on behalf of, directors, managers, officers, employees and consultants of the Company and its Restricted Subsidiaries (or any direct or indirect parent of the Company) in the ordinary course of business to the extent attributable to the ownership or operation of the Borrower and its Restricted Subsidiaries, (vi) transactions pursuant to agreements in existence on the Closing Date and set forth on </w:t>
      </w:r>
      <w:r>
        <w:rPr>
          <w:rFonts w:ascii="Times New Roman" w:hAnsi="Times New Roman"/>
          <w:color w:val="000000"/>
          <w:sz w:val="22"/>
          <w:u w:val="single"/>
        </w:rPr>
        <w:t>Schedule 5.01(k)</w:t>
      </w:r>
      <w:r>
        <w:rPr>
          <w:color w:val="000000"/>
        </w:rPr>
        <w:t xml:space="preserve"> </w:t>
      </w:r>
      <w:r>
        <w:rPr>
          <w:rFonts w:ascii="Times New Roman" w:hAnsi="Times New Roman"/>
          <w:color w:val="000000"/>
          <w:sz w:val="22"/>
        </w:rPr>
        <w:t>or any amendment thereto to the extent such an amendment is not materially adverse to the Lenders, (vii) transactions with a Person who was not an Affiliate immediately before the consummation of such transaction that becomes an Affiliate as a result of such transaction and (viii) transactions entered into in the ordinary course of business, including, but not limited to, transactions with licensors, suppliers or other purchasers or sales of goods or services (including any intellectual property).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left"/>
        <w:rPr/>
      </w:pPr>
      <w:r>
        <w:rPr>
          <w:rFonts w:ascii="Times New Roman" w:hAnsi="Times New Roman"/>
          <w:color w:val="000000"/>
          <w:sz w:val="22"/>
          <w:u w:val="single"/>
        </w:rPr>
        <w:t>Foreign Security Interests</w:t>
      </w:r>
      <w:r>
        <w:rPr>
          <w:rFonts w:ascii="Times New Roman" w:hAnsi="Times New Roman"/>
          <w:color w:val="000000"/>
          <w:sz w:val="22"/>
        </w:rPr>
        <w:t xml:space="preserve">. (i) Within the time periods set forth on </w:t>
      </w:r>
      <w:r>
        <w:rPr>
          <w:rFonts w:ascii="Times New Roman" w:hAnsi="Times New Roman"/>
          <w:color w:val="000000"/>
          <w:sz w:val="22"/>
          <w:u w:val="single"/>
        </w:rPr>
        <w:t>Schedule 5.01(m)</w:t>
      </w:r>
      <w:r>
        <w:rPr>
          <w:color w:val="000000"/>
        </w:rPr>
        <w:t xml:space="preserve"> </w:t>
      </w:r>
      <w:r>
        <w:rPr>
          <w:rFonts w:ascii="Times New Roman" w:hAnsi="Times New Roman"/>
          <w:color w:val="000000"/>
          <w:sz w:val="22"/>
        </w:rPr>
        <w:t xml:space="preserve">(or such longer time as may be reasonably agreed by the Agent), the Loan Parties shall have executed and delivered to the Agent all documents and instruments required to create and perfect the Agent’s third priority (to the extent applicable) security interest in the Collateral consisting of the capital stock of those Subsidiaries listed on </w:t>
      </w:r>
      <w:r>
        <w:rPr>
          <w:rFonts w:ascii="Times New Roman" w:hAnsi="Times New Roman"/>
          <w:color w:val="000000"/>
          <w:sz w:val="22"/>
          <w:u w:val="single"/>
        </w:rPr>
        <w:t>Schedule 5.01(m)</w:t>
      </w:r>
      <w:r>
        <w:rPr>
          <w:color w:val="000000"/>
        </w:rPr>
        <w:t xml:space="preserve"> </w:t>
      </w:r>
      <w:r>
        <w:rPr>
          <w:rFonts w:ascii="Times New Roman" w:hAnsi="Times New Roman"/>
          <w:color w:val="000000"/>
          <w:sz w:val="22"/>
        </w:rPr>
        <w:t xml:space="preserve">in the applicable foreign jurisdictions, free and clear of all other liens, subject to exceptions permitted hereunder and subject as to priority to the security interests securing the obligations in respect of the Term Loan Debt or any Debt constituting a Permitted Refinancing thereof and (ii) within thirty (30) days after the Closing Date (or such longer time as may be reasonably agreed by the Agent), the Loan Parties shall have executed and delivered to the Agent all </w:t>
      </w:r>
    </w:p>
    <w:p>
      <w:pPr>
        <w:pStyle w:val="TextBody"/>
        <w:bidi w:val="0"/>
        <w:jc w:val="left"/>
        <w:rPr>
          <w:rFonts w:ascii="Times New Roman" w:hAnsi="Times New Roman"/>
          <w:color w:val="000000"/>
          <w:sz w:val="22"/>
        </w:rPr>
      </w:pPr>
      <w:r>
        <w:rPr>
          <w:rFonts w:ascii="Times New Roman" w:hAnsi="Times New Roman"/>
          <w:color w:val="000000"/>
          <w:sz w:val="22"/>
        </w:rPr>
        <w:t>65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documents and instruments required to create and perfect the Agent’s first priority (to the extent applicable) security interest in the Collateral consisting of the capital stock of those Subsidiaries listed on </w:t>
      </w:r>
      <w:r>
        <w:rPr>
          <w:rFonts w:ascii="Times New Roman" w:hAnsi="Times New Roman"/>
          <w:color w:val="000000"/>
          <w:sz w:val="22"/>
          <w:u w:val="single"/>
        </w:rPr>
        <w:t>Schedule 5.01(m)</w:t>
      </w:r>
      <w:r>
        <w:rPr>
          <w:color w:val="000000"/>
        </w:rPr>
        <w:t xml:space="preserve"> </w:t>
      </w:r>
      <w:r>
        <w:rPr>
          <w:rFonts w:ascii="Times New Roman" w:hAnsi="Times New Roman"/>
          <w:color w:val="000000"/>
          <w:sz w:val="22"/>
        </w:rPr>
        <w:t xml:space="preserve">in the applicable foreign jurisdictions, free and clear of all other liens, subject to exceptions permitted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each case of clauses (i) and (ii) above, if the burden of obtaining any such pledge outweighs the benefit afforded thereby, the Agent may agree not to require the pledge of such stock by any Loan Party.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left"/>
        <w:rPr/>
      </w:pPr>
      <w:r>
        <w:rPr>
          <w:rFonts w:ascii="Times New Roman" w:hAnsi="Times New Roman"/>
          <w:color w:val="000000"/>
          <w:sz w:val="22"/>
          <w:u w:val="single"/>
        </w:rPr>
        <w:t>Benefit Plans Payments</w:t>
      </w:r>
      <w:r>
        <w:rPr>
          <w:rFonts w:ascii="Times New Roman" w:hAnsi="Times New Roman"/>
          <w:color w:val="000000"/>
          <w:sz w:val="22"/>
        </w:rPr>
        <w:t>. The Borrower, the Restricted Subsidiaries and all ERISA Affiliates shall make all required contributions to any Plans, Single Employer Plans or Multiemployer Plans which, if not made, would reasonably be expected to result in a Material Adverse Effect, unless such payment is being contested pursuant to Section 5.01(b).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left"/>
        <w:rPr/>
      </w:pPr>
      <w:r>
        <w:rPr>
          <w:rFonts w:ascii="Times New Roman" w:hAnsi="Times New Roman"/>
          <w:color w:val="000000"/>
          <w:sz w:val="22"/>
          <w:u w:val="single"/>
        </w:rPr>
        <w:t>Lender Meetings</w:t>
      </w:r>
      <w:r>
        <w:rPr>
          <w:rFonts w:ascii="Times New Roman" w:hAnsi="Times New Roman"/>
          <w:color w:val="000000"/>
          <w:sz w:val="22"/>
        </w:rPr>
        <w:t>. The Borrower will, upon the request of the Agent or the Required Lenders, participate in one teleconference with the Agent and the Lenders during each fiscal quarter (or, for so long as an Event of Default is continuing, more frequent teleconferences as the Agent may reasonably request) during normal business hours at such time as may be mutually agreed to by the Borrower and the Agent (which may be a joint meeting with the ABL Lenders at the Company’s option).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left"/>
        <w:rPr/>
      </w:pPr>
      <w:r>
        <w:rPr>
          <w:rFonts w:ascii="Times New Roman" w:hAnsi="Times New Roman"/>
          <w:color w:val="000000"/>
          <w:sz w:val="22"/>
          <w:u w:val="single"/>
        </w:rPr>
        <w:t>Environmental Matters</w:t>
      </w:r>
      <w:r>
        <w:rPr>
          <w:rFonts w:ascii="Times New Roman" w:hAnsi="Times New Roman"/>
          <w:color w:val="000000"/>
          <w:sz w:val="22"/>
        </w:rPr>
        <w:t>. Without limitation of any other covenants, rights or other obligations expressed elsewhere in this Agreement: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Loan Party will, and will cause each of its Restricted Subsidiaries, to take all reasonable actions required under Environmental Laws to (A) the extent it has knowledge thereof, cure any violation of applicable Environmental Laws by any Loan Party or its Restricted Subsidiaries that would reasonably be expected to have, individually or in the aggregate, a Material Adverse Effect; (B) make an appropriate response to any claim, suit or proceeding against any Loan Party or any of its Restricted Subsidiaries asserting any Environmental Liability (in each case to the extent such Loan Party has knowledge of such claim, suit or proceeding) and discharge any obligations it may have to any Person thereunder, where failure to do so would reasonably be expected to have, individually or in the aggregate, a Material Adverse Effect; (C) implement any and all Remedial Actions required to comply with Environmental Laws or that are legally required by any Governmental Authority acting within its jurisdiction (following final resolution of the Loan Party’s or its Restricted Subsidiaries’ challenges or appeals, if any, of the relevant Governmental Authority’s order or decision) or that are otherwise necessary to maintain the value and marketability of its owned or leased Real Estate for industrial usage, except where failure to perform any such Remedial Action would not reasonably be expected to result in a Material Adverse Effect.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Promptly upon obtaining knowledge of the occurrence thereof, the Borrower shall deliver to the Agent written notice describing in reasonable detail (A) any Release that would reasonably be expected to require a Remedial Action or give rise to Environmental Liability, in each case that would reasonably be expected to result in a Material Adverse Effect, (B) any Remedial Action by any Loan Party, its Restricted Subsidiaries or any other Person in response to the presence or Release of Hazardous Materials that would reasonably be expected to result in Environmental Liability of any Loan Party or its Restricted Subsidiaries that would be reasonably expected to result in a Material Adverse Effect, (C) any claim, demand, suit or proceeding (including any request for information by a Governmental Authority) that would reasonably be expected to result in Environmental Liability of any Loan Party or its Restricted Subsidiaries that would reasonably be expected to result in a Material Adverse Effect, (D) any Loan Party or its Restricted Subsidiaries’ discovery of any occurrence or condition at any of its owned or leased Real Estate, or on any adjoining Real Estate, that would </w:t>
      </w:r>
    </w:p>
    <w:p>
      <w:pPr>
        <w:pStyle w:val="TextBody"/>
        <w:bidi w:val="0"/>
        <w:jc w:val="left"/>
        <w:rPr>
          <w:rFonts w:ascii="Times New Roman" w:hAnsi="Times New Roman"/>
          <w:color w:val="000000"/>
          <w:sz w:val="22"/>
        </w:rPr>
      </w:pPr>
      <w:r>
        <w:rPr>
          <w:rFonts w:ascii="Times New Roman" w:hAnsi="Times New Roman"/>
          <w:color w:val="000000"/>
          <w:sz w:val="22"/>
        </w:rPr>
        <w:t>66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reasonably be expected to cause such owned or leased Real Estate or any part thereof to be subject to any material restrictions on the ownership, occupancy, transferability or use thereof or any lien in favor of any Governmental Authority to secure the satisfaction of any liability under any Environmental Laws that, in each case, would reasonably be expected to result in a Material Adverse Effect, (E) any proposed acquisition of equity interests, assets or property by any Loan Party or any of its Restricted Subsidiaries that would reasonably be expected to expose any Loan Party or any of its Restricted Subsidiaries to, or result in, Environmental Liability that would reasonably be expected to have, individually or in the aggregate, a Material Adverse Effect and (F) any proposed action to be taken by any Loan Party or any of its Restricted Subsidiaries to modify current operations in a manner that would reasonably be expected to subject any Loan Party or any of its Restricted Subsidiaries to additional obligations or requirements under Environmental Laws that would reasonably be expected to have, individually or in the aggregate, a Material Adverse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left"/>
        <w:rPr/>
      </w:pPr>
      <w:r>
        <w:rPr>
          <w:rFonts w:ascii="Times New Roman" w:hAnsi="Times New Roman"/>
          <w:color w:val="000000"/>
          <w:sz w:val="22"/>
          <w:u w:val="single"/>
        </w:rPr>
        <w:t>Post-Closing Covenants</w:t>
      </w:r>
      <w:r>
        <w:rPr>
          <w:rFonts w:ascii="Times New Roman" w:hAnsi="Times New Roman"/>
          <w:color w:val="000000"/>
          <w:sz w:val="22"/>
        </w:rPr>
        <w:t xml:space="preserve">. Comply, and cause its Subsidiaries to comply, with the obligations set forth in </w:t>
      </w:r>
      <w:r>
        <w:rPr>
          <w:rFonts w:ascii="Times New Roman" w:hAnsi="Times New Roman"/>
          <w:color w:val="000000"/>
          <w:sz w:val="22"/>
          <w:u w:val="single"/>
        </w:rPr>
        <w:t>Schedule 5.01(r)</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5.02.</w:t>
      </w:r>
    </w:p>
    <w:p>
      <w:pPr>
        <w:pStyle w:val="TextBody"/>
        <w:bidi w:val="0"/>
        <w:spacing w:before="0" w:after="240"/>
        <w:jc w:val="left"/>
        <w:rPr/>
      </w:pPr>
      <w:r>
        <w:rPr>
          <w:rFonts w:ascii="Times New Roman" w:hAnsi="Times New Roman"/>
          <w:color w:val="000000"/>
          <w:sz w:val="22"/>
          <w:u w:val="single"/>
        </w:rPr>
        <w:t>Negative Covenants</w:t>
      </w:r>
      <w:r>
        <w:rPr>
          <w:rFonts w:ascii="Times New Roman" w:hAnsi="Times New Roman"/>
          <w:color w:val="000000"/>
          <w:sz w:val="22"/>
        </w:rPr>
        <w:t>. So long as any Obligations (other than contingent indemnification obligations not yet due and payable of any Loan Party under any Loan Document) shall remain unpaid, any Letter of Credit is outstanding or any Lender shall have any Commitment or Issuing Bank a Letter of Credit Commitment hereunder, the Company shall not and shall cause each of its Restricted Subsidiaries not 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Liens</w:t>
      </w:r>
      <w:r>
        <w:rPr>
          <w:rFonts w:ascii="Times New Roman" w:hAnsi="Times New Roman"/>
          <w:color w:val="000000"/>
          <w:sz w:val="22"/>
        </w:rPr>
        <w:t xml:space="preserve">. Create or suffer to exist, or permit any of its respective Restricted Subsidiaries to create or suffer to exist, any Lien on or with respect to any of its properties, whether now owned or hereafter acquired, or assign, or permit any of its Subsidiaries to assign, any right to receive income, other than the following,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Lien permitted by any clause below shall be permitted under this Section 5.02(a), notwithstanding that such Lien would not be permitted by any other clause: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Permitted Liens,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created under the Loan Documents,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(other than Accounts and Inventory) to secure Debt permitted to be incurred under Section 5.02(d)(iii), (iv) and (xv) hereof,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pPr>
      <w:r>
        <w:rPr>
          <w:rFonts w:ascii="Times New Roman" w:hAnsi="Times New Roman"/>
          <w:color w:val="000000"/>
          <w:sz w:val="22"/>
        </w:rPr>
        <w:t xml:space="preserve">the Liens existing on the Restatement Date and described on </w:t>
      </w:r>
      <w:r>
        <w:rPr>
          <w:rFonts w:ascii="Times New Roman" w:hAnsi="Times New Roman"/>
          <w:color w:val="000000"/>
          <w:sz w:val="22"/>
          <w:u w:val="single"/>
        </w:rPr>
        <w:t>Schedule 5.02(a)</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such Liens shall not apply to any other property or asset of the Company or any Restricted Subsidiary (other than proceeds thereof and extensions or improvements to any such property) unless otherwise permitted herein and (B) such Lien shall secure only those obligations which it secures on the Restatement Date and extensions, refinancings, restructurings, renewals and replacements thereof that do not increase the outstanding principal amount thereof (other than by an amount equal to accrued interest and any fees, costs and expenses incurred in connection therewith), the obligations thereunder or the property or assets securing such obligations, in the case of each of subclauses (A) and (B) above other than to the extent such Lien constitutes a Permitted Lien;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pPr>
      <w:r>
        <w:rPr>
          <w:rFonts w:ascii="Times New Roman" w:hAnsi="Times New Roman"/>
          <w:color w:val="000000"/>
          <w:sz w:val="22"/>
        </w:rPr>
        <w:t xml:space="preserve">Liens on property of a Person existing at the time such Person is acquired by, amalgamated, merged into or consolidated with any Loan Party or any Restricted Subsidiary of a Loan Party or becomes a Restricted Subsidiary of any Loan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Liens were not created in contemplation of such amalgamation, merger, consolidation or acquisition and do not extend to any assets other than those of the Person so merged or amalgamated into or consolidated with the Company or </w:t>
      </w:r>
    </w:p>
    <w:p>
      <w:pPr>
        <w:pStyle w:val="TextBody"/>
        <w:bidi w:val="0"/>
        <w:jc w:val="left"/>
        <w:rPr>
          <w:rFonts w:ascii="Times New Roman" w:hAnsi="Times New Roman"/>
          <w:color w:val="000000"/>
          <w:sz w:val="22"/>
        </w:rPr>
      </w:pPr>
      <w:r>
        <w:rPr>
          <w:rFonts w:ascii="Times New Roman" w:hAnsi="Times New Roman"/>
          <w:color w:val="000000"/>
          <w:sz w:val="22"/>
        </w:rPr>
        <w:t>67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such Subsidiary or acquired by any Loan Party or such Restricted Subsidiary (or in the case of Permitted Refinancing Debt, any extensions or amounts then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pPr>
      <w:r>
        <w:rPr>
          <w:rFonts w:ascii="Times New Roman" w:hAnsi="Times New Roman"/>
          <w:color w:val="000000"/>
          <w:sz w:val="22"/>
        </w:rPr>
        <w:t xml:space="preserve">Liens on property other than Letter of Credit Priority Collateral arising under leases that have been or should be, in accordance with GAAP, recorded as capital leases;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aggregate principal amount of the Debt secured by the Liens referred to in this clause (vi) are permitted under the terms of this Agreement,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of Foreign Subsidiaries which secure Debt permitted under Section 5.02(d)(xvii), in an aggregate amount not to exceed (A) prior to the Borrower Deleveraging Milestone Date, $45,000,000 and (B) on or after the Borrower Deleveraging Milestone Date, $100,000,000, in each case, at any time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property other than Letter of Credit Priority Collateral that secure Debt permitted by Section 5.02(d)(xi),</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Liens securing any Replacement ABL Facility, to the extent permitted under the Term Loan Agreement (as in effect on the Restatement Date), provided, that, such Liens shall be subject to an intercreditor agreement in form and substance satisfactory to Agent (it being agreed that the intercreditor agreements substantially in the form of the intercreditor agreements in effect immediately prior to the Restatement Date in connection with the Existing ABL Facility to which the Agent was party shall be deemed satisfactory to the Agent),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left"/>
        <w:rPr/>
      </w:pPr>
      <w:r>
        <w:rPr>
          <w:rFonts w:ascii="Times New Roman" w:hAnsi="Times New Roman"/>
          <w:color w:val="000000"/>
          <w:sz w:val="22"/>
        </w:rPr>
        <w:t>Liens upon real property of the Company and its Restricted Subsidiaries and related assets customary for non-recourse mortgage financings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any such Lien extend to or cover any LC Facility Cash Collateral) securing Debt incurred solely through the financing of such real property, and the replacement, extension or renewal of any such Lien upon or in the same real property or assets in connection with a Permitted Refinancing of the Debt secured thereby,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in respect of judgments that do not constitute an Event of Default under Section 6.01(f),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the property of the Loan Parties securing Term Loan Debt permitted under Section 5.02(d)(xxvii), subject to the terms of the Term Loan Intercreditor Agreement,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of the Company and its Subsidiaries not constituting Collateral which secure Debt in an aggregate amount not to exceed $150,000,000,</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in favor of collecting or payor banks having a right of setoff, revocation, refund or chargeback with respect to money or instruments of the Company or any Restricted Subsidiary thereof on cash on deposit with or in possession of such bank,</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cash deposits in the ordinary course of business to secure liability to insurance carriers and (ii) Liens in insurance policies and proceeds thereof securing the financing of the premiums with respect thereto,</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attaching solely to cash earnest money deposits in connection with any letter of intent or purchase agreement in respect of any Permitted Acquisition,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Liens in favor of customs and revenue authorities arising as a matter of law to secure payment of customs duties in connection with the importation of goods in the ordinary course of </w:t>
      </w:r>
    </w:p>
    <w:p>
      <w:pPr>
        <w:pStyle w:val="TextBody"/>
        <w:bidi w:val="0"/>
        <w:jc w:val="left"/>
        <w:rPr>
          <w:rFonts w:ascii="Times New Roman" w:hAnsi="Times New Roman"/>
          <w:color w:val="000000"/>
          <w:sz w:val="22"/>
        </w:rPr>
      </w:pPr>
      <w:r>
        <w:rPr>
          <w:rFonts w:ascii="Times New Roman" w:hAnsi="Times New Roman"/>
          <w:color w:val="000000"/>
          <w:sz w:val="22"/>
        </w:rPr>
        <w:t>68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business and securing obligations (i) that are not overdue by more than thirty (30) days, or (ii) (A) that are being contested in good faith by appropriate proceedings, (B) the applicable Loan Party or Restricted Subsidiary has set aside on its books adequate reserves with respect thereto in accordance with GAAP and (C) such contest effectively suspends collection of the contested obligation and enforcement of any Lien securing such obligation,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(xviii)</w:t>
      </w:r>
    </w:p>
    <w:p>
      <w:pPr>
        <w:pStyle w:val="TextBody"/>
        <w:bidi w:val="0"/>
        <w:spacing w:before="0" w:after="240"/>
        <w:jc w:val="left"/>
        <w:rPr/>
      </w:pPr>
      <w:r>
        <w:rPr>
          <w:rFonts w:ascii="Times New Roman" w:hAnsi="Times New Roman"/>
          <w:color w:val="000000"/>
          <w:sz w:val="22"/>
        </w:rPr>
        <w:t xml:space="preserve">Liens (i) of a collection bank arising under Section 4-210 of the Uniform Commercial Code (or equivalent statutes) on items in the course of collection, (ii) attaching to commodity trading accounts or other commodity brokerage amounts incurred in the ordinary course of business;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Liens (A) attach only to such investments and the proceeds therefrom and (B) secure only obligations incurred in the ordinary course and arising in connection with the acquisition or Disposition of such investments and not any obligation in connection with margin financing; and (iii) in favor of banking institutions arising as a matter of law encumbering deposits (including the right of setoff) and which are within the general parameters customary in the banking industry,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(i) on cash advances in favor of the seller of any property to be acquired in an Investment permitted hereunder, and (ii) consisting of an agreement to Dispose of any property in a Disposition permitted hereunder, in each case, solely to the extent such Investment or Disposition, as the case may be, would have been permitted on the date of the creation of such Lien,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respect to the equity interests of any non-wholly owned Restricted Subsidiary, non-wholly owned Unrestricted Subsidiary or joint venture, any put and call arrangements or restrictions on disposition related to such equity interests set forth in the applicable organizational documents or any related joint venture or similar agreement,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rights of setoff in favor of counterparties to contractual obligations with the Loan Parties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arising out of conditional sale, title retention, consignment or other similar arrangements for the sale of goods entered into by any Loan Party or any of its Restricted Subsidiaries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upon specified items of inventory or other goods and proceeds of the Company or any of its Restricted Subsidiaries securing such Persons’ obligations in respect of related documentary letters of credit or bankers’ acceptances issued or created for the account of such Person to facilitate the purchase, shipment or storage of such inventory or other goods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over any assets of any Subsidiary that is not a Loan Party or a Restricted Subsidiary to the extent required to provide collateral in respect of any appeal of any tax litigation in an aggregate amount not to exceed the amount required to be paid under local law to permit such appeal,</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other than LC Facility Cash Collateral to secure obligations under treasury services agreements or to implement cash pooling arrangements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cash and Cash Equivalents or other property arising in connection with the defeasance, discharge or redemption of Debt, to the extent such defeasance, discharge or redemption is otherwise permitted hereunder,</w:t>
      </w:r>
    </w:p>
    <w:p>
      <w:pPr>
        <w:pStyle w:val="TextBody"/>
        <w:bidi w:val="0"/>
        <w:jc w:val="left"/>
        <w:rPr>
          <w:rFonts w:ascii="Times New Roman" w:hAnsi="Times New Roman"/>
          <w:color w:val="000000"/>
          <w:sz w:val="22"/>
        </w:rPr>
      </w:pPr>
      <w:r>
        <w:rPr>
          <w:rFonts w:ascii="Times New Roman" w:hAnsi="Times New Roman"/>
          <w:color w:val="000000"/>
          <w:sz w:val="22"/>
        </w:rPr>
        <w:t>69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of the Company or any Restricted Subsidiary in favor of a Loan Party, subject to the terms of the Security Agreement,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assets of Non-Recourse Project Subsidiaries to secure Non-Recourse Debt,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Reservation of title by sellers of goods to any Loan Party arising under the provisions of applicable law similar to Article 2 of the UCC in the ordinary course of business, covering only those goods,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Liens on Accounts, agreements governing receivables, rights under any such agreements and the proceeds thereof, in each case, of Foreign Subsidiaries to secure Debt in respect of Permitted Receivables Financings of Foreign Subsidiaries but only to the extent such Accounts are the subject of those financings;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other Liens on assets of the Company or any Restricted Subsidiary (other than LC Facility Cash Collateral) securing obligations of the Company or any Restricted Subsidiary in an aggregate amount not to exceed (A) prior to the Borrower Deleveraging Milestone Date, $22,500,000 and (B) on or after the Borrower Deleveraging Milestone Date, $35,000,000.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Mergers</w:t>
      </w:r>
      <w:r>
        <w:rPr>
          <w:rFonts w:ascii="Times New Roman" w:hAnsi="Times New Roman"/>
          <w:color w:val="000000"/>
          <w:sz w:val="22"/>
        </w:rPr>
        <w:t xml:space="preserve">. Merge, amalgamate or consolidate with or into any Person, or permit any of its Restricted Subsidiaries (other than Immaterial Subsidiaries) to do so,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the foregoing (i) any Restricted Subsidiary of the Company that is a Loan Party may merge, amalgamate or consolidate with or into the Company (subject to clause (iv) below) or any other Loan Party, (ii) any Restricted Subsidiary of the Company that is not a Loan Party may merge, amalgamate or consolidate with or into the Company or any other Subsidiary of the Company, (iii) any Restricted Subsidiary may merge, amalgamate or consolidate with any other Person so long as such Restricted Subsidiary is the surviving or continuing corporation or a Person which shall become a Restricted Subsidiary substantially contemporaneously with such merger, amalgamation or consolidation is the surviving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any such Person is a Loan Party, the surviving or continuing entity shall be a Loan Party or a Person which shall become a Loan Party substantially contemporaneously with such merger, amalgamation or consolidation), (iv) the Company may merge, amalgamate or consolidate with any other Person so long as the Company is the surviving corporation; </w:t>
      </w:r>
      <w:r>
        <w:rPr>
          <w:rFonts w:ascii="Times New Roman" w:hAnsi="Times New Roman"/>
          <w:color w:val="000000"/>
          <w:sz w:val="22"/>
          <w:u w:val="single"/>
        </w:rPr>
        <w:t>provided</w:t>
      </w:r>
      <w:r>
        <w:rPr>
          <w:rFonts w:ascii="Times New Roman" w:hAnsi="Times New Roman"/>
          <w:color w:val="000000"/>
          <w:sz w:val="22"/>
        </w:rPr>
        <w:t>, in each case, that no Event of Default shall have occurred and be continuing at the time of such proposed transaction or would result therefrom.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u w:val="single"/>
        </w:rPr>
        <w:t>Accounting Changes</w:t>
      </w:r>
      <w:r>
        <w:rPr>
          <w:rFonts w:ascii="Times New Roman" w:hAnsi="Times New Roman"/>
          <w:color w:val="000000"/>
          <w:sz w:val="22"/>
        </w:rPr>
        <w:t>. Make or permit, or permit any of its Restricted Subsidiaries to make or permit, any change in accounting policies or reporting practices, except as required or permitted by GAAP.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u w:val="single"/>
        </w:rPr>
        <w:t>Debt</w:t>
      </w:r>
      <w:r>
        <w:rPr>
          <w:rFonts w:ascii="Times New Roman" w:hAnsi="Times New Roman"/>
          <w:color w:val="000000"/>
          <w:sz w:val="22"/>
        </w:rPr>
        <w:t xml:space="preserve">. Create or suffer to exist, or permit any of its Restricted Subsidiaries to create or suffer to exist, any Debt other than the following,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Debt permitted by any clause below shall be permitted under this Section 5.02(d), notwithstanding that such Debt would not be permitted by any other clause: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 xml:space="preserve">Debt of the Borrower to any Restricted Subsidiary and of any Restricted Subsidiary to the Borrower or any other Restricted Subsidiary;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that</w:t>
      </w:r>
      <w:r>
        <w:rPr>
          <w:rFonts w:ascii="Times New Roman" w:hAnsi="Times New Roman"/>
          <w:color w:val="000000"/>
          <w:sz w:val="22"/>
        </w:rPr>
        <w:t>, (A) Debt of any Loan Party owing to any Subsidiary that is not a Loan Party shall be subordinated in right of payment to the Obligations on subordination terms reasonably satisfactory to the Agent and must be permitted under Section 5.02(i)(ix) and (B) Debt of any Subsidiary that is not a Loan Party owing to any Loan Party shall be permitted under Section 5.02(i)(ix),</w:t>
      </w:r>
    </w:p>
    <w:p>
      <w:pPr>
        <w:pStyle w:val="TextBody"/>
        <w:bidi w:val="0"/>
        <w:jc w:val="left"/>
        <w:rPr>
          <w:rFonts w:ascii="Times New Roman" w:hAnsi="Times New Roman"/>
          <w:color w:val="000000"/>
          <w:sz w:val="22"/>
        </w:rPr>
      </w:pPr>
      <w:r>
        <w:rPr>
          <w:rFonts w:ascii="Times New Roman" w:hAnsi="Times New Roman"/>
          <w:color w:val="000000"/>
          <w:sz w:val="22"/>
        </w:rPr>
        <w:t>70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color w:val="000000"/>
          <w:sz w:val="22"/>
        </w:rPr>
        <w:t xml:space="preserve">Debt existing on the Restatement Date and described on </w:t>
      </w:r>
      <w:r>
        <w:rPr>
          <w:rFonts w:ascii="Times New Roman" w:hAnsi="Times New Roman"/>
          <w:color w:val="000000"/>
          <w:sz w:val="22"/>
          <w:u w:val="single"/>
        </w:rPr>
        <w:t>Schedule 5.02(d)</w:t>
      </w:r>
      <w:r>
        <w:rPr>
          <w:color w:val="000000"/>
        </w:rPr>
        <w:t xml:space="preserve"> </w:t>
      </w:r>
      <w:r>
        <w:rPr>
          <w:rFonts w:ascii="Times New Roman" w:hAnsi="Times New Roman"/>
          <w:color w:val="000000"/>
          <w:sz w:val="22"/>
        </w:rPr>
        <w:t>hereto (the “</w:t>
      </w:r>
      <w:r>
        <w:rPr>
          <w:rFonts w:ascii="Times New Roman" w:hAnsi="Times New Roman"/>
          <w:color w:val="000000"/>
          <w:sz w:val="22"/>
          <w:u w:val="single"/>
        </w:rPr>
        <w:t>Existing Debt</w:t>
      </w:r>
      <w:r>
        <w:rPr>
          <w:color w:val="000000"/>
        </w:rPr>
        <w:t>”</w:t>
      </w:r>
      <w:r>
        <w:rPr>
          <w:rFonts w:ascii="Times New Roman" w:hAnsi="Times New Roman"/>
          <w:color w:val="000000"/>
          <w:sz w:val="22"/>
        </w:rPr>
        <w:t>), and any Permitted Refinancing thereof,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pPr>
      <w:r>
        <w:rPr>
          <w:rFonts w:ascii="Times New Roman" w:hAnsi="Times New Roman"/>
          <w:color w:val="000000"/>
          <w:sz w:val="22"/>
        </w:rPr>
        <w:t xml:space="preserve">Debt of the Company or any Restricted Subsidiary incurred to finance the acquisition by the Company or any Restricted Subsidiary after the Closing Date of real property and improvements thereto (but not inventory or other personal property located therein) and Permitted Refinancings thereof and any Permitted Refinancings of such refinanced Debt;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before and after giving effect to the incurrence of such Debt, no Default (to the knowledge of any Loan Party) or Event of Default shall have occurred and be continuing, (B) the secured recourse to the Company or any Restricted Subsidiary of such Debt shall be limited to the value of the real property and improvements financed by such Debt, and (C) the aggregate principal amount of Debt incurred and permitted by clauses (iii), (iv) and (xv) of this Section 5.02(d) at any time outstanding shall not exceed (1) prior the Borrower Deleveraging Milestone Date, $20,000,000 and (20 on or after the Borrower Deleveraging Milestone Date, the greater of (1) $45,000,000 or (2) one and ninety-five hundredths percent (1.95%) of Total Assets,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pPr>
      <w:r>
        <w:rPr>
          <w:rFonts w:ascii="Times New Roman" w:hAnsi="Times New Roman"/>
          <w:color w:val="000000"/>
          <w:sz w:val="22"/>
        </w:rPr>
        <w:t xml:space="preserve">Debt of the Borrower or any Restricted Subsidiary relating to purchase money security interests (as defined in the New York Uniform Commercial Code, as amended) and Permitted Refinancings thereof and any Permitted Refinancings of such refinanced Debt;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before and after giving effect to the incurrence of such Debt no Default or Event of Default shall have occurred and be continuing, (B) such Debt (other than any Permitted Refinancings thereof or Permitted Refinancings of any such refinanced Debt) is incurred prior to or within two hundred seventy (270) days after such acquisition or the completion of such construction or improvement and (C) the aggregate principal amount of Debt incurred on or after the Closing Date and permitted by clauses (iii), (iv) and (xv) of this 5.02(d) at any time outstanding shall not exceed: (1) prior to the Borrower Deleveraging Milestone Date, $30,000,000 and (2) on or after the Borrower Deleveraging Milestone Date, the greater of (x) $45,000,000 or (y) one and ninety-five hundredths percent (1.95%) of Total Assets,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without duplication of any other Debt permitted hereunder, liabilities for leases of real property characterized as Debt for purposes of GAAP,</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of the Company or any of its Restricted Subsidiaries consisting of take-or-pay obligations contained in supply arrangements, in each case incurred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consisting of indemnification, earn-out obligations, adjustment of purchase price or similar obligations, or guarantees or letters of credit, bankers’ acceptances, accommodation guarantees, surety bonds or performance bonds securing any obligations of the Company or any of its Restricted Subsidiaries pursuant to such agreements, in each case in connection with any Permitted Acquisition, any permitted Investment or any Disposition of any business, assets or Equity Interests of any Restricted Subsidiary permitted under Section 5.02(e),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consisting of the financing of insurance premiums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in respect of Hedging Agreements designed to hedge against the Borrower’s or any Restricted Subsidiary’s exposure to interest rates, foreign exchange rates or commodities pricing risks incurred in the ordinary course of business and not for speculative purposes,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left"/>
        <w:rPr/>
      </w:pPr>
      <w:r>
        <w:rPr>
          <w:rFonts w:ascii="Times New Roman" w:hAnsi="Times New Roman"/>
          <w:color w:val="000000"/>
          <w:sz w:val="22"/>
        </w:rPr>
        <w:t>Debt arising from the honoring by a bank or other financial institution of a check, draft or similar instrument drawn against insufficient funds in the ordinary course of business (</w:t>
      </w:r>
      <w:r>
        <w:rPr>
          <w:rFonts w:ascii="Times New Roman" w:hAnsi="Times New Roman"/>
          <w:color w:val="000000"/>
          <w:sz w:val="22"/>
          <w:u w:val="single"/>
        </w:rPr>
        <w:t>provided</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71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u w:val="single"/>
        </w:rPr>
        <w:t>however</w:t>
      </w:r>
      <w:r>
        <w:rPr>
          <w:rFonts w:ascii="Times New Roman" w:hAnsi="Times New Roman"/>
          <w:color w:val="000000"/>
          <w:sz w:val="22"/>
        </w:rPr>
        <w:t>, that such Debt is extinguished within ten (10) Business Days of the Company or the applicable Restricted Subsidiary becoming aware of such Debt) or other cash management obligations and other Debt in respect of netting services, automatic clearinghouse arrangements, credit card processing, overdraft protections and similar arrangements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left"/>
        <w:rPr/>
      </w:pPr>
      <w:r>
        <w:rPr>
          <w:rFonts w:ascii="Times New Roman" w:hAnsi="Times New Roman"/>
          <w:color w:val="000000"/>
          <w:sz w:val="22"/>
        </w:rPr>
        <w:t xml:space="preserve">other Debt so long as, immediately after giving effect to the issuance, incurrence or assumption of such Debt, (a) the Total Leverage Ratio on a pro forma basis is no greater than 4.50 to 1.00 and (b) the Secured Leverage Ratio on a pro forma basis is no greater than 2.50 to 1.00, and any Permitted Refinancing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for the purposes of calculating the Secured Leverage Ratio for this Section 5.02(d)(xi), any Debt incurred pursuant to this Section 5.02(d)(xi) shall be deemed Secured Debt,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permitted under Section 5.02(i)(iv) and (vii) that constitute Debt,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left"/>
        <w:rPr/>
      </w:pPr>
      <w:r>
        <w:rPr>
          <w:rFonts w:ascii="Times New Roman" w:hAnsi="Times New Roman"/>
          <w:color w:val="000000"/>
          <w:sz w:val="22"/>
        </w:rPr>
        <w:t xml:space="preserve">Debt of a Person existing at the time such Person is merged into or consolidated with the Company or any Subsidiary of the Company or becomes a Subsidiary of the Company and any Permitted Refinancing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Debt was not created in contemplation of such merger, consolidation or acquisition,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Obligations arising under the Loan Documents,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left"/>
        <w:rPr/>
      </w:pPr>
      <w:r>
        <w:rPr>
          <w:rFonts w:ascii="Times New Roman" w:hAnsi="Times New Roman"/>
          <w:color w:val="000000"/>
          <w:sz w:val="22"/>
        </w:rPr>
        <w:t xml:space="preserve">Debt of the Company or any Restricted Subsidiary incurred to finance the acquisition, construction or improvement of any fixed or capital assets, including Capital Lease Obligations and any Debt assumed in connection with the acquisition of any such assets or secured by a Lien on any such assets prior to the acquisition thereof, and Permitted Refinancings thereof and any Permitted Refinancings of such refinanced Debt;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before and after giving effect to the incurrence of such Debt, no Default (to the knowledge of any Loan Party) or Event of Default shall have occurred and be continuing, (B) such Debt (other than any Permitted Refinancings thereof or Permitted Refinancings of any such refinanced Debt) is incurred prior to or within two hundred seventy (270) days after such acquisition or the completion of such construction or improvement and (C) the aggregate principal amount of Debt incurred and permitted under clauses (iii), (iv) and (xv) of this Section 5.02(d) at any time outstanding shall not exceed (1) prior to the Borrower Deleveraging Milestone Date, $30,000,000 or (2) on or after the Borrower Deleveraging Milestone Date, the greater of (x) $45,000,000 or (y) one and ninety-five hundredths percent (1.95%) of Total Assets,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incurred by Kodak International Finance Limited, a company organized and existing under the laws of England, in connection with short term working capital needs in an aggregate amount not to exceed $25,000,000 at any time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incurred by Restricted Subsidiaries organized under the laws of any jurisdiction outside of the United States in an aggregate amount not to exceed $150,000,000 at any time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arising from the endorsement of negotiable instruments for deposit or collection or similar transactions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consisting of Bank Product Obligations existing from time to time,</w:t>
      </w:r>
    </w:p>
    <w:p>
      <w:pPr>
        <w:pStyle w:val="TextBody"/>
        <w:bidi w:val="0"/>
        <w:jc w:val="left"/>
        <w:rPr>
          <w:rFonts w:ascii="Times New Roman" w:hAnsi="Times New Roman"/>
          <w:color w:val="000000"/>
          <w:sz w:val="22"/>
        </w:rPr>
      </w:pPr>
      <w:r>
        <w:rPr>
          <w:rFonts w:ascii="Times New Roman" w:hAnsi="Times New Roman"/>
          <w:color w:val="000000"/>
          <w:sz w:val="22"/>
        </w:rPr>
        <w:t>72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w:t>
      </w:r>
    </w:p>
    <w:p>
      <w:pPr>
        <w:pStyle w:val="TextBody"/>
        <w:bidi w:val="0"/>
        <w:spacing w:before="0" w:after="240"/>
        <w:jc w:val="left"/>
        <w:rPr/>
      </w:pPr>
      <w:r>
        <w:rPr>
          <w:rFonts w:ascii="Times New Roman" w:hAnsi="Times New Roman"/>
          <w:color w:val="000000"/>
          <w:sz w:val="22"/>
        </w:rPr>
        <w:t xml:space="preserve">Debt that is subordinated to the obligations of the Company under the Loan Documents on terms that are reasonably satisfactory to the Agent and the Required Lenders and any Permitted Refinancing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principal amount of such Debt shall not exceed (A) prior to the Borrower Deleveraging Milestone Date, $22,500,000 and (B) on or after the Borrower Deleveraging Milestone Date, $50,000,000, in each case at any time outstanding,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(xxii)</w:t>
      </w:r>
    </w:p>
    <w:p>
      <w:pPr>
        <w:pStyle w:val="TextBody"/>
        <w:bidi w:val="0"/>
        <w:spacing w:before="0" w:after="240"/>
        <w:jc w:val="left"/>
        <w:rPr/>
      </w:pPr>
      <w:r>
        <w:rPr>
          <w:rFonts w:ascii="Times New Roman" w:hAnsi="Times New Roman"/>
          <w:color w:val="000000"/>
          <w:sz w:val="22"/>
        </w:rPr>
        <w:t xml:space="preserve">Debt incurred by the Company or any of its Restricted Subsidiaries in respect of letters of credit, bank guarantees, supporting obligations, bankers’ acceptances, performance bonds, surety bonds, statutory bonds, export or import indemnities, customs and appeal bonds, warehouse receipts or similar instruments issued or created in the ordinary course of business, including in respect of workers compensation claims, health, disability or other employee benefits or property, casualty or liability insurance or self-insurance or other Debt with respect to reimbursement-type obligations regarding workers compensation claims;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Debt is Debt for Borrowed Money,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obligations in respect of performance, bid, appeal and surety bonds and performance and completion guarantees and similar obligations provided by the Company or any of its Restricted Subsidiaries or obligations in respect of letters of credit, bank guarantees or similar instruments related thereto, in each case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unsecured Debt consisting of guarantees of amounts owing by customers of the Company under equipment and vendor financing programs in an aggregate amount, when combined with Investments pursuant to Section 5.02(e)(xv), not to exceed in each case at any time outstanding (A) prior to the Borrower Deleveraging Milestone Date, $30,000,000 and (B) on or after the Borrower Deleveraging Milestone Date, the greater of (1) $40,000,000 and (2) one and ninety-five hundredths percent (1.95%) of Total Assets,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w:t>
      </w:r>
    </w:p>
    <w:p>
      <w:pPr>
        <w:pStyle w:val="TextBody"/>
        <w:bidi w:val="0"/>
        <w:spacing w:before="0" w:after="240"/>
        <w:jc w:val="left"/>
        <w:rPr/>
      </w:pPr>
      <w:r>
        <w:rPr>
          <w:rFonts w:ascii="Times New Roman" w:hAnsi="Times New Roman"/>
          <w:color w:val="000000"/>
          <w:sz w:val="22"/>
        </w:rPr>
        <w:t xml:space="preserve">Guarantees by the Company of Debt of any Restricted Subsidiary and by any Restricted Subsidiary of Debt of the Company or any other Restricted Subsidiary permitted to be incurred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Guarantee by any Loan Party of any Debt of any Subsidiary that is not a Loan Party or such Guarantee by any Subsidiary that is not a Loan Party of any Debt of any Loan Party, in each case, shall be subject to Section 5.02(i),</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Term Loan Debt in an aggregate principal amount not to exceed $450,000,000 at any time outstanding, plus any interest paid in kind, and any Permitted Refinancing thereof,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arising under a Replacement ABL Facility, to the extent permitted under the Term Loan Agreement (as in effect on the date hereof),</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(xxix)</w:t>
      </w:r>
    </w:p>
    <w:p>
      <w:pPr>
        <w:pStyle w:val="TextBody"/>
        <w:bidi w:val="0"/>
        <w:spacing w:before="0" w:after="240"/>
        <w:jc w:val="left"/>
        <w:rPr/>
      </w:pPr>
      <w:r>
        <w:rPr>
          <w:rFonts w:ascii="Times New Roman" w:hAnsi="Times New Roman"/>
          <w:color w:val="000000"/>
          <w:sz w:val="22"/>
        </w:rPr>
        <w:t xml:space="preserve">to the extent constituting Debt, </w:t>
      </w:r>
      <w:r>
        <w:rPr>
          <w:rFonts w:ascii="Times New Roman" w:hAnsi="Times New Roman"/>
          <w:strike/>
          <w:color w:val="FF0000"/>
          <w:sz w:val="22"/>
        </w:rPr>
        <w:t xml:space="preserve">(A) </w:t>
      </w:r>
      <w:r>
        <w:rPr>
          <w:rFonts w:ascii="Times New Roman" w:hAnsi="Times New Roman"/>
          <w:color w:val="000000"/>
          <w:sz w:val="22"/>
        </w:rPr>
        <w:t>unsecured Debt of Borrower arising under the Series B Preferred Stock in an aggregate face amount of up to $100,000,000 plus any dividends or interest paid in kind and any Permitted Refinancing thereof</w:t>
      </w:r>
      <w:r>
        <w:rPr>
          <w:strike/>
          <w:color w:val="FF0000"/>
        </w:rPr>
        <w:t xml:space="preserve"> </w:t>
      </w:r>
      <w:r>
        <w:rPr>
          <w:rFonts w:ascii="Times New Roman" w:hAnsi="Times New Roman"/>
          <w:strike/>
          <w:color w:val="FF0000"/>
          <w:sz w:val="22"/>
        </w:rPr>
        <w:t>and (B) unsecured Debt of Borrower arising under the Series C Stock in an aggregate face amount of up to $100,000,000 plus any dividends or interest paid in kind and any Permitted Refinancing thereof</w:t>
      </w:r>
      <w:r>
        <w:rPr>
          <w:rFonts w:ascii="Times New Roman" w:hAnsi="Times New Roman"/>
          <w:color w:val="000000"/>
          <w:sz w:val="22"/>
        </w:rPr>
        <w: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unsecured Debt (including preferred stock to the extent constituting Debt) of Borrower incurred after the Closing Date in an aggregate principal or face amount of up to $100,000,000 plus any interest paid in kind, provided, that, such Debt (A) does not have any scheduled amortization payments, mandatory redemptions or sinking fund obligations or mandatory prepayments (including cash flow sweeps) on or prior to the date that is ninety-one (91) days after the Maturity Date (other than, in the </w:t>
      </w:r>
    </w:p>
    <w:p>
      <w:pPr>
        <w:pStyle w:val="TextBody"/>
        <w:bidi w:val="0"/>
        <w:jc w:val="left"/>
        <w:rPr>
          <w:rFonts w:ascii="Times New Roman" w:hAnsi="Times New Roman"/>
          <w:color w:val="000000"/>
          <w:sz w:val="22"/>
        </w:rPr>
      </w:pPr>
      <w:r>
        <w:rPr>
          <w:rFonts w:ascii="Times New Roman" w:hAnsi="Times New Roman"/>
          <w:color w:val="000000"/>
          <w:sz w:val="22"/>
        </w:rPr>
        <w:t>73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case of Debt, customary offers to purchase upon a change of control, asset sale or event of loss, customary acceleration rights after an event of default and payments required to prevent any such Debt from being treated as an “applicable high yield discount obligation” within the meaning of Section 163(i) of the Code, or any successor provision thereto or, in the case of preferred stock, redemption rights in connection with a fundamental change and similar provisions), (B) does not mature prior to the date that is ninety-one (91) days after the Maturity Date, (C) does not have financial maintenance covenants (unless such covenants apply only after the maturity of the loans or are added for the benefit of the Lenders pursuant to a conforming amendment (which amendment shall not require the consent of the Lenders)), (D) does not have a definition of “Change in Control” (or any other defined term having a similar purpose) that is more restrictive than the definition of Change in Control set forth herein (unless such definition applies only after the maturity of the loans or this Agreement is amended to conform the provisions of this Agreement with such more restrictive definition (which amendment shall not require the consent of the Lenders)) and (E) does not otherwise have covenants or events of default that are, taken as a whole, materially more favorable to the holders of such Debt than those set forth in this Agreement, as reasonably determined by the Borrower (unless such covenants or events of default apply only after the maturity of the loans or this Agreement is amended to conform the provisions of this Agreement with such more restrictive covenants or events of default (which amendment shall not require the consent of the Lenders)),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representing deferred compensation or similar obligations to employees or directors of the Company or any of its Restricted Subsidiaries incurred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(xxxii)</w:t>
      </w:r>
    </w:p>
    <w:p>
      <w:pPr>
        <w:pStyle w:val="TextBody"/>
        <w:bidi w:val="0"/>
        <w:spacing w:before="0" w:after="240"/>
        <w:jc w:val="left"/>
        <w:rPr/>
      </w:pPr>
      <w:r>
        <w:rPr>
          <w:rFonts w:ascii="Times New Roman" w:hAnsi="Times New Roman"/>
          <w:color w:val="000000"/>
          <w:sz w:val="22"/>
        </w:rPr>
        <w:t xml:space="preserve">Debt consisting of promissory notes issued by the Company or any Restricted Subsidiary to current or former officers, managers, consultants, directors and employees, their respective estates, spouses or former spouses to finance the purchase or redemption of equity interests of the Company or any direct or indirect parent of the Company permitted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aggregate principal amount of such Debt shall not exceed $10,000,000 at any time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Debt of Foreign Subsidiaries in connection with Permitted Receivables Financing in an aggregate amount not to exceed $25,000,000 outstanding at any one time,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additional Debt of Loan Parties and any Restricted Subsidiaries not to exceed $60,000,000 at any time outstanding,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issuance of Disqualified Stock,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(xxxvi)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any Non-Recourse Debt of Non-Recourse Project Subsidiaries and (B) obligations of the Borrower or its Restricted Subsidiaries pursuant to Customary Recourse Exceptions in connection with such Non-Recourse Debt.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u w:val="single"/>
        </w:rPr>
        <w:t>Sales and Other Transactions</w:t>
      </w:r>
      <w:r>
        <w:rPr>
          <w:rFonts w:ascii="Times New Roman" w:hAnsi="Times New Roman"/>
          <w:color w:val="000000"/>
          <w:sz w:val="22"/>
        </w:rPr>
        <w:t xml:space="preserve">. Dispose of, or permit any of its Restricted Subsidiaries to Dispose of any assets (including by an allocation of assets among newly divided limited liability companies pursuant to a “plan of division”), other than the following,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action permitted by any clause below shall be permitted under this Section 5.02(e), notwithstanding that such action would not be permitted by any other clause: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Dispositions of Inventory in the ordinary course of its business and the granting of any option or other right to purchase, lease or otherwise acquire the Inventory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Dispositions of cash and Cash Equivalents in the ordinary course of business,</w:t>
      </w:r>
    </w:p>
    <w:p>
      <w:pPr>
        <w:pStyle w:val="TextBody"/>
        <w:bidi w:val="0"/>
        <w:jc w:val="left"/>
        <w:rPr>
          <w:rFonts w:ascii="Times New Roman" w:hAnsi="Times New Roman"/>
          <w:color w:val="000000"/>
          <w:sz w:val="22"/>
        </w:rPr>
      </w:pPr>
      <w:r>
        <w:rPr>
          <w:rFonts w:ascii="Times New Roman" w:hAnsi="Times New Roman"/>
          <w:color w:val="000000"/>
          <w:sz w:val="22"/>
        </w:rPr>
        <w:t>74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Dispositions in a transaction authorized by Section 5.02(b),</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Dispositions of obsolete or worn out property or property no longer used or useful other than Eligible Equipment,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pPr>
      <w:r>
        <w:rPr>
          <w:rFonts w:ascii="Times New Roman" w:hAnsi="Times New Roman"/>
          <w:color w:val="000000"/>
          <w:sz w:val="22"/>
        </w:rPr>
        <w:t xml:space="preserve">Dispositions of assets to the Borrower or a Restricted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sales, transfers or Dispositions of assets shall be made in compliance with Section 5.01(k),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other Dispositions of assets for fair market value, provided that the Borrower or any of its Restricted Subsidiaries shall receive not less than 75% of total consideration expected to be received for such sale, transfer or other disposition in the form of Cash and Cash Equivalents (in each case, free and clear of all Liens at the time received); provided, that, the value of (A) retained licenses, licenses back to the Borrower or its Restricted Subsidiaries (as a licensee) and covenants not-to-sue with respect to software or Intellectual Property that are incidental to such sale, transfer or other Disposition and received in the ordinary course for such transactions and (B) the surrender, waiver, settlement, compromise or release of any claim against the Borrower or any of its Restricted Subsidiaries in connection therewith shall be excluded in determining whether 75% of the consideration received is in the form of Cash and Cash Equivalents; provided that Designated Non-Cash Consideration, together with Designated Non-Cash Consideration deemed cash pursuant to the last proviso to Section 5.02(e), in an amount up to $2,500,000 for any individual Disposition and $5,000,000 in the aggregate for all Dispositions during the term of this Agreement shall be deemed cash for these purposes; provided further that this clause (vii) shall not permit Dispositions of the Equity Interests of any Subsidiary other than (1) in connection with the sale of substantially all Equity Interests of such Subsidiary permitted under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to the contrary herein, (i) all Dispositions permitted hereby shall be made for fair value and (ii) at least seventy-five percent (75%) consideration consisting of Cash and Cash Equivalents; provided, that, the value of (x) retained licenses, licenses back to the Borrower or its Restricted Subsidiaries (as a licensee) and covenants not-to-sue with respect to software or Intellectual Property that are incidental to such sale, transfer or other Disposition and received in the ordinary course for such transactions and (y) the surrender, waiver, settlement, compromise or release of any claim against the Borrower or any of its Restricted Subsidiaries in connection therewith shall be excluded in determining whether 75% of the consideration received is in the form of Cash and Cash Equivalents; provided further that at the option of the Borrower, with respect to any Disposition, Designated Non-Cash Consideration, together with Designated Non-Cash Consideration deemed cash pursuant to Section 5.02(e)(vii), in an amount up to $5,000,000 in the aggregate shall be deemed cash for these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u w:val="single"/>
        </w:rPr>
        <w:t>Payment Restrictions Affecting Subsidiaries</w:t>
      </w:r>
      <w:r>
        <w:rPr>
          <w:rFonts w:ascii="Times New Roman" w:hAnsi="Times New Roman"/>
          <w:color w:val="000000"/>
          <w:sz w:val="22"/>
        </w:rPr>
        <w:t xml:space="preserve">. Directly or indirectly enter or permit a Restricted Subsidiary to enter into any agreement or arrangement limiting the ability of any of its Restricted Subsidiaries to declare or pay dividends or other distributions in respect of its equity interests or repay or prepay any Debt owed to, make loans or advances to, or otherwise transfer assets to or make Investments in, the Company or any Restricted Subsidiary of the Company (whether through a covenant restricting dividends, loans, asset transfers or investments, a financial covenant or otherwise), except (i) as provided in this Agreement, (ii) any agreement or instrument evidencing Debt existing on the Restatement Date (as amended, modified, supplemented or replaced, or subject to a Permitted Refinancing, in each case to the extent such restrictions are not expanded in scope in any material respect), (iii) any agreement in effect at the time a Person first became a Restricted Subsidiary of the Company, so long as such agreement was not entered into solely in contemplation of such Person becoming a Subsidiary of the Company; (iv) specific property encumbered to secure payment of </w:t>
      </w:r>
    </w:p>
    <w:p>
      <w:pPr>
        <w:pStyle w:val="TextBody"/>
        <w:bidi w:val="0"/>
        <w:jc w:val="left"/>
        <w:rPr>
          <w:rFonts w:ascii="Times New Roman" w:hAnsi="Times New Roman"/>
          <w:color w:val="000000"/>
          <w:sz w:val="22"/>
        </w:rPr>
      </w:pPr>
      <w:r>
        <w:rPr>
          <w:rFonts w:ascii="Times New Roman" w:hAnsi="Times New Roman"/>
          <w:color w:val="000000"/>
          <w:sz w:val="22"/>
        </w:rPr>
        <w:t>75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particular Debt to be sold pursuant to an executed agreement with respect to a Disposition or intellectual property license permitted hereunder; (v) restrictions set forth in the documents governing the Term Loan Debt and in the documents governing other existing Debt as set forth on </w:t>
      </w:r>
      <w:r>
        <w:rPr>
          <w:rFonts w:ascii="Times New Roman" w:hAnsi="Times New Roman"/>
          <w:color w:val="000000"/>
          <w:sz w:val="22"/>
          <w:u w:val="single"/>
        </w:rPr>
        <w:t>Schedule 5.02(d)</w:t>
      </w:r>
      <w:r>
        <w:rPr>
          <w:rFonts w:ascii="Times New Roman" w:hAnsi="Times New Roman"/>
          <w:color w:val="000000"/>
          <w:sz w:val="22"/>
        </w:rPr>
        <w:t>; (vi) by reason of customary provisions restricting assignments, licenses, subletting or other transfers contained in leases, licenses, joint venture agreements, purchase and sale or merger agreements and other similar agreements entered into in the ordinary course of business so long as such restrictions do not extend to assets other than those that are the subject of such lease, license or other agreement, as the case may be; or (vii) customary restrictions in connection with financings by Foreign Subsidiaries.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u w:val="single"/>
        </w:rPr>
        <w:t>Change in Nature of Business</w:t>
      </w:r>
      <w:r>
        <w:rPr>
          <w:rFonts w:ascii="Times New Roman" w:hAnsi="Times New Roman"/>
          <w:color w:val="000000"/>
          <w:sz w:val="22"/>
        </w:rPr>
        <w:t>. Make, or permit any of its Restricted Subsidiaries to make, any material change in the nature of the business as carried on or as contemplated to be carried on by the Company and its Restricted Subsidiaries taken as a whole at the Closing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u w:val="single"/>
        </w:rPr>
        <w:t>Dividends and Other Payments</w:t>
      </w:r>
      <w:r>
        <w:rPr>
          <w:rFonts w:ascii="Times New Roman" w:hAnsi="Times New Roman"/>
          <w:color w:val="000000"/>
          <w:sz w:val="22"/>
        </w:rPr>
        <w:t>. Declare or make any dividend payment or other distribution of assets, properties, cash, rights, obligations or securities on account of any shares of any class of capital stock of the Company, or purchase, redeem or otherwise acquire for value (or permit any of its Restricted Subsidiaries to do so) any shares of any class of capital stock of the Company or any warrants, rights or options to acquire any such shares, now or hereafter outstanding (a “</w:t>
      </w:r>
      <w:r>
        <w:rPr>
          <w:rFonts w:ascii="Times New Roman" w:hAnsi="Times New Roman"/>
          <w:color w:val="000000"/>
          <w:sz w:val="22"/>
          <w:u w:val="single"/>
        </w:rPr>
        <w:t>Restricted Payment</w:t>
      </w:r>
      <w:r>
        <w:rPr>
          <w:color w:val="000000"/>
        </w:rPr>
        <w:t>”</w:t>
      </w:r>
      <w:r>
        <w:rPr>
          <w:rFonts w:ascii="Times New Roman" w:hAnsi="Times New Roman"/>
          <w:color w:val="000000"/>
          <w:sz w:val="22"/>
        </w:rPr>
        <w:t xml:space="preserve">), except that the Company may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declare and make any dividend payment or other distribution payable in common stock of the Company, or in the case of dividends with respect to preferred stock, shares of such preferred stock,</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purchase, redeem or otherwise acquire shares of its common stock or warrants, rights or options to acquire any such shares with the proceeds received from the substantially concurrent issue of new shares of its common stock,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repurchases of equity interests (A) constituting fractional shares or (B) deemed to occur upon exercise of stock options or warrants or other securities convertible or exchangeable into equity interests if such equity interests represent all or a portion of the exercise price of such options or warrants,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pPr>
      <w:r>
        <w:rPr>
          <w:rFonts w:ascii="Times New Roman" w:hAnsi="Times New Roman"/>
          <w:color w:val="0000FF"/>
          <w:sz w:val="22"/>
          <w:u w:val="single"/>
        </w:rPr>
        <w:t xml:space="preserve">(A) repurchases or redemptions of the Series B Preferred Stock and payment on any accrued and unpaid dividends thereon in an aggregate face amount not to exceed $100,000,000 plus any accrued and unpaid dividends, fees or premiums thereon and (B) </w:t>
      </w:r>
      <w:r>
        <w:rPr>
          <w:rFonts w:ascii="Times New Roman" w:hAnsi="Times New Roman"/>
          <w:color w:val="000000"/>
          <w:sz w:val="22"/>
        </w:rPr>
        <w:t>repurchases or redemptions of preferred stock using the Net Proceeds of any issuance of common stock (which, for the avoidance of doubt, shall exclude any conversion of Indebtedness to Equity Interests) of the Borrower in an aggregate amount not to exceed $50,000,000; provided that no repurchase or redemptions of preferred stock pursuant to this clause (</w:t>
      </w:r>
      <w:r>
        <w:rPr>
          <w:rFonts w:ascii="Times New Roman" w:hAnsi="Times New Roman"/>
          <w:strike/>
          <w:color w:val="FF0000"/>
          <w:sz w:val="22"/>
        </w:rPr>
        <w:t>v</w:t>
      </w:r>
      <w:r>
        <w:rPr>
          <w:rFonts w:ascii="Times New Roman" w:hAnsi="Times New Roman"/>
          <w:color w:val="0000FF"/>
          <w:sz w:val="22"/>
          <w:u w:val="single"/>
        </w:rPr>
        <w:t>iv)(B</w:t>
      </w:r>
      <w:r>
        <w:rPr>
          <w:rFonts w:ascii="Times New Roman" w:hAnsi="Times New Roman"/>
          <w:color w:val="000000"/>
          <w:sz w:val="22"/>
        </w:rPr>
        <w:t xml:space="preserve">) shall be permitted unless the Borrower shall have first made or offered in writing to make (or shall make or offer in writing to make concurrently with such repurchase or redemption) a prepayment of Term Loan Debt in a principal amount at least equal to the face amount of preferred stock being repurchased,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pPr>
      <w:r>
        <w:rPr>
          <w:rFonts w:ascii="Times New Roman" w:hAnsi="Times New Roman"/>
          <w:color w:val="000000"/>
          <w:sz w:val="22"/>
        </w:rPr>
        <w:t xml:space="preserve">(A) declare or pay cash dividends to </w:t>
      </w:r>
      <w:r>
        <w:rPr>
          <w:rFonts w:ascii="Times New Roman" w:hAnsi="Times New Roman"/>
          <w:strike/>
          <w:color w:val="FF0000"/>
          <w:sz w:val="22"/>
        </w:rPr>
        <w:t xml:space="preserve">(1) </w:t>
      </w:r>
      <w:r>
        <w:rPr>
          <w:rFonts w:ascii="Times New Roman" w:hAnsi="Times New Roman"/>
          <w:color w:val="000000"/>
          <w:sz w:val="22"/>
        </w:rPr>
        <w:t>the holders of the Series B Preferred Stock issued in the Series B Preferred Stock Issuance in amounts and at the times provided for in the Series B Preferred Stock as in effect on the Closing Date subject to amendment to the extent permitted under Section 5.02</w:t>
      </w:r>
      <w:r>
        <w:rPr>
          <w:rFonts w:ascii="Times New Roman" w:hAnsi="Times New Roman"/>
          <w:strike/>
          <w:color w:val="FF0000"/>
          <w:sz w:val="22"/>
        </w:rPr>
        <w:t>(j)(ii) or (2) the holders of any preferred stock issued for the Permitted Refinancing thereof,</w:t>
      </w:r>
      <w:r>
        <w:rPr>
          <w:color w:val="000000"/>
        </w:rPr>
        <w:t xml:space="preserve"> </w:t>
      </w:r>
      <w:r>
        <w:rPr>
          <w:rFonts w:ascii="Times New Roman" w:hAnsi="Times New Roman"/>
          <w:color w:val="0000FF"/>
          <w:sz w:val="22"/>
          <w:u w:val="single"/>
        </w:rPr>
        <w:t>and</w:t>
      </w:r>
      <w:r>
        <w:rPr>
          <w:color w:val="000000"/>
        </w:rPr>
        <w:t xml:space="preserve"> </w:t>
      </w:r>
      <w:r>
        <w:rPr>
          <w:rFonts w:ascii="Times New Roman" w:hAnsi="Times New Roman"/>
          <w:color w:val="000000"/>
          <w:sz w:val="22"/>
        </w:rPr>
        <w:t xml:space="preserve">(B) declare or pay cash dividends </w:t>
      </w:r>
      <w:r>
        <w:rPr>
          <w:rFonts w:ascii="Times New Roman" w:hAnsi="Times New Roman"/>
          <w:strike/>
          <w:color w:val="FF0000"/>
          <w:sz w:val="22"/>
        </w:rPr>
        <w:t xml:space="preserve">to (1) the holders of the Series C Preferred Stock issued in the Series C Preferred Stock Issuance in amounts and at the times provided for in the Series C Preferred Stock as in effect on the Closing Date subject to amendment to the extent permitted under Section </w:t>
      </w:r>
    </w:p>
    <w:p>
      <w:pPr>
        <w:pStyle w:val="TextBody"/>
        <w:bidi w:val="0"/>
        <w:jc w:val="left"/>
        <w:rPr>
          <w:rFonts w:ascii="Times New Roman" w:hAnsi="Times New Roman"/>
          <w:color w:val="000000"/>
          <w:sz w:val="22"/>
        </w:rPr>
      </w:pPr>
      <w:r>
        <w:rPr>
          <w:rFonts w:ascii="Times New Roman" w:hAnsi="Times New Roman"/>
          <w:color w:val="000000"/>
          <w:sz w:val="22"/>
        </w:rPr>
        <w:t>76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strike/>
          <w:color w:val="FF0000"/>
          <w:sz w:val="22"/>
        </w:rPr>
        <w:t xml:space="preserve">5.02(j)(ii) or (2) the holders of any preferred stock issued for the Permitted Refinancing thereof and (C) declare or pay cash dividends </w:t>
      </w:r>
      <w:r>
        <w:rPr>
          <w:rFonts w:ascii="Times New Roman" w:hAnsi="Times New Roman"/>
          <w:color w:val="000000"/>
          <w:sz w:val="22"/>
        </w:rPr>
        <w:t>to (1) the holders of any series of preferred stock issued after the Closing Date permitted to be issued under Section 5.02(d)(xxx)(to the extent deemed to constitute Debt) in amounts and at the times provided for in the terms thereof as in effect on the date of the issuance thereof subject to amendment to the extent permitted under Section 5.02(j)(ii) and (2) to the holders of any preferred stock issued for the Permitted Refinancing thereof,</w:t>
      </w:r>
      <w:r>
        <w:rPr>
          <w:color w:val="000000"/>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pPr>
      <w:r>
        <w:rPr>
          <w:rFonts w:ascii="Times New Roman" w:hAnsi="Times New Roman"/>
          <w:color w:val="000000"/>
          <w:sz w:val="22"/>
        </w:rPr>
        <w:t xml:space="preserve">other Restricted Payments in an amount not to exceed in the aggregate $5,000,000;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as of the date of any such payment, and after giving effect thereto, no Default shall have occurred and be continuing or would result therefrom.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the avoidance of doubt, the Company shall be permitted to issues shares of its common stock in connection with any conversion of its convertible Debt, upon the exercise of options or warrants or otherwise.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u w:val="single"/>
        </w:rPr>
        <w:t>Investments in Other Persons</w:t>
      </w:r>
      <w:r>
        <w:rPr>
          <w:rFonts w:ascii="Times New Roman" w:hAnsi="Times New Roman"/>
          <w:color w:val="000000"/>
          <w:sz w:val="22"/>
        </w:rPr>
        <w:t>. Make, or permit any of its Restricted Subsidiaries to make, any Investment in any Person, except the following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Investment permitted by any clause below shall be permitted under this Section 5.02(i), notwithstanding that such Investment would not be permitted by any other clause):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Investments by the Company and its Restricted Subsidiaries in their Subsidiaries outstanding on the Restatement Date, (B) additional Investments by the Company and its Restricted Subsidiaries in the Company or the Loan Parties, (C) Investments by any Loan Party in another Loan Party and (E) additional Investments by Restricted Subsidiaries of the Company that are not Loan Parties in other Restricted Subsidiaries that are not Loan Parties;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loans and advances to employees in the ordinary course of the business of the Company and its Subsidiaries in an aggregate principal amount not to exceed $10,000,000;</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in Hedging Agreements designed to hedge against fluctuations in interest rates, foreign exchange rates or in commodity prices incurred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received in settlement of claims against another Person in connection with (A) a bankruptcy proceeding against such Person, (B) accounts receivable arising from or trade credit granted to, in the ordinary course of business, a financially troubled Account Debtor and (C) disputes regarding intellectual property rights;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Investments in Non-Recourse Project Subsidiaries consisting solely of obligations pursuant to Customary Recourse Exceptions in connection with Non-Recourse Debt,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Permitted Acquisitions,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by the Company and its Subsidiaries in cash and Cash Equivalents.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(ix)</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Investments by the Company or any Restricted Subsidiary (other than with Intellectual Property) in (i) joint ventures or Non-Recourse Project Subsidiaries not constituting any Unrestricted Subsidiary and (ii) Unrestricted Subsidiaries to fund operating or capital expenses in the ordinary course of business and consistent with past practice; provided, that, (A) any Investment by a Loan Party to a Person that is not a Loan Party must be for a bona fide business purpose, (B) any </w:t>
      </w:r>
    </w:p>
    <w:p>
      <w:pPr>
        <w:pStyle w:val="TextBody"/>
        <w:bidi w:val="0"/>
        <w:jc w:val="left"/>
        <w:rPr>
          <w:rFonts w:ascii="Times New Roman" w:hAnsi="Times New Roman"/>
          <w:color w:val="000000"/>
          <w:sz w:val="22"/>
        </w:rPr>
      </w:pPr>
      <w:r>
        <w:rPr>
          <w:rFonts w:ascii="Times New Roman" w:hAnsi="Times New Roman"/>
          <w:color w:val="000000"/>
          <w:sz w:val="22"/>
        </w:rPr>
        <w:t>77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Investment constituting such equity interests held by a Loan Party shall be pledged pursuant to, and to the extent required by, the Security Agreement, (C) immediately before and after giving effect to such Investment, no Default or Event of Default shall have occurred and be continuing, and (D) the aggregate amount of Investments by Loan Parties in Restricted Subsidiaries that are not Loan Parties pursuant to clause (i) of this Section 5.02(i) and in joint ventures, Non-Recourse Project Subsidiaries or Unrestricted Subsidiaries pursuant to this clause (ix) shall not exceed in the aggregate (1) prior to the Borrower Deleveraging Milestone Date, $60,000,000 and (2) on or after the Borrower Deleveraging Milestone Date, $75,000,000, in each case at any time outstanding, when taken together with the guarantees by Loan Parties of Subsidiaries that are not Loan Parties permitted pursuant to clause (x) below;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(1) the aggregate amounts set forth in clause (D) shall be calculated net of any returns, profits, distributions and similar amounts received by any Loan Party from any Investments made by such Loan Party in Restricted Subsidiaries that are not Loan Parties pursuant to clause (i) of this Section 5.02(i), and in joint ventures, Non-Recourse Project Subsidiaries or Unrestricted Subsidiaries pursuant to this clause (ix) (which, in each case, shall not exceed the amount of such Investment (valued at cost) at the time such Investment was made) and to the extent any Unrestricted Subsidiary is designated as a Restricted Subsidiary that becomes a Loan Party, or any Restricted Subsidiary that was not a Loan Party otherwise becomes a Loan Party, any Investment previously made in such Unrestricted Subsidiary or Restricted Subsidiary under the cap set forth in clause (D) of the proviso above shall be deemed an Investment in a Loan Party and shall no longer count against such cap),</w:t>
      </w:r>
      <w:r>
        <w:rPr>
          <w:color w:val="000000"/>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w:t>
      </w:r>
    </w:p>
    <w:p>
      <w:pPr>
        <w:pStyle w:val="TextBody"/>
        <w:bidi w:val="0"/>
        <w:spacing w:before="0" w:after="240"/>
        <w:jc w:val="left"/>
        <w:rPr/>
      </w:pPr>
      <w:r>
        <w:rPr>
          <w:rFonts w:ascii="Times New Roman" w:hAnsi="Times New Roman"/>
          <w:color w:val="000000"/>
          <w:sz w:val="22"/>
        </w:rPr>
        <w:t xml:space="preserve">Guarantees constituting Debt permitted by Section 5.02(d);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aggregate principal amount of Debt of Restricted Subsidiaries that are not Loan Parties that is guaranteed by any Loan Party shall be subject to the limitation set forth in clause (ix) above,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non-cash consideration received in connection with the Disposition of any asset in compliance with Section 5.02(e),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earn-outs and other customary post-Disposition obligations arising out of permitted Dispositions,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in deposit accounts and securities account (A) opened in the ordinary course of business, (B) holding only cash and Cash Equivalents and (C) subject to Control Agreements to the extent required by the Loan Documents,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loans and advances made to distributors in the ordinary course and (ii) deposits, prepayments and other credits to suppliers or service providers made in the ordinary course of business,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resulting from the funding of amounts owing by customers of the Company or any Restricted Subsidiary under equipment and vendor financing programs in an aggregate amount, when combined with Debt incurred pursuant to Section 5.02(d)(xxv), not to exceed at any time outstanding the greater of (A) $40,000,000 and (2) one and ninety-five hundredths percent (1.95%) of Total Assets,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w:t>
      </w:r>
    </w:p>
    <w:p>
      <w:pPr>
        <w:pStyle w:val="TextBody"/>
        <w:bidi w:val="0"/>
        <w:spacing w:before="0" w:after="240"/>
        <w:jc w:val="left"/>
        <w:rPr/>
      </w:pPr>
      <w:r>
        <w:rPr>
          <w:rFonts w:ascii="Times New Roman" w:hAnsi="Times New Roman"/>
          <w:color w:val="000000"/>
          <w:sz w:val="22"/>
        </w:rPr>
        <w:t xml:space="preserve">other Investments made after the Restatement Date (other than with Intellectual Property) in an aggregate amount not to exceed (i) $30,000,000, during each consecutive twelve (12) month period, plus up to the amount available in the following fiscal year, plus any unused amounts from prior fiscal years, minus any portion of the amount available in such fiscal year used in the preceding fiscal year and (ii) $90,000,000 in the aggregate;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(1) immediately before and after giving effect to the making of any such Investment, no Default or Event of Default shall have occurred and be continuing, and (2) once the aggregate amount of Investments made pursuant to this subclause (xvi) </w:t>
      </w:r>
    </w:p>
    <w:p>
      <w:pPr>
        <w:pStyle w:val="TextBody"/>
        <w:bidi w:val="0"/>
        <w:jc w:val="left"/>
        <w:rPr>
          <w:rFonts w:ascii="Times New Roman" w:hAnsi="Times New Roman"/>
          <w:color w:val="000000"/>
          <w:sz w:val="22"/>
        </w:rPr>
      </w:pPr>
      <w:r>
        <w:rPr>
          <w:rFonts w:ascii="Times New Roman" w:hAnsi="Times New Roman"/>
          <w:color w:val="000000"/>
          <w:sz w:val="22"/>
        </w:rPr>
        <w:t>78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exceeds $35,000,000, the Company shall provide evidence to Agent that the sum of US Cash and all other cash and Cash Equivalents of the Company and its Restricted Subsidiaries (other than LC Facility Cash Collateral) is equal to or greater than $450,000,000 both immediately prior to and after giving effect to such Investment,</w:t>
      </w:r>
      <w:r>
        <w:rPr>
          <w:color w:val="000000"/>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other Investments (other than with Intellectual Property) in an aggregate amount not to exceed (A) prior to the Borrower Deleveraging Milestone Date, $20,000,000 and (B) on or after the Borrower Deleveraging Milestone Date, $30,000,000, in each case at any time outstanding; provided that immediately before and after giving effect to the making of any such Investment, no Default or Event of Default shall have occurred and be continuing,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(xviii)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Investments in the form of accounts payable and other similar extension of credit to customers or suppliers in the ordinary course of business.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pPr>
      <w:r>
        <w:rPr>
          <w:rFonts w:ascii="Times New Roman" w:hAnsi="Times New Roman"/>
          <w:color w:val="000000"/>
          <w:sz w:val="22"/>
          <w:u w:val="single"/>
        </w:rPr>
        <w:t>Prepayments, Payments, Amendments, Etc. of Debt</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Prepay, redeem, purchase, defease, convert into cash or otherwise satisfy prior to the scheduled maturity thereof in any manner, any public or secured or unsecured debt securities or any Term Loan Debt, or prepay, redeem, purchase, defease, or convert into cash, or otherwise satisfy prior to the scheduled maturity thereof in any manner or make any payment in violation of any subordination terms of, any Debt for Borrowed Money except: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regularly scheduled (including repayments of revolving facilities) or required repayments, prepayments or redemptions of Debt (including, in the case of Disqualified Stock, dividends payable in respect thereof or other payments owing in respect thereof as a result of any conversion to common stock permitted by the terms of such Disqualified Stock) permitted to be incurred hereunder (including payments of principal and interest as and when due), including any Debt of Foreign Subsidiaries permitted by Sections 5.2(d)(xvii) and (xxxiii); provided, that, with respect to any intercompany Debt permitted under Section 5.2(d)(i), (1) such regularly scheduled payments shall be made in the ordinary course of business and consistent with past practices, and (2) with respect to any intercompany Debt owed by any Loan Party to any Subsidiary organized or formed in China, after giving effect to such payment, the sum of the aggregate amount of Cash and Cash Equivalents of the Loan Parties shall not be less than (x) with respect to any such repayment on or prior to December 31, 2024, $30,000,000 and (y) with respect to any such repayment after December 31, 2024, $50,000,000,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pPr>
      <w:r>
        <w:rPr>
          <w:rFonts w:ascii="Times New Roman" w:hAnsi="Times New Roman"/>
          <w:color w:val="000000"/>
          <w:sz w:val="22"/>
        </w:rPr>
        <w:t xml:space="preserve">any prepayments or redemptions of Debt in connection with a Permitted Refinancing of such Debt permitted by Section 5.02(d);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(1) before and after giving effect to such prepayment, redemption, purchase, defeasance or other satisfaction, no Default under Section 6.01(a) or (e) or Event of Default shall have occurred and be continuing and (2) the Agent shall have received a certificate from a Responsible Officer of the Company certifying compliance with the foregoing clause (1),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left"/>
        <w:rPr/>
      </w:pPr>
      <w:r>
        <w:rPr>
          <w:rFonts w:ascii="Times New Roman" w:hAnsi="Times New Roman"/>
          <w:color w:val="000000"/>
          <w:sz w:val="22"/>
        </w:rPr>
        <w:t>any voluntary prepayments of the Term Loan Debt, Series B Preferred Stock</w:t>
      </w:r>
      <w:r>
        <w:rPr>
          <w:rFonts w:ascii="Times New Roman" w:hAnsi="Times New Roman"/>
          <w:strike/>
          <w:color w:val="FF0000"/>
          <w:sz w:val="22"/>
        </w:rPr>
        <w:t xml:space="preserve">, Series C Preferred Stock </w:t>
      </w:r>
      <w:r>
        <w:rPr>
          <w:rFonts w:ascii="Times New Roman" w:hAnsi="Times New Roman"/>
          <w:color w:val="000000"/>
          <w:sz w:val="22"/>
        </w:rPr>
        <w:t>or unsecured Debt,</w:t>
      </w:r>
      <w:r>
        <w:rPr>
          <w:color w:val="010000"/>
        </w:rPr>
        <w:t xml:space="preserve">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 xml:space="preserve">Non-Recourse Project Subsidiaries may make payments in respect of Non-Recourse Debt, or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conversion of convertible debt into common stock of the Company and payments of cash in lieu of fractional shares upon any such conversion, or </w:t>
      </w:r>
    </w:p>
    <w:p>
      <w:pPr>
        <w:pStyle w:val="TextBody"/>
        <w:bidi w:val="0"/>
        <w:jc w:val="left"/>
        <w:rPr>
          <w:rFonts w:ascii="Times New Roman" w:hAnsi="Times New Roman"/>
          <w:color w:val="000000"/>
          <w:sz w:val="22"/>
        </w:rPr>
      </w:pPr>
      <w:r>
        <w:rPr>
          <w:rFonts w:ascii="Times New Roman" w:hAnsi="Times New Roman"/>
          <w:color w:val="000000"/>
          <w:sz w:val="22"/>
        </w:rPr>
        <w:t>79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color w:val="000000"/>
          <w:sz w:val="22"/>
        </w:rPr>
        <w:t xml:space="preserve">(A) directly or indirectly, amend, modify, or change any of the terms or provisions of (x) the Term Loan Documents except as permitted by the Term Loan Intercreditor Agreement, or (y) any Replacement ABL Facility except as permitted by the applicable intercreditor agreement, (B) directly or indirectly, amend, modify or change in any manner adverse to the rights or interests of Agent or the Lenders any term or condition of any Debt subordinated in right of payment to any of the Obligations, or (C) directly or indirectly, amend, modify or change the Series B Preferred Stock, </w:t>
      </w:r>
      <w:r>
        <w:rPr>
          <w:rFonts w:ascii="Times New Roman" w:hAnsi="Times New Roman"/>
          <w:strike/>
          <w:color w:val="FF0000"/>
          <w:sz w:val="22"/>
        </w:rPr>
        <w:t xml:space="preserve">the Series C Preferred Stock, </w:t>
      </w:r>
      <w:r>
        <w:rPr>
          <w:rFonts w:ascii="Times New Roman" w:hAnsi="Times New Roman"/>
          <w:color w:val="000000"/>
          <w:sz w:val="22"/>
        </w:rPr>
        <w:t xml:space="preserve">or after the issuance thereof any Debt permitted to be issued under Section 5.02(d)(xxx) in a manner that would (1) increase the cash interest rate margin (or percentage used for cash dividend payments in the case of the Series B </w:t>
      </w:r>
      <w:r>
        <w:rPr>
          <w:rFonts w:ascii="Times New Roman" w:hAnsi="Times New Roman"/>
          <w:strike/>
          <w:color w:val="FF0000"/>
          <w:sz w:val="22"/>
        </w:rPr>
        <w:t xml:space="preserve">Preferred Stock, the Series C </w:t>
      </w:r>
      <w:r>
        <w:rPr>
          <w:rFonts w:ascii="Times New Roman" w:hAnsi="Times New Roman"/>
          <w:color w:val="000000"/>
          <w:sz w:val="22"/>
        </w:rPr>
        <w:t xml:space="preserve">Preferred Stock or any other preferred stock) by more than 300 basis points in excess of the cash interest rate margin (or percentage used for cash dividend payments, as the case may be) applicable to such Debt as of the Closing Date in the case of the Series B Preferred Stock, and as of the date of issuance in the case of </w:t>
      </w:r>
      <w:r>
        <w:rPr>
          <w:rFonts w:ascii="Times New Roman" w:hAnsi="Times New Roman"/>
          <w:strike/>
          <w:color w:val="FF0000"/>
          <w:sz w:val="22"/>
        </w:rPr>
        <w:t xml:space="preserve">Series C Preferred Stock or </w:t>
      </w:r>
      <w:r>
        <w:rPr>
          <w:rFonts w:ascii="Times New Roman" w:hAnsi="Times New Roman"/>
          <w:color w:val="000000"/>
          <w:sz w:val="22"/>
        </w:rPr>
        <w:t xml:space="preserve">Debt issued under Section 5.02(d)(xxx), (2) require Borrower to make any cash payments of principal or liquidation value thereunder, or the redemption or repurchase thereof, earlier or more frequently than the dates required as in effect on the Closing Date in the case of the Series B Preferred Stock, or as of the date of issuance in the case of </w:t>
      </w:r>
      <w:r>
        <w:rPr>
          <w:rFonts w:ascii="Times New Roman" w:hAnsi="Times New Roman"/>
          <w:strike/>
          <w:color w:val="FF0000"/>
          <w:sz w:val="22"/>
        </w:rPr>
        <w:t xml:space="preserve">Series C Preferred Stock or </w:t>
      </w:r>
      <w:r>
        <w:rPr>
          <w:rFonts w:ascii="Times New Roman" w:hAnsi="Times New Roman"/>
          <w:color w:val="000000"/>
          <w:sz w:val="22"/>
        </w:rPr>
        <w:t xml:space="preserve">Debt issued under Section 5.02(d)(xxx), </w:t>
      </w:r>
      <w:r>
        <w:rPr>
          <w:rFonts w:ascii="Times New Roman" w:hAnsi="Times New Roman"/>
          <w:color w:val="0000FF"/>
          <w:sz w:val="22"/>
          <w:u w:val="single"/>
        </w:rPr>
        <w:t xml:space="preserve">provided, that, the prohibition set forth in the foregoing clause (C)(2) shall not apply to any amendments, modifications or changes of the Series B Preferred Stock which allow for the redemption or repurchase of all of the Series B Stock prior to the date required thereunder as in effect on the Amendment No. 4 Effective Date, </w:t>
      </w:r>
      <w:r>
        <w:rPr>
          <w:rFonts w:ascii="Times New Roman" w:hAnsi="Times New Roman"/>
          <w:color w:val="000000"/>
          <w:sz w:val="22"/>
        </w:rPr>
        <w:t xml:space="preserve">or (3) require payments that are permitted to be made in the form of payment in kind or capitalized interest to be made in cash or other property; except that such Series B Preferred </w:t>
      </w:r>
      <w:r>
        <w:rPr>
          <w:rFonts w:ascii="Times New Roman" w:hAnsi="Times New Roman"/>
          <w:strike/>
          <w:color w:val="FF0000"/>
          <w:sz w:val="22"/>
        </w:rPr>
        <w:t xml:space="preserve">Stock, Series C Preferred </w:t>
      </w:r>
      <w:r>
        <w:rPr>
          <w:rFonts w:ascii="Times New Roman" w:hAnsi="Times New Roman"/>
          <w:color w:val="000000"/>
          <w:sz w:val="22"/>
        </w:rPr>
        <w:t>Stock or other preferred stock may be amended as to any of such terms with regard to the payment of amounts equal to any increase in the cash interest rate margin (or percentage used for cash dividend payments, as the case may be) after the Closing Date as permitted above, including increasing the frequency of payments for such amounts or changing the amounts of cash payments relative to payments in kind in each case up to the amount of any such increases in cash interest rate margin (or percentage used for cash dividend payments, as applicable).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5.03.</w:t>
      </w:r>
    </w:p>
    <w:p>
      <w:pPr>
        <w:pStyle w:val="TextBody"/>
        <w:bidi w:val="0"/>
        <w:spacing w:before="0" w:after="240"/>
        <w:jc w:val="left"/>
        <w:rPr/>
      </w:pPr>
      <w:r>
        <w:rPr>
          <w:rFonts w:ascii="Times New Roman" w:hAnsi="Times New Roman"/>
          <w:color w:val="000000"/>
          <w:sz w:val="22"/>
          <w:u w:val="single"/>
        </w:rPr>
        <w:t>Reserved</w:t>
      </w:r>
      <w:r>
        <w:rPr>
          <w:rFonts w:ascii="Times New Roman" w:hAnsi="Times New Roman"/>
          <w:color w:val="000000"/>
          <w:sz w:val="22"/>
        </w:rPr>
        <w:t>.</w:t>
      </w:r>
      <w:r>
        <w:rPr>
          <w:color w:val="000000"/>
          <w:u w:val="single"/>
        </w:rPr>
        <w:t xml:space="preserve"> </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VI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EVENTS OF DEFAULT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6.01.</w:t>
      </w:r>
    </w:p>
    <w:p>
      <w:pPr>
        <w:pStyle w:val="TextBody"/>
        <w:bidi w:val="0"/>
        <w:spacing w:before="0" w:after="240"/>
        <w:jc w:val="left"/>
        <w:rPr/>
      </w:pPr>
      <w:r>
        <w:rPr>
          <w:rFonts w:ascii="Times New Roman" w:hAnsi="Times New Roman"/>
          <w:color w:val="000000"/>
          <w:sz w:val="22"/>
          <w:u w:val="single"/>
        </w:rPr>
        <w:t>Events of Default</w:t>
      </w:r>
      <w:r>
        <w:rPr>
          <w:rFonts w:ascii="Times New Roman" w:hAnsi="Times New Roman"/>
          <w:color w:val="000000"/>
          <w:sz w:val="22"/>
        </w:rPr>
        <w:t>. If any of the following events (“</w:t>
      </w:r>
      <w:r>
        <w:rPr>
          <w:rFonts w:ascii="Times New Roman" w:hAnsi="Times New Roman"/>
          <w:color w:val="000000"/>
          <w:sz w:val="22"/>
          <w:u w:val="single"/>
        </w:rPr>
        <w:t>Events of Default</w:t>
      </w:r>
      <w:r>
        <w:rPr>
          <w:color w:val="000000"/>
        </w:rPr>
        <w:t>”</w:t>
      </w:r>
      <w:r>
        <w:rPr>
          <w:rFonts w:ascii="Times New Roman" w:hAnsi="Times New Roman"/>
          <w:color w:val="000000"/>
          <w:sz w:val="22"/>
        </w:rPr>
        <w:t>) shall occur and be continuing: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Borrower shall fail to pay any reimbursement obligation in respect of a Letter of Credit when the same becomes due and payable; (ii) Borrower shall fail to pay any interest on any Letter of Credit Obligations or fees within three (3) Business Days after the same becomes due and payable; or (iii) any Loan Party shall fail to make any other payment under any Loan Document, within three (3) Business Days after notice of such failure is given by the Agent or any Lender to the Company;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representation or warranty made by Borrower herein or by any Loan Party in any Loan Document to which it is a party or by Borrower (or any of its officers) in a certificate delivered under or in connection with any Loan Document shall prove to have been incorrect in any material respect when made;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 The Company or Restricted Subsidiary shall fail to perform or observe any term, covenant or agreement contained in Sections 5.01(d), 5.01(e), clauses (i) through (vii) and (ix) of 5.01(h), 5.02 or 5.03 hereof, or (ii) any Loan Party or any Subsidiary of any Loan Party shall fail to </w:t>
      </w:r>
    </w:p>
    <w:p>
      <w:pPr>
        <w:pStyle w:val="TextBody"/>
        <w:bidi w:val="0"/>
        <w:jc w:val="left"/>
        <w:rPr>
          <w:rFonts w:ascii="Times New Roman" w:hAnsi="Times New Roman"/>
          <w:color w:val="000000"/>
          <w:sz w:val="22"/>
        </w:rPr>
      </w:pPr>
      <w:r>
        <w:rPr>
          <w:rFonts w:ascii="Times New Roman" w:hAnsi="Times New Roman"/>
          <w:color w:val="000000"/>
          <w:sz w:val="22"/>
        </w:rPr>
        <w:t>80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perform or observe any other term, covenant or agreement contained in any Loan Document on its part to be performed or observed if such failure shall remain unremedied for thirty (30) days after written notice thereof shall have been given to the Company by the Agent;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Company or any of its Restricted Subsidiaries shall fail to pay any principal of or premium or interest on the Term Loan Debt or any other Debt (excluding Debt outstanding hereunder of the Company or such Restricted Subsidiary (as the case may be)) that is outstanding in a principal, or in the case of Swap Obligations, net amount of, at least (i) $25,000,000 in the aggregate in the case of Debt of the Borrower or any of its Restricted Subsidiaries that are domestic Subsidiaries and (ii) $50,000,000 in the aggregate in the case of Restricted Subsidiaries that are Foreign Subsidiaries,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cause, or to permit the holders or beneficiaries of such Debt (or a trustee or agent on behalf of such holders or beneficiaries) to cause, with the giving of notice if required, such Debt to be demanded or to become due or to be repurchased, prepaid, defeased or redeemed (automatically or otherwise), or an offer to repurchase, prepay, defease or redeem such Debt to be made, in each case prior to the stated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provided, that, this Section 6.01(d) shall not apply to any Debt by and among the Borrower and/or one or more of its directly or indirectly wholly-owned Subsidiaries; or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rPr>
        <w:t xml:space="preserve">Borrower or any of its Restricted Subsidiaries (other than Immaterial Subsidiaries) shall generally not pay its debts as such debts become due, or shall admit in writing its inability to pay its debts generally, or shall make a general assignment for the benefit of creditors; or any proceeding shall be instituted by or against Borrower, any Loan Party or any 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interim receiver, monitor, trustee, custodian or other similar official for it or for any substantial part of its property and, in the case of any such proceeding instituted against it (but not instituted by it), either such proceeding shall remain undismissed or unstayed for a period of sixty (60) days, or any of the actions sought in such proceeding (including, without limitation, the entry of an order for relief against, or the appointment of a receiver, trustee, custodian or other similar official for, it or for any substantial part of its property) shall occur; or Borrower, any Loan Party or any Material Subsidiary shall take any corporate action to authorize any of the actions set forth above in this subsection (e);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any Foreign Subsidiary, such event, individually, or when aggregated with all such events occurring after the Closing Date, would reasonably be expected to have a Material Adverse Effect;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rPr>
        <w:t xml:space="preserve">Other than with respect to the matters set forth on </w:t>
      </w:r>
      <w:r>
        <w:rPr>
          <w:rFonts w:ascii="Times New Roman" w:hAnsi="Times New Roman"/>
          <w:color w:val="000000"/>
          <w:sz w:val="22"/>
          <w:u w:val="single"/>
        </w:rPr>
        <w:t>Schedule 6.01(f)</w:t>
      </w:r>
      <w:r>
        <w:rPr>
          <w:color w:val="000000"/>
        </w:rPr>
        <w:t xml:space="preserve"> </w:t>
      </w:r>
      <w:r>
        <w:rPr>
          <w:rFonts w:ascii="Times New Roman" w:hAnsi="Times New Roman"/>
          <w:color w:val="000000"/>
          <w:sz w:val="22"/>
        </w:rPr>
        <w:t xml:space="preserve">(but solely to the extent that neither the Borrower nor any of its Material Subsidiaries (excluding Subsidiaries which would be permitted, at all times while the applicable judgment remains outstanding, to be designated as Immaterial Subsidiaries, without regard for if such designation has been made) has any obligation with respect to judgments relating to items listed on </w:t>
      </w:r>
      <w:r>
        <w:rPr>
          <w:rFonts w:ascii="Times New Roman" w:hAnsi="Times New Roman"/>
          <w:color w:val="000000"/>
          <w:sz w:val="22"/>
          <w:u w:val="single"/>
        </w:rPr>
        <w:t>Schedule 6.01(f)</w:t>
      </w:r>
      <w:r>
        <w:rPr>
          <w:rFonts w:ascii="Times New Roman" w:hAnsi="Times New Roman"/>
          <w:color w:val="000000"/>
          <w:sz w:val="22"/>
        </w:rPr>
        <w:t xml:space="preserve">, judgments or orders for the payment of money in excess of $25,000,000 (or its US Dollar equivalent) in the aggregate shall be rendered against the Company or any of its Subsidiaries and either (i) enforcement proceedings shall have been </w:t>
      </w:r>
    </w:p>
    <w:p>
      <w:pPr>
        <w:pStyle w:val="TextBody"/>
        <w:bidi w:val="0"/>
        <w:jc w:val="left"/>
        <w:rPr>
          <w:rFonts w:ascii="Times New Roman" w:hAnsi="Times New Roman"/>
          <w:color w:val="000000"/>
          <w:sz w:val="22"/>
        </w:rPr>
      </w:pPr>
      <w:r>
        <w:rPr>
          <w:rFonts w:ascii="Times New Roman" w:hAnsi="Times New Roman"/>
          <w:color w:val="000000"/>
          <w:sz w:val="22"/>
        </w:rPr>
        <w:t>81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commenced by any creditor upon such judgment or order or (ii) there shall be any period of thirty (30) consecutive days during which a stay of enforcement of such judgment or order, by reason of a pending appeal or otherwise, shall not be in effect;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Change of Control shall occur;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ERISA Event shall have occurred with respect to a Plan and such ERISA Event could reasonably be expected to result in a Material Adverse Effect; or 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$25,000,000;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Loan Party or any ERISA Affiliate shall have been notified by the sponsor of a Multiemployer Plan that such Multiemployer Plan is insolvent or is being terminated, within the meaning of Title IV of ERISA, or has been determined to be in “endangered” or “critical” status within the meaning of Section 432 of the Code or Section 305 of ERISA, and as a result of such insolvency or termination or determination, the aggregate annual contributions of the Loan Parties and the ERISA Affiliates to all Multiemployer Plans that are then insolvent, being terminated or in endangered or critical status have been or will be increased over the amounts contributed to such Multiemployer Plans for the plan years of such Multiemployer Plans immediately preceding the plan year in which such insolvency or termination or determination, occurs by an amount exceeding $25,000,000;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provision of any Collateral Document material to the substantial realization of the rights of the Lenders under the Collateral Documents taken as a whole, or any provision of any other Loan Document after delivery thereof shall for any reason cease to be valid and binding on or enforceable against any Loan Party party to it, or any such Loan Party shall so state in writing;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Any Collateral Document or financing statement after delivery thereof shall for any reason (other than pursuant to the terms thereof) cease to create a valid and perfected first priority lien on and security interest in any of the Letter of Credit Priority Collateral and with respect to any Collateral other than Letter of Credit Priority Collateral, such failure shall remain unremedied for thirty (30) days after the earlier of (A) an officer of the Borrower becoming aware of such failure and (B) written notice thereof being given to the Borrower by the Agent.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then, and in any such event, the Agent (i) shall at the request, or may with the consent, of the Required Lenders, by notice to the Company, declare the obligation of Issuing Bank to issue Letters of Credit to be terminated, whereupon the same shall forthwith terminate, and (ii) shall at the request, or may with the consent, of the Required Lenders, by notice to the Company, declare the Obligations, including all interest thereon and all other amounts payable under this Agreement to be forthwith due and payable, whereupon the Obligations, all such interest and all such amounts shall become and be forthwith due and payable, without presentment, demand, protest or further notice of any kind, all of which are hereby expressly waived by Borrower and each other Loan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of an actual or deemed entry of an order for relief with respect to Borrower under the Federal Bankruptcy Code, (A) the obligation of Issuing Bank to issue Letters of Credit shall automatically be terminated and (B)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82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Letter of Credit Obligations, all such interest and all such amounts shall automatically become and be due and payable, without presentment, demand, protest or any notice of any kind, all of which are hereby expressly waived by Borrower and each other Loan Party.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6.02.</w:t>
      </w:r>
    </w:p>
    <w:p>
      <w:pPr>
        <w:pStyle w:val="TextBody"/>
        <w:bidi w:val="0"/>
        <w:spacing w:before="0" w:after="240"/>
        <w:jc w:val="left"/>
        <w:rPr/>
      </w:pPr>
      <w:r>
        <w:rPr>
          <w:rFonts w:ascii="Times New Roman" w:hAnsi="Times New Roman"/>
          <w:color w:val="000000"/>
          <w:sz w:val="22"/>
          <w:u w:val="single"/>
        </w:rPr>
        <w:t>Actions in Respect of the Letters of Credit upon Default</w:t>
      </w:r>
      <w:r>
        <w:rPr>
          <w:rFonts w:ascii="Times New Roman" w:hAnsi="Times New Roman"/>
          <w:color w:val="000000"/>
          <w:sz w:val="22"/>
        </w:rPr>
        <w:t xml:space="preserve">. If any Event of Default shall have occurred and be continuing, the Agent may, or shall at the request, of the Required Lenders, irrespective of whether it is taking any of the actions described in Section 6.01, make demand upon the Borrower to, and forthwith upon such demand the Borrower will, (a) pay to the Agent on behalf of the Lenders in same day funds at the Agent’s office designated in such demand, for deposit in the LC Cash Collateral Account, any amount required so that the LC Facility Cash Collateral is not less than one hundred four percent (104%) of the Letter of Credit Obligations or (b) make such other arrangements in respect of the outstanding Letters of Credit as shall be acceptable to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in the event of an actual or deemed entry of an order for relief with respect to the Company under the Federal Bankruptcy Code, any amount required so that the LC Facility Cash Collateral is not less than one hundred four percent (104%) of the Letter of Credit Obligations shall be immediately due and payable to the Agent for the account of the Lenders without notice to or demand upon the Borrower, which are expressly waived by the Borrower, to be held in the LC Facility Cash Collateral Account.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6.03.</w:t>
      </w:r>
    </w:p>
    <w:p>
      <w:pPr>
        <w:pStyle w:val="TextBody"/>
        <w:bidi w:val="0"/>
        <w:spacing w:before="0" w:after="240"/>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6.04.</w:t>
      </w:r>
    </w:p>
    <w:p>
      <w:pPr>
        <w:pStyle w:val="TextBody"/>
        <w:bidi w:val="0"/>
        <w:spacing w:before="0" w:after="240"/>
        <w:jc w:val="left"/>
        <w:rPr/>
      </w:pPr>
      <w:r>
        <w:rPr>
          <w:rFonts w:ascii="Times New Roman" w:hAnsi="Times New Roman"/>
          <w:color w:val="000000"/>
          <w:sz w:val="22"/>
          <w:u w:val="single"/>
        </w:rPr>
        <w:t>Application of Funds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Payments made by Borrower and other Loan Parties hereunder shall be applied (i) </w:t>
      </w:r>
      <w:r>
        <w:rPr>
          <w:rFonts w:ascii="Times New Roman" w:hAnsi="Times New Roman"/>
          <w:color w:val="000000"/>
          <w:sz w:val="22"/>
          <w:u w:val="single"/>
        </w:rPr>
        <w:t>first</w:t>
      </w:r>
      <w:r>
        <w:rPr>
          <w:rFonts w:ascii="Times New Roman" w:hAnsi="Times New Roman"/>
          <w:color w:val="000000"/>
          <w:sz w:val="22"/>
        </w:rPr>
        <w:t xml:space="preserve">, as specifically required hereby; (ii) </w:t>
      </w:r>
      <w:r>
        <w:rPr>
          <w:rFonts w:ascii="Times New Roman" w:hAnsi="Times New Roman"/>
          <w:color w:val="000000"/>
          <w:sz w:val="22"/>
          <w:u w:val="single"/>
        </w:rPr>
        <w:t>second</w:t>
      </w:r>
      <w:r>
        <w:rPr>
          <w:rFonts w:ascii="Times New Roman" w:hAnsi="Times New Roman"/>
          <w:color w:val="000000"/>
          <w:sz w:val="22"/>
        </w:rPr>
        <w:t xml:space="preserve">, to Obligations then due and owing; (iii) </w:t>
      </w:r>
      <w:r>
        <w:rPr>
          <w:rFonts w:ascii="Times New Roman" w:hAnsi="Times New Roman"/>
          <w:color w:val="000000"/>
          <w:sz w:val="22"/>
          <w:u w:val="single"/>
        </w:rPr>
        <w:t>third</w:t>
      </w:r>
      <w:r>
        <w:rPr>
          <w:rFonts w:ascii="Times New Roman" w:hAnsi="Times New Roman"/>
          <w:color w:val="000000"/>
          <w:sz w:val="22"/>
        </w:rPr>
        <w:t xml:space="preserve">, to other Obligations specified by Borrower; and (iv) </w:t>
      </w:r>
      <w:r>
        <w:rPr>
          <w:rFonts w:ascii="Times New Roman" w:hAnsi="Times New Roman"/>
          <w:color w:val="000000"/>
          <w:sz w:val="22"/>
          <w:u w:val="single"/>
        </w:rPr>
        <w:t>fourth</w:t>
      </w:r>
      <w:r>
        <w:rPr>
          <w:rFonts w:ascii="Times New Roman" w:hAnsi="Times New Roman"/>
          <w:color w:val="000000"/>
          <w:sz w:val="22"/>
        </w:rPr>
        <w:t>, as determined by Agent in its discretion.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to the contrary set forth in any Loan Document, during the occurrence and continuance of an Event of Default, any amounts received by the Agent on account of the Obligations, whether received from or on account of any Loan Party, or in respect of any Collateral, setoff or otherwise, shall be applied by the Agent in the following order:</w:t>
      </w:r>
    </w:p>
    <w:p>
      <w:pPr>
        <w:pStyle w:val="TextBody"/>
        <w:bidi w:val="0"/>
        <w:spacing w:before="0" w:after="240"/>
        <w:jc w:val="left"/>
        <w:rPr>
          <w:rFonts w:ascii="Times New Roman" w:hAnsi="Times New Roman"/>
          <w:sz w:val="20"/>
        </w:rPr>
      </w:pPr>
      <w:r>
        <w:rPr>
          <w:rFonts w:ascii="Times New Roman" w:hAnsi="Times New Roman"/>
          <w:color w:val="000000"/>
          <w:sz w:val="22"/>
          <w:u w:val="single"/>
        </w:rPr>
        <w:t>First</w:t>
      </w:r>
      <w:r>
        <w:rPr>
          <w:rFonts w:ascii="Times New Roman" w:hAnsi="Times New Roman"/>
          <w:color w:val="000000"/>
          <w:sz w:val="22"/>
        </w:rPr>
        <w:t>, to payment of that portion of the Obligations constituting fees, indemnities, expenses and other amounts (including fees, charges and disbursements of counsel to the Agent and amounts payable under Article II) payable to the Agent in its capacity as such;</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Second</w:t>
      </w:r>
      <w:r>
        <w:rPr>
          <w:rFonts w:ascii="Times New Roman" w:hAnsi="Times New Roman"/>
          <w:color w:val="000000"/>
          <w:sz w:val="22"/>
        </w:rPr>
        <w:t>, to payment of all amounts owing to Agent in respect of Letter of Credit Obligations and participations that a Defaulting Lender has failed to settle or fund;</w:t>
      </w:r>
    </w:p>
    <w:p>
      <w:pPr>
        <w:pStyle w:val="TextBody"/>
        <w:bidi w:val="0"/>
        <w:spacing w:before="0" w:after="240"/>
        <w:jc w:val="left"/>
        <w:rPr>
          <w:rFonts w:ascii="Times New Roman" w:hAnsi="Times New Roman"/>
          <w:sz w:val="20"/>
        </w:rPr>
      </w:pPr>
      <w:r>
        <w:rPr>
          <w:rFonts w:ascii="Times New Roman" w:hAnsi="Times New Roman"/>
          <w:color w:val="000000"/>
          <w:sz w:val="22"/>
          <w:u w:val="single"/>
        </w:rPr>
        <w:t>Third</w:t>
      </w:r>
      <w:r>
        <w:rPr>
          <w:rFonts w:ascii="Times New Roman" w:hAnsi="Times New Roman"/>
          <w:color w:val="000000"/>
          <w:sz w:val="22"/>
        </w:rPr>
        <w:t>, to payment of that portion of the Obligations constituting fees, indemnities and other amounts payable to the Issuing Bank (including fees, charges and disbursements of counsel to the Issuing Bank payable under the Loan Documents and amounts payable under Article II);</w:t>
      </w:r>
    </w:p>
    <w:p>
      <w:pPr>
        <w:pStyle w:val="TextBody"/>
        <w:bidi w:val="0"/>
        <w:spacing w:before="0" w:after="240"/>
        <w:jc w:val="left"/>
        <w:rPr>
          <w:rFonts w:ascii="Times New Roman" w:hAnsi="Times New Roman"/>
          <w:sz w:val="20"/>
        </w:rPr>
      </w:pPr>
      <w:r>
        <w:rPr>
          <w:rFonts w:ascii="Times New Roman" w:hAnsi="Times New Roman"/>
          <w:color w:val="000000"/>
          <w:sz w:val="22"/>
          <w:u w:val="single"/>
        </w:rPr>
        <w:t>Fourth</w:t>
      </w:r>
      <w:r>
        <w:rPr>
          <w:rFonts w:ascii="Times New Roman" w:hAnsi="Times New Roman"/>
          <w:color w:val="000000"/>
          <w:sz w:val="22"/>
        </w:rPr>
        <w:t xml:space="preserve">, to payment of that portion of the Obligations constituting fees, indemnities and other amounts (other than principal, interest, Letter of Credit fees and commitment fees) payable to the Lenders (including fees, charges and disbursements of counsel to the respective Lenders payable under the Loan Documents and amounts payable under Article II (in each case, other than fees, indemnities and other amounts) ratably among them in proportion to the respective amounts described in this clause </w:t>
      </w:r>
      <w:r>
        <w:rPr>
          <w:rFonts w:ascii="Times New Roman" w:hAnsi="Times New Roman"/>
          <w:color w:val="000000"/>
          <w:sz w:val="22"/>
          <w:u w:val="single"/>
        </w:rPr>
        <w:t>Fourth</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jc w:val="left"/>
        <w:rPr>
          <w:rFonts w:ascii="Times New Roman" w:hAnsi="Times New Roman"/>
          <w:sz w:val="20"/>
        </w:rPr>
      </w:pPr>
      <w:r>
        <w:rPr>
          <w:rFonts w:ascii="Times New Roman" w:hAnsi="Times New Roman"/>
          <w:color w:val="000000"/>
          <w:sz w:val="22"/>
          <w:u w:val="single"/>
        </w:rPr>
        <w:t>Fifth</w:t>
      </w:r>
      <w:r>
        <w:rPr>
          <w:rFonts w:ascii="Times New Roman" w:hAnsi="Times New Roman"/>
          <w:color w:val="000000"/>
          <w:sz w:val="22"/>
        </w:rPr>
        <w:t>, to payment of that portion of the Obligations constituting accrued and unpaid Letter of Credit fees, unreimbursed amounts under Letters of Credit and other Obligations arising under the Loan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83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Documents, ratably among the Lenders in proportion to the respective amounts described in this clause </w:t>
      </w:r>
      <w:r>
        <w:rPr>
          <w:rFonts w:ascii="Times New Roman" w:hAnsi="Times New Roman"/>
          <w:color w:val="000000"/>
          <w:sz w:val="22"/>
          <w:u w:val="single"/>
        </w:rPr>
        <w:t>Fifth</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Sixth</w:t>
      </w:r>
      <w:r>
        <w:rPr>
          <w:rFonts w:ascii="Times New Roman" w:hAnsi="Times New Roman"/>
          <w:color w:val="000000"/>
          <w:sz w:val="22"/>
        </w:rPr>
        <w:t>, to the Agent for the account of the Issuing Bank, to Cash Collateralize that portion of Letter of Credit Obligations comprising the aggregate undrawn amount of Letters of Credit;</w:t>
      </w:r>
    </w:p>
    <w:p>
      <w:pPr>
        <w:pStyle w:val="TextBody"/>
        <w:bidi w:val="0"/>
        <w:spacing w:before="0" w:after="240"/>
        <w:jc w:val="left"/>
        <w:rPr>
          <w:rFonts w:ascii="Times New Roman" w:hAnsi="Times New Roman"/>
          <w:sz w:val="20"/>
        </w:rPr>
      </w:pPr>
      <w:r>
        <w:rPr>
          <w:rFonts w:ascii="Times New Roman" w:hAnsi="Times New Roman"/>
          <w:color w:val="000000"/>
          <w:sz w:val="22"/>
          <w:u w:val="single"/>
        </w:rPr>
        <w:t>Ninth</w:t>
      </w:r>
      <w:r>
        <w:rPr>
          <w:rFonts w:ascii="Times New Roman" w:hAnsi="Times New Roman"/>
          <w:color w:val="000000"/>
          <w:sz w:val="22"/>
        </w:rPr>
        <w:t xml:space="preserve">, to payment of all other Obligations ratably among the Lenders and the Issuing Bank in proportion to the respective amounts described in this clause </w:t>
      </w:r>
      <w:r>
        <w:rPr>
          <w:rFonts w:ascii="Times New Roman" w:hAnsi="Times New Roman"/>
          <w:color w:val="000000"/>
          <w:sz w:val="22"/>
          <w:u w:val="single"/>
        </w:rPr>
        <w:t>Ninth</w:t>
      </w:r>
      <w:r>
        <w:rPr>
          <w:rFonts w:ascii="Times New Roman" w:hAnsi="Times New Roman"/>
          <w:color w:val="000000"/>
          <w:sz w:val="20"/>
        </w:rPr>
        <w:t xml:space="preserve"> </w:t>
      </w:r>
      <w:r>
        <w:rPr>
          <w:rFonts w:ascii="Times New Roman" w:hAnsi="Times New Roman"/>
          <w:color w:val="000000"/>
          <w:sz w:val="22"/>
        </w:rPr>
        <w:t>held by them;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Tenth</w:t>
      </w:r>
      <w:r>
        <w:rPr>
          <w:rFonts w:ascii="Times New Roman" w:hAnsi="Times New Roman"/>
          <w:color w:val="000000"/>
          <w:sz w:val="22"/>
        </w:rPr>
        <w:t xml:space="preserve">, to payment of the Bank Product Obligations ratably among the Bank Product Providers in proportion to the respective amounts described in this clause </w:t>
      </w:r>
      <w:r>
        <w:rPr>
          <w:rFonts w:ascii="Times New Roman" w:hAnsi="Times New Roman"/>
          <w:color w:val="000000"/>
          <w:sz w:val="22"/>
          <w:u w:val="single"/>
        </w:rPr>
        <w:t>Tenth</w:t>
      </w:r>
      <w:r>
        <w:rPr>
          <w:rFonts w:ascii="Times New Roman" w:hAnsi="Times New Roman"/>
          <w:color w:val="000000"/>
          <w:sz w:val="20"/>
        </w:rPr>
        <w:t xml:space="preserve"> </w:t>
      </w:r>
      <w:r>
        <w:rPr>
          <w:rFonts w:ascii="Times New Roman" w:hAnsi="Times New Roman"/>
          <w:color w:val="000000"/>
          <w:sz w:val="22"/>
        </w:rPr>
        <w:t>held by them, and</w:t>
      </w:r>
    </w:p>
    <w:p>
      <w:pPr>
        <w:pStyle w:val="TextBody"/>
        <w:bidi w:val="0"/>
        <w:spacing w:before="0" w:after="240"/>
        <w:jc w:val="left"/>
        <w:rPr>
          <w:rFonts w:ascii="Times New Roman" w:hAnsi="Times New Roman"/>
          <w:sz w:val="20"/>
        </w:rPr>
      </w:pPr>
      <w:r>
        <w:rPr>
          <w:rFonts w:ascii="Times New Roman" w:hAnsi="Times New Roman"/>
          <w:color w:val="000000"/>
          <w:sz w:val="22"/>
          <w:u w:val="single"/>
        </w:rPr>
        <w:t>Last</w:t>
      </w:r>
      <w:r>
        <w:rPr>
          <w:rFonts w:ascii="Times New Roman" w:hAnsi="Times New Roman"/>
          <w:color w:val="000000"/>
          <w:sz w:val="22"/>
        </w:rPr>
        <w:t>, the balance, if any, after all of the Obligations have been paid in full in cash, to the Borrower or as otherwise required by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6.02, amounts used to Cash Collateralize the aggregate undrawn amount of Letters of Credit pursuant to Section 6.04(a) or clause Sixth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Amounts shall be applied to payment of each category of Obligations only after full payment of amounts payable from time to time under all preceding categories. If amounts are insufficient to satisfy a category, they shall be paid ratably among outstanding Obligations in the category. The Agent shall have no obligation to calculate the amount of any Bank Product Obligation and may request a reasonably detailed calculation thereof from a Bank Product Provider. If the provider fails to deliver the calculation within five (5) days following request, the Agent may assume the amount is zero. Each holder of Obligations under a Bank Product Agreement not a party to this Agreement that has given the notice contemplated by the preceding sentence shall, by such notice, be deemed to have acknowledged and accepted the appointment of the Agent pursuant to the terms of Article VIII hereof for itself and its Affiliates as if a “Lender” party hereto. The allocations set forth in this Section are solely to determine the rights and priorities among Secured Parties, and may be changed by agreement of the affected Secured Parties, without the consent of any Loan Party. This Section is not for the benefit of or enforceable by any Loan Party, and each Loan Party irrevocably waives the right to direct the application of any payments or Collateral proceeds subject to this Section.</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VII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GUARANTY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7.01.</w:t>
      </w:r>
    </w:p>
    <w:p>
      <w:pPr>
        <w:pStyle w:val="TextBody"/>
        <w:bidi w:val="0"/>
        <w:spacing w:before="0" w:after="240"/>
        <w:jc w:val="left"/>
        <w:rPr/>
      </w:pPr>
      <w:r>
        <w:rPr>
          <w:rFonts w:ascii="Times New Roman" w:hAnsi="Times New Roman"/>
          <w:color w:val="000000"/>
          <w:sz w:val="22"/>
          <w:u w:val="single"/>
        </w:rPr>
        <w:t>Guaranty; Limitation of Liability</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Borrower and each Subsidiary Guarantor, jointly and severally, hereby absolutely, unconditionally and irrevocably guarantees the punctual payment when due, whether at scheduled maturity or on any date of a required prepayment or by acceleration, demand or otherwise, of all Obligations of each other Loan Party and each other Subsidiary of the Company now or hereafter existing under or in respect of the Loan Documents or any Bank Product Agreement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exclusive of Excluded Swap Obligations (such obligations being the “</w:t>
      </w:r>
      <w:r>
        <w:rPr>
          <w:rFonts w:ascii="Times New Roman" w:hAnsi="Times New Roman"/>
          <w:color w:val="000000"/>
          <w:sz w:val="22"/>
          <w:u w:val="single"/>
        </w:rPr>
        <w:t>Guaranteed Obligations</w:t>
      </w:r>
      <w:r>
        <w:rPr>
          <w:color w:val="000000"/>
        </w:rPr>
        <w:t>”</w:t>
      </w:r>
      <w:r>
        <w:rPr>
          <w:rFonts w:ascii="Times New Roman" w:hAnsi="Times New Roman"/>
          <w:color w:val="000000"/>
          <w:sz w:val="22"/>
        </w:rPr>
        <w:t xml:space="preserve">), and agrees to pay any and all expenses (including, without limitation, reasonable fees and expenses of counsel) incurred by the </w:t>
      </w:r>
    </w:p>
    <w:p>
      <w:pPr>
        <w:pStyle w:val="TextBody"/>
        <w:bidi w:val="0"/>
        <w:jc w:val="left"/>
        <w:rPr>
          <w:rFonts w:ascii="Times New Roman" w:hAnsi="Times New Roman"/>
          <w:color w:val="000000"/>
          <w:sz w:val="22"/>
        </w:rPr>
      </w:pPr>
      <w:r>
        <w:rPr>
          <w:rFonts w:ascii="Times New Roman" w:hAnsi="Times New Roman"/>
          <w:color w:val="000000"/>
          <w:sz w:val="22"/>
        </w:rPr>
        <w:t>84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Agent or any other Lender in enforcing any rights under this Guaranty or any other Loan Document. Without limiting the generality of the foregoing, each Guarantor’s liability shall extend to all amounts that constitute part of the Guaranteed Obligations and would be owed by any other Loan Party or Subsidiary of the Company, as applicable, to the Agent or any Lender under or in respect of the Loan Documents or any Bank Product Agreement but for the fact that they are unenforceable or not allowable due to the existence of a bankruptcy, reorganization or similar proceeding involving such other Loan Party or Subsidiary, as the case may be.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Guarantor, and by its acceptance of this Guaranty, the Agent and each other Lender, hereby confirms that it is the intention of all such Persons that this Guaranty and the obligations of each Subsidiary Guarantor hereunder not constitute a fraudulent transfer or conveyance for purposes of Bankruptcy Law, the Voidable Transfer Act, Uniform Fraudulent Conveyance Act, the Uniform Fraudulent Transfer Act or any similar foreign, federal or state law to the extent applicable to this Guaranty and the obligations of such Guarantor hereunder. To effectuate the foregoing intention, the Agent, the Lenders and the Guarantors hereby irrevocably agree that the obligations of such Guarantor under this Guaranty at any time shall be limited to the maximum amount as will result in the obligations of such Guarantor under this Guaranty not constituting a fraudulent transfer or conveyance.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Subsidiary Guarantor hereby unconditionally and irrevocably agrees that in the event any payment shall be required to be made to the Agent or any Lender under this Guaranty or any guaranty supplement of the Guaranteed Obligations, such Subsidiary Guarantor will contribute, to the maximum extent permitted by law, such amounts to each other Subsidiary Guarantor and each other guarantor so as to maximize the aggregate amount paid to the Agent and the Lenders under or in respect of the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7.02.</w:t>
      </w:r>
    </w:p>
    <w:p>
      <w:pPr>
        <w:pStyle w:val="TextBody"/>
        <w:bidi w:val="0"/>
        <w:spacing w:before="0" w:after="240"/>
        <w:jc w:val="left"/>
        <w:rPr/>
      </w:pPr>
      <w:r>
        <w:rPr>
          <w:rFonts w:ascii="Times New Roman" w:hAnsi="Times New Roman"/>
          <w:color w:val="000000"/>
          <w:sz w:val="22"/>
          <w:u w:val="single"/>
        </w:rPr>
        <w:t>Guaranty Absolute</w:t>
      </w:r>
      <w:r>
        <w:rPr>
          <w:rFonts w:ascii="Times New Roman" w:hAnsi="Times New Roman"/>
          <w:color w:val="000000"/>
          <w:sz w:val="22"/>
        </w:rPr>
        <w:t>. Each Guarantor guarantees that the applicable Guaranteed Obligations will be paid strictly in accordance with the terms of the Loan Documents, regardless of any law, regulation or order now or hereafter in effect in any jurisdiction affecting any of such terms or the rights of the Agent or any Lender with respect thereto. The obligations of each Guarantor under or in respect of this Guaranty are independent of the applicable Guaranteed Obligations or any other obligations of any other Loan Party under or in respect of the Loan Documents, and a separate action or actions may be brought and prosecuted against each Guarantor to enforce this Guaranty, irrespective of whether any action is brought against Borrower or any other Loan Party or whether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lack of validity or enforceability of any Loan Document or any agreement or instrument relating 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change in the time, manner or place of payment of, or in any other term of, all or any of the applicable Guaranteed Obligations or any other obligations of any other Loan Party under or in respect of the Loan Documents, or any other amendment or waiver of or any consent to departure from any Loan Document, including, without limitation, any increase in the applicable Guaranteed Obligations resulting from the extension of additional credit to any Loan Party or any of its Subsidiaries or otherwise;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taking, exchange, release or non-perfection of any Collateral or any other collateral, or any taking, release or amendment or waiver of, or consent to departure from, any other guaranty, for all or any of the applicable Guaranteed Obligations;</w:t>
      </w:r>
    </w:p>
    <w:p>
      <w:pPr>
        <w:pStyle w:val="TextBody"/>
        <w:bidi w:val="0"/>
        <w:jc w:val="left"/>
        <w:rPr>
          <w:rFonts w:ascii="Times New Roman" w:hAnsi="Times New Roman"/>
          <w:color w:val="000000"/>
          <w:sz w:val="22"/>
        </w:rPr>
      </w:pPr>
      <w:r>
        <w:rPr>
          <w:rFonts w:ascii="Times New Roman" w:hAnsi="Times New Roman"/>
          <w:color w:val="000000"/>
          <w:sz w:val="22"/>
        </w:rPr>
        <w:t>85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manner of application of Collateral or any other collateral, or proceeds thereof, to all or any of the applicable Guaranteed Obligations or any manner of sale or other Disposition of any Collateral or any other collateral for all or any of the applicable Guaranteed Obligations or any other obligations of any Loan Party under the Loan Documents or any other assets of any Loan Party or any of its Subsidiaries;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change, restructuring or termination of the corporate structure or existence of any Loan Party or any of its Subsidiaries;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failure of the Agent or any Lender to disclose to any Loan Party any information relating to the business, condition (financial or otherwise), operations, performance, properties or prospects of any other Loan Party now or hereafter known to the Agent or such Lender (each Guarantor waiving any duty on the part of the Agent and the Lenders to disclose such information);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failure of any other Person to execute or deliver this Agreement, any Guaranty Supplement or any other guaranty or agreement or the release or reduction of liability of any Guarantor or other guarantor or surety with respect to the applicable Guaranteed Obligations; 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other circumstance (including, without limitation, any statute of limitations) or any existence of or reliance on any representation by the Agent or any Lender that might otherwise constitute a defense available to, or a discharge of, any Loan Party or any other guarantor or surety.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Guaranty shall continue to be effective or be reinstated, as the case may be, if at any time any payment of any of the applicable Guaranteed Obligations is rescinded or must otherwise be returned by the Agent or any Lender or any other Person upon the insolvency, bankruptcy or reorganization of the Borrower or any other Loan Party or otherwise, all as though such payment had not been made.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7.03.</w:t>
      </w:r>
    </w:p>
    <w:p>
      <w:pPr>
        <w:pStyle w:val="TextBody"/>
        <w:bidi w:val="0"/>
        <w:spacing w:before="0" w:after="240"/>
        <w:jc w:val="left"/>
        <w:rPr/>
      </w:pPr>
      <w:r>
        <w:rPr>
          <w:rFonts w:ascii="Times New Roman" w:hAnsi="Times New Roman"/>
          <w:color w:val="000000"/>
          <w:sz w:val="22"/>
          <w:u w:val="single"/>
        </w:rPr>
        <w:t>Waivers and Acknowledgments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Guarantor hereby unconditionally and irrevocably waives promptness, diligence, notice of acceptance, presentment, demand for performance, notice of nonperformance, default, acceleration, protest or dishonor and any other notice with respect to any of the applicable Guaranteed Obligations and this Guaranty and any requirement that the Agent or any Lender protect, secure, perfect or insure any Lien or any property subject thereto or exhaust any right or take any action against any Loan Party or any other Person or any Collateral.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Guarantor hereby unconditionally and irrevocably waives any right to revoke this Guaranty and acknowledges that this Guaranty is continuing in nature and applies to all applicable Guaranteed Obligations whether existing now or in the future.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Guarantor hereby unconditionally and irrevocably waives (i) any defense arising by reason of any claim or defense based upon an election of remedies by the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Each Guarantor hereby unconditionally and irrevocably waives any duty on the part of the Agent or any Lender to disclose to such Guarantor any matter, fact or thing relating to the </w:t>
      </w:r>
    </w:p>
    <w:p>
      <w:pPr>
        <w:pStyle w:val="TextBody"/>
        <w:bidi w:val="0"/>
        <w:jc w:val="left"/>
        <w:rPr>
          <w:rFonts w:ascii="Times New Roman" w:hAnsi="Times New Roman"/>
          <w:color w:val="000000"/>
          <w:sz w:val="22"/>
        </w:rPr>
      </w:pPr>
      <w:r>
        <w:rPr>
          <w:rFonts w:ascii="Times New Roman" w:hAnsi="Times New Roman"/>
          <w:color w:val="000000"/>
          <w:sz w:val="22"/>
        </w:rPr>
        <w:t>86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business, condition (financial or otherwise), operations, performance, properties or prospects of any other Loan Party or any of its Subsidiaries now or hereafter known by the Agent or such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Guarantor acknowledges that it will receive substantial direct and indirect benefits from the financing arrangements contemplated by the Loan Documents and that the waivers set forth in Section 7.02 and this Section 7.03 are knowingly made in contemplation of such benefits.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7.04.</w:t>
      </w:r>
    </w:p>
    <w:p>
      <w:pPr>
        <w:pStyle w:val="TextBody"/>
        <w:bidi w:val="0"/>
        <w:spacing w:before="0" w:after="240"/>
        <w:jc w:val="left"/>
        <w:rPr/>
      </w:pPr>
      <w:r>
        <w:rPr>
          <w:rFonts w:ascii="Times New Roman" w:hAnsi="Times New Roman"/>
          <w:color w:val="000000"/>
          <w:sz w:val="22"/>
          <w:u w:val="single"/>
        </w:rPr>
        <w:t>Subrogation</w:t>
      </w:r>
      <w:r>
        <w:rPr>
          <w:rFonts w:ascii="Times New Roman" w:hAnsi="Times New Roman"/>
          <w:color w:val="000000"/>
          <w:sz w:val="22"/>
        </w:rPr>
        <w:t>. Each Guarantor hereby unconditionally and irrevocably agrees not to exercise any rights that it may now have or hereafter acquire against Borrower, any other Loan Party or any other insider guarantor that arise from the existence, payment, performance or enforcement of such Guarantor’s obligations under or in respect of this Guaranty or any other Loan Document, including, without limitation, any right of subrogation, reimbursement, exoneration, contribution or indemnification and any right to participate in any claim or remedy of the Agent or any Lender against Borrower, any other Loan Party or any other guarantor of some or all of the Guaranteed Obligations or any Collateral, whether or not such claim, remedy or right arises in equity or under contract, statute or common law, including, without limitation, the right to take or receive from Borrower, any other Loan Party or any other insider guarantor, directly or indirectly, in cash or other property or by set-off or in any other manner, payment or security on account of such claim, remedy or right, unless and until all of the applicable Guaranteed Obligations and all other amounts payable under this Guaranty shall have been paid in full in cash, all Letters of Credit shall have expired or been terminated and the Commitments shall have expired or been terminated. If any amount shall be paid to any Guarantor in violation of the immediately preceding sentence at any time prior to the latest of (a) the payment in full in cash of the applicable Guaranteed Obligations and all other amounts payable under this Guaranty, (b) the Termination Date and (c) the latest date of expiration or termination of all Letters of Credit, such amount shall be received and held in trust for the benefit of the Agent and the Lenders, shall be segregated from other property and funds of such Guarantor and shall forthwith be paid or delivered to the Agent in the same form as so received (with any necessary endorsement or assignment) to be credited and applied to the applicable Guaranteed Obligations and all other amounts payable under this Guaranty by such Guarantor, whether matured or unmatured, in accordance with the terms of the Loan Documents, or to be held as Collateral for any applicable Guaranteed Obligations or other amounts payable under this Guaranty by such Guarantor thereafter arising. If (i) any Guarantor shall make payment to the Agent or any Lender of all or any part of the applicable Guaranteed Obligations, (ii) all of the applicable Guaranteed Obligations and all other amounts payable under this Guaranty by such Guarantor shall have been paid in full in cash, (iii) the Termination Date shall have occurred and (iv), all Letters of Credit shall have expired or been terminated, the Agent and the Lenders will, at such Guarantor’s request and expense, execute and deliver to such Guarantor appropriate documents, without recourse and without representation or warranty, necessary to evidence the transfer by subrogation to such Guarantor of an interest in the applicable Guaranteed Obligations resulting from such payment made by such Guarantor pursuant to this Guaranty.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7.05.</w:t>
      </w:r>
    </w:p>
    <w:p>
      <w:pPr>
        <w:pStyle w:val="TextBody"/>
        <w:bidi w:val="0"/>
        <w:spacing w:before="0" w:after="240"/>
        <w:jc w:val="left"/>
        <w:rPr/>
      </w:pPr>
      <w:r>
        <w:rPr>
          <w:rFonts w:ascii="Times New Roman" w:hAnsi="Times New Roman"/>
          <w:color w:val="000000"/>
          <w:sz w:val="22"/>
          <w:u w:val="single"/>
        </w:rPr>
        <w:t>Guaranty Supplements</w:t>
      </w:r>
      <w:r>
        <w:rPr>
          <w:rFonts w:ascii="Times New Roman" w:hAnsi="Times New Roman"/>
          <w:color w:val="000000"/>
          <w:sz w:val="22"/>
        </w:rPr>
        <w:t xml:space="preserve">. Upon the execution and delivery by any Person of a guaranty supplement in substantially the form of </w:t>
      </w:r>
      <w:r>
        <w:rPr>
          <w:rFonts w:ascii="Times New Roman" w:hAnsi="Times New Roman"/>
          <w:color w:val="000000"/>
          <w:sz w:val="22"/>
          <w:u w:val="single"/>
        </w:rPr>
        <w:t>Exhibit D</w:t>
      </w:r>
      <w:r>
        <w:rPr>
          <w:color w:val="000000"/>
        </w:rPr>
        <w:t xml:space="preserve"> </w:t>
      </w:r>
      <w:r>
        <w:rPr>
          <w:rFonts w:ascii="Times New Roman" w:hAnsi="Times New Roman"/>
          <w:color w:val="000000"/>
          <w:sz w:val="22"/>
        </w:rPr>
        <w:t>hereto (each, a “</w:t>
      </w:r>
      <w:r>
        <w:rPr>
          <w:rFonts w:ascii="Times New Roman" w:hAnsi="Times New Roman"/>
          <w:color w:val="000000"/>
          <w:sz w:val="22"/>
          <w:u w:val="single"/>
        </w:rPr>
        <w:t>Guaranty Supplement</w:t>
      </w:r>
      <w:r>
        <w:rPr>
          <w:color w:val="000000"/>
        </w:rPr>
        <w:t>”</w:t>
      </w:r>
      <w:r>
        <w:rPr>
          <w:rFonts w:ascii="Times New Roman" w:hAnsi="Times New Roman"/>
          <w:color w:val="000000"/>
          <w:sz w:val="22"/>
        </w:rPr>
        <w:t>), (a) such Person shall be referred to as an “</w:t>
      </w:r>
      <w:r>
        <w:rPr>
          <w:rFonts w:ascii="Times New Roman" w:hAnsi="Times New Roman"/>
          <w:color w:val="000000"/>
          <w:sz w:val="22"/>
          <w:u w:val="single"/>
        </w:rPr>
        <w:t>Additional Guarantor</w:t>
      </w:r>
      <w:r>
        <w:rPr>
          <w:color w:val="000000"/>
        </w:rPr>
        <w:t xml:space="preserve">” </w:t>
      </w:r>
      <w:r>
        <w:rPr>
          <w:rFonts w:ascii="Times New Roman" w:hAnsi="Times New Roman"/>
          <w:color w:val="000000"/>
          <w:sz w:val="22"/>
        </w:rPr>
        <w:t>and shall become and be a Guarantor hereunder, and each reference in this Guaranty to a “Guarantor” shall also mean and be a reference to such Additional Guarantor, and (b) each reference herein to “this Guaranty,” “hereunder,” “hereof” or words of like import referring to this Guaranty, and each reference in any other Loan Document to the “Guaranty,” “thereunder,” “thereof” or words of like import referring to this Guaranty, shall mean and be a reference to this Guaranty as supplemented by such Guaranty Supplement.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7.06.</w:t>
      </w:r>
    </w:p>
    <w:p>
      <w:pPr>
        <w:pStyle w:val="TextBody"/>
        <w:bidi w:val="0"/>
        <w:spacing w:before="0" w:after="240"/>
        <w:jc w:val="left"/>
        <w:rPr/>
      </w:pPr>
      <w:r>
        <w:rPr>
          <w:rFonts w:ascii="Times New Roman" w:hAnsi="Times New Roman"/>
          <w:color w:val="000000"/>
          <w:sz w:val="22"/>
          <w:u w:val="single"/>
        </w:rPr>
        <w:t>Subordination</w:t>
      </w:r>
      <w:r>
        <w:rPr>
          <w:rFonts w:ascii="Times New Roman" w:hAnsi="Times New Roman"/>
          <w:color w:val="000000"/>
          <w:sz w:val="22"/>
        </w:rPr>
        <w:t xml:space="preserve">. Each Guarantor hereby subordinates any and all debts, liabilities and other obligations owed to such Guarantor by each other Loan Party (the </w:t>
      </w:r>
    </w:p>
    <w:p>
      <w:pPr>
        <w:pStyle w:val="TextBody"/>
        <w:bidi w:val="0"/>
        <w:jc w:val="left"/>
        <w:rPr>
          <w:rFonts w:ascii="Times New Roman" w:hAnsi="Times New Roman"/>
          <w:color w:val="000000"/>
          <w:sz w:val="22"/>
        </w:rPr>
      </w:pPr>
      <w:r>
        <w:rPr>
          <w:rFonts w:ascii="Times New Roman" w:hAnsi="Times New Roman"/>
          <w:color w:val="000000"/>
          <w:sz w:val="22"/>
        </w:rPr>
        <w:t>87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2"/>
          <w:u w:val="single"/>
        </w:rPr>
        <w:t>Subordinated Obligations</w:t>
      </w:r>
      <w:r>
        <w:rPr>
          <w:color w:val="000000"/>
        </w:rPr>
        <w:t>”</w:t>
      </w:r>
      <w:r>
        <w:rPr>
          <w:rFonts w:ascii="Times New Roman" w:hAnsi="Times New Roman"/>
          <w:color w:val="000000"/>
          <w:sz w:val="22"/>
        </w:rPr>
        <w:t>) to the applicable Guaranteed Obligations to the extent and in the manner hereinafter set forth in this Section 7.06: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Prohibited Payments, Etc</w:t>
      </w:r>
      <w:r>
        <w:rPr>
          <w:rFonts w:ascii="Times New Roman" w:hAnsi="Times New Roman"/>
          <w:color w:val="000000"/>
          <w:sz w:val="22"/>
        </w:rPr>
        <w:t>. Except during the continuance of an Event of Default, each Guarantor may receive regularly scheduled payments from any other Loan Party on account of the Subordinated Obligations. After the occurrence and during the continuance of any Event of Default, however, unless the Required Lenders otherwise agree, no Guarantor shall demand, accept or take any action to collect any payment on account of the Subordinated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u w:val="single"/>
        </w:rPr>
        <w:t>Prior Payment of Guaranteed Obligations</w:t>
      </w:r>
      <w:r>
        <w:rPr>
          <w:rFonts w:ascii="Times New Roman" w:hAnsi="Times New Roman"/>
          <w:color w:val="000000"/>
          <w:sz w:val="22"/>
        </w:rPr>
        <w:t>. In any proceeding under any Bankruptcy Law relating to any other Loan Party, each Guarantor agrees that the Lenders shall be entitled to receive payment in full in cash of all applicable Guaranteed Obligations (including all interest and expenses accruing after the commencement of a proceeding under any Bankruptcy Law, whether or not constituting an allowed claim in such proceeding (“</w:t>
      </w:r>
      <w:r>
        <w:rPr>
          <w:rFonts w:ascii="Times New Roman" w:hAnsi="Times New Roman"/>
          <w:color w:val="000000"/>
          <w:sz w:val="22"/>
          <w:u w:val="single"/>
        </w:rPr>
        <w:t>Post-Petition Interest</w:t>
      </w:r>
      <w:r>
        <w:rPr>
          <w:color w:val="000000"/>
        </w:rPr>
        <w:t>”</w:t>
      </w:r>
      <w:r>
        <w:rPr>
          <w:rFonts w:ascii="Times New Roman" w:hAnsi="Times New Roman"/>
          <w:color w:val="000000"/>
          <w:sz w:val="22"/>
        </w:rPr>
        <w:t>)) before such Guarantor receives payment of any Subordinated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u w:val="single"/>
        </w:rPr>
        <w:t>Turn-Over</w:t>
      </w:r>
      <w:r>
        <w:rPr>
          <w:rFonts w:ascii="Times New Roman" w:hAnsi="Times New Roman"/>
          <w:color w:val="000000"/>
          <w:sz w:val="22"/>
        </w:rPr>
        <w:t>. After the occurrence and during the continuance of any Event of Default, each Guarantor shall, if the Agent (with the consent or at the direction of the Required Lenders) so requests, collect, enforce and receive payments on account of the Subordinated Obligations as trustee for the Agent and the Lenders and deliver such payments to the Agent on account of the applicable Guaranteed Obligations (including all Post-Petition Interest), together with any necessary endorsements or other instruments of transfer, but without reducing or affecting in any manner the liability of such Guarantor under the other provisions of this Guaranty.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u w:val="single"/>
        </w:rPr>
        <w:t>Agent Authorization</w:t>
      </w:r>
      <w:r>
        <w:rPr>
          <w:rFonts w:ascii="Times New Roman" w:hAnsi="Times New Roman"/>
          <w:color w:val="000000"/>
          <w:sz w:val="22"/>
        </w:rPr>
        <w:t>. After the occurrence and during the continuance of any Event of Default, the Agent is authorized and empowered (but without any obligation to so do), in its discretion, (i) in the name of each Guarantor, to collect and enforce, and to submit claims in respect of, the Subordinated Obligations and to apply any amounts received thereon to the applicable Guaranteed Obligations (including any and all Post-Petition Interest), and (ii) to require each Guarantor (A) to collect and enforce, and to submit claims in respect of, the Subordinated Obligations and (B) to pay any amounts received on such obligations to the Agent for application to the applicable Guaranteed Obligations (including any and all Post-Petition Interest).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7.07.</w:t>
      </w:r>
    </w:p>
    <w:p>
      <w:pPr>
        <w:pStyle w:val="TextBody"/>
        <w:bidi w:val="0"/>
        <w:spacing w:before="0" w:after="240"/>
        <w:jc w:val="left"/>
        <w:rPr/>
      </w:pPr>
      <w:r>
        <w:rPr>
          <w:rFonts w:ascii="Times New Roman" w:hAnsi="Times New Roman"/>
          <w:color w:val="000000"/>
          <w:sz w:val="22"/>
          <w:u w:val="single"/>
        </w:rPr>
        <w:t>Continuing Guaranty; Assignments</w:t>
      </w:r>
      <w:r>
        <w:rPr>
          <w:rFonts w:ascii="Times New Roman" w:hAnsi="Times New Roman"/>
          <w:color w:val="000000"/>
          <w:sz w:val="22"/>
        </w:rPr>
        <w:t xml:space="preserve">. This Guaranty is a continuing guaranty and shall (a) except as provided in the next succeeding sentence, remain in full force and effect until the latest of (i) the payment in full in cash of the applicable Guaranteed Obligations and all other amounts payable under this Guaranty, (ii) the Termination Date and (iii) the latest date of expiration or termination of all Letters of Credit, (b) be binding upon each Guarantor, its successors and assigns and (c) inure to the benefit of and be enforceable by the Agent and the Lenders and their successors, permitted transferees and permitted assigns. Upon the sale of a Guarantor or any or all of the assets of any Guarantor to the extent permitted in accordance with the terms of the Loan Documents or upon such Guarantor otherwise ceasing to be a Subsidiary of the Company organized under the laws of a state of the United States of America without violation of the terms of this Agreement, such Guarantor (and its Subsidiaries) or such assets shall be automatically released from this Guaranty or any Guaranty Supplement, and all pledges and security interests of the equity of such Guarantor or any Subsidiary of such Guarantor and all other pledges and security interests in the assets of such Guarantor and any of its Subsidiaries shall be released as provided in Section 9.16. Without limiting the generality of clause (c) above, the Agent or any Lender may assign or otherwise transfer all or any portion of its rights and obligations under this Agreement (including, without limitation, all or any portion of its Commitments, the Letter of Credit Obligations owing to it and any Note or Notes held by it) to any other Person, and such other Person shall thereupon become vested with all the benefits in respect thereof granted to such Lender herein or otherwise, in each </w:t>
      </w:r>
    </w:p>
    <w:p>
      <w:pPr>
        <w:pStyle w:val="TextBody"/>
        <w:bidi w:val="0"/>
        <w:jc w:val="left"/>
        <w:rPr>
          <w:rFonts w:ascii="Times New Roman" w:hAnsi="Times New Roman"/>
          <w:color w:val="000000"/>
          <w:sz w:val="22"/>
        </w:rPr>
      </w:pPr>
      <w:r>
        <w:rPr>
          <w:rFonts w:ascii="Times New Roman" w:hAnsi="Times New Roman"/>
          <w:color w:val="000000"/>
          <w:sz w:val="22"/>
        </w:rPr>
        <w:t>88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case as and to the extent provided in Section 9.08. No Guarantor shall have the right to assign its rights hereunder or any interest herein without the prior written consent of the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7.08.</w:t>
      </w:r>
    </w:p>
    <w:p>
      <w:pPr>
        <w:pStyle w:val="TextBody"/>
        <w:bidi w:val="0"/>
        <w:spacing w:before="0" w:after="240"/>
        <w:jc w:val="left"/>
        <w:rPr/>
      </w:pPr>
      <w:r>
        <w:rPr>
          <w:rFonts w:ascii="Times New Roman" w:hAnsi="Times New Roman"/>
          <w:color w:val="000000"/>
          <w:sz w:val="22"/>
          <w:u w:val="single"/>
        </w:rPr>
        <w:t>Qualified ECPs</w:t>
      </w:r>
      <w:r>
        <w:rPr>
          <w:rFonts w:ascii="Times New Roman" w:hAnsi="Times New Roman"/>
          <w:color w:val="000000"/>
          <w:sz w:val="22"/>
        </w:rPr>
        <w:t>. Each Loan Party that is a Qualified ECP when its guaranty of or grant of Lien as security for a Swap Obligation becomes effective hereby jointly and severally, absolutely, unconditionally and irrevocably undertakes to provide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7.08 voidable under any applicable fraudulent transfer or conveyance act). The obligations and undertakings of each Qualified ECP under this Section shall remain in full force and effect until full payment of all Guaranteed Obligations. Each Loan Party intends this Section to constitute, and this Section shall be deemed to constitute, a guarantee of the obligations of, and a “keepwell, support or other agreement” for the benefit of, each Loan Party for all purposes of the Commodity Exchange Act.</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VIII</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t>THE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8.01.</w:t>
      </w:r>
    </w:p>
    <w:p>
      <w:pPr>
        <w:pStyle w:val="TextBody"/>
        <w:bidi w:val="0"/>
        <w:spacing w:before="0" w:after="240"/>
        <w:jc w:val="left"/>
        <w:rPr/>
      </w:pPr>
      <w:r>
        <w:rPr>
          <w:rFonts w:ascii="Times New Roman" w:hAnsi="Times New Roman"/>
          <w:color w:val="000000"/>
          <w:sz w:val="22"/>
          <w:u w:val="single"/>
        </w:rPr>
        <w:t>Authorization and Action</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Pursuant to Section 8.07, each Lender hereby irrevocably appoints Bank of America to act on its behalf as the Agent hereunder and under the other Loan Documents, including the Term Loan Intercreditor Agreement, and authorizes the Agent to enter into this Agreement and the other Loan Documents to which it is a party, including the Term Loan Intercreditor Agreement, to take such actions on its behalf and to exercise such powers as are delegated to the Agent by the terms hereof or thereof, together with such actions and powers as are reasonably incidental 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of the Lenders hereby agrees that the Agent in its various capacities under the Term Loan Intercreditor Agreement may take such actions on its behalf as is contemplated by the terms of the Term Loan Intercreditor Agreement. Each Lender hereunder (i) consents to any subordination of Liens provided for in the Term Loan Intercreditor Agreement, (ii) agrees that it will be bound by and will take no actions contrary to the provisions of the Term Loan Intercreditor Agreement, (iii) authorizes and instructs the Agent to enter into the Term Loan Intercreditor Agreement as Agent and on behalf of such Lender and (iv) agrees that the Agent may take such actions on behalf of such Lender as is contemplated by the terms of the Term Loan Intercreditor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provisions of this Article are solely for the benefit of the Agent, the Issuing Bank, and the Lenders, and neither Borrower nor any other Loan Party shall have rights as a third-party beneficiary of any of such provisions.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8.02.</w:t>
      </w:r>
    </w:p>
    <w:p>
      <w:pPr>
        <w:pStyle w:val="TextBody"/>
        <w:bidi w:val="0"/>
        <w:spacing w:before="0" w:after="240"/>
        <w:jc w:val="left"/>
        <w:rPr/>
      </w:pPr>
      <w:r>
        <w:rPr>
          <w:rFonts w:ascii="Times New Roman" w:hAnsi="Times New Roman"/>
          <w:color w:val="000000"/>
          <w:sz w:val="22"/>
          <w:u w:val="single"/>
        </w:rPr>
        <w:t>Agent Individually</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or any of their </w:t>
      </w:r>
    </w:p>
    <w:p>
      <w:pPr>
        <w:pStyle w:val="TextBody"/>
        <w:bidi w:val="0"/>
        <w:jc w:val="left"/>
        <w:rPr>
          <w:rFonts w:ascii="Times New Roman" w:hAnsi="Times New Roman"/>
          <w:color w:val="000000"/>
          <w:sz w:val="22"/>
        </w:rPr>
      </w:pPr>
      <w:r>
        <w:rPr>
          <w:rFonts w:ascii="Times New Roman" w:hAnsi="Times New Roman"/>
          <w:color w:val="000000"/>
          <w:sz w:val="22"/>
        </w:rPr>
        <w:t>89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Subsidiaries or other Affiliate thereof as if such Person were not the Agent hereunder and without any duty to account therefor to the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Each Lender understands that the Person serving as Agent, acting in its individual capacity, and its Affiliates (collectively, the “</w:t>
      </w:r>
      <w:r>
        <w:rPr>
          <w:rFonts w:ascii="Times New Roman" w:hAnsi="Times New Roman"/>
          <w:color w:val="000000"/>
          <w:sz w:val="22"/>
          <w:u w:val="single"/>
        </w:rPr>
        <w:t>Agent’s Group</w:t>
      </w:r>
      <w:r>
        <w:rPr>
          <w:color w:val="000000"/>
        </w:rPr>
        <w:t>”</w:t>
      </w:r>
      <w:r>
        <w:rPr>
          <w:rFonts w:ascii="Times New Roman" w:hAnsi="Times New Roman"/>
          <w:color w:val="000000"/>
          <w:sz w:val="22"/>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Times New Roman" w:hAnsi="Times New Roman"/>
          <w:color w:val="000000"/>
          <w:sz w:val="22"/>
          <w:u w:val="single"/>
        </w:rPr>
        <w:t>Activities</w:t>
      </w:r>
      <w:r>
        <w:rPr>
          <w:color w:val="000000"/>
        </w:rPr>
        <w:t>”</w:t>
      </w:r>
      <w:r>
        <w:rPr>
          <w:rFonts w:ascii="Times New Roman" w:hAnsi="Times New Roman"/>
          <w:color w:val="000000"/>
          <w:sz w:val="22"/>
        </w:rPr>
        <w:t>)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the Borrower, another Loan Party or their respective Affiliates), including trading in or holding long, short or derivative positions in securities, loans or other financial products of one or more of the Loan Parties or their Affiliates. Each Lender 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Lenders that are not members of the Agent’s Group. None of the Agent nor any member of the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Agent shall deliver or otherwise make available to each Lender such documents as are expressly required by any Loan Document to be transmitted by the Agent to the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Lender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the Person serving as Agent being a member of the Agent’s Group, and that each member of the Agent’s Group may undertake any Activities without further consultation with or notification to any Lender. None of (i) this Agreement nor any other Loan Document, (ii) the receipt by the Agent’s Group of information (including Borrower Information) concerning the Loan Parties or their Affiliates (including information concerning the ability of the Loan Parties to perform their respective Obligations hereunder and under the other Loan Documents) nor (iii) any other matter shall give rise to any fiduciary, equitable or contractual duties (including, without limitation, any duty of trust or confidence) owing by the Agent or any member of the Agent’s Group to any Lender including any such duty that would prevent or restrict the Agent’s Group from acting on behalf of customers (including the Loan Parties or their Affiliates) or for its own account.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8.03.</w:t>
      </w:r>
    </w:p>
    <w:p>
      <w:pPr>
        <w:pStyle w:val="TextBody"/>
        <w:bidi w:val="0"/>
        <w:spacing w:before="0" w:after="240"/>
        <w:jc w:val="left"/>
        <w:rPr/>
      </w:pPr>
      <w:r>
        <w:rPr>
          <w:rFonts w:ascii="Times New Roman" w:hAnsi="Times New Roman"/>
          <w:color w:val="000000"/>
          <w:sz w:val="22"/>
          <w:u w:val="single"/>
        </w:rPr>
        <w:t>Duties of Agent; Exculpatory Provisions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Agent’s duties hereunder and under the other Loan Documents are solely ministerial and administrative in nature and the Agent shall not have any duties or obligations except those expressly set forth herein and in the other Loan Documents. Without limiting the generality of the foregoing, (i) the Agent shall not be subject to any fiduciary or other implied duties, regardless of whether a Default has occurred and is continuing, (ii) the Agent shall not have any duty to take any discretionary action or exercise any discretionary powers, except discretionary rights and powers expressly </w:t>
      </w:r>
    </w:p>
    <w:p>
      <w:pPr>
        <w:pStyle w:val="TextBody"/>
        <w:bidi w:val="0"/>
        <w:jc w:val="left"/>
        <w:rPr>
          <w:rFonts w:ascii="Times New Roman" w:hAnsi="Times New Roman"/>
          <w:color w:val="000000"/>
          <w:sz w:val="22"/>
        </w:rPr>
      </w:pPr>
      <w:r>
        <w:rPr>
          <w:rFonts w:ascii="Times New Roman" w:hAnsi="Times New Roman"/>
          <w:color w:val="000000"/>
          <w:sz w:val="22"/>
        </w:rPr>
        <w:t>90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Agent shall not be required to take any action that, in its opinion or the opinion of its counsel, may expose the Agent or any of its Affiliates to liability or that is contrary to any Loan Document or applicable law and (iii) the Agent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or 9.03) or (ii) in the absence of its own gross negligence or willful misconduct. The Agent shall be deemed not to have knowledge of any Default or the event or events that give or may give rise to any Default unless and until the Company or any Lender shall have given notice to the Agent describing such Default and such event or events.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Neither the Agent nor any member of the Agent’s Group shall be responsible for or have any duty to ascertain or inquire into (i) any statement, warranty, representation or other information made or supplied in or in connection with this Agreement, any other Loan Document or the information presented to the other Lenders by the Company,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perfection or priority of any Lien or security interest created or purported to be created by the Collateral Documents or (v) the satisfaction of any condition set forth in Article III or elsewhere herein, other than (but subject to the foregoing clause (ii)) to confirm receipt of items expressly required to be delivered to the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Nothing in this Agreement or any other Loan Document shall require the Agent or any of its Related Parties to carry out any “know your customer” or other checks in relation to any Person on behalf of any Lender and each Lender confirms to the Agent that it is solely responsible for any such checks it is required to carry out and that it may not rely on any statement in relation to such checks made by the Agent or any of its Related Parties.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8.04.</w:t>
      </w:r>
    </w:p>
    <w:p>
      <w:pPr>
        <w:pStyle w:val="TextBody"/>
        <w:bidi w:val="0"/>
        <w:spacing w:before="0" w:after="240"/>
        <w:jc w:val="left"/>
        <w:rPr/>
      </w:pPr>
      <w:r>
        <w:rPr>
          <w:rFonts w:ascii="Times New Roman" w:hAnsi="Times New Roman"/>
          <w:color w:val="000000"/>
          <w:sz w:val="22"/>
          <w:u w:val="single"/>
        </w:rPr>
        <w:t>Reliance by Agent</w:t>
      </w:r>
      <w:r>
        <w:rPr>
          <w:rFonts w:ascii="Times New Roman" w:hAnsi="Times New Roman"/>
          <w:color w:val="000000"/>
          <w:sz w:val="22"/>
        </w:rPr>
        <w:t xml:space="preserve">.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issuance of a Letter of Credit, that by its terms must be fulfilled to the satisfaction of a Lender, the Agent may presume that such condition is satisfactory to such Lender unless an officer of the Agent responsible for the transactions contemplated hereby shall have received notice to the contrary from such Lender prior to the issuance of such Letter of Credit, and in the case of a participation, such Lender shall not have made available to the Agent such Lender’s ratable portion of such participation. The Agent may consult with legal counsel (who may be counsel for the Company or any other Loan Party), independent accountants and other experts selected by </w:t>
      </w:r>
    </w:p>
    <w:p>
      <w:pPr>
        <w:pStyle w:val="TextBody"/>
        <w:bidi w:val="0"/>
        <w:jc w:val="left"/>
        <w:rPr>
          <w:rFonts w:ascii="Times New Roman" w:hAnsi="Times New Roman"/>
          <w:color w:val="000000"/>
          <w:sz w:val="22"/>
        </w:rPr>
      </w:pPr>
      <w:r>
        <w:rPr>
          <w:rFonts w:ascii="Times New Roman" w:hAnsi="Times New Roman"/>
          <w:color w:val="000000"/>
          <w:sz w:val="22"/>
        </w:rPr>
        <w:t>91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it, and shall not be liable for any action taken or not taken by it in accordance with the advice of any such counsel, accountants or experts.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8.05.</w:t>
      </w:r>
    </w:p>
    <w:p>
      <w:pPr>
        <w:pStyle w:val="TextBody"/>
        <w:bidi w:val="0"/>
        <w:spacing w:before="0" w:after="240"/>
        <w:jc w:val="left"/>
        <w:rPr/>
      </w:pPr>
      <w:r>
        <w:rPr>
          <w:rFonts w:ascii="Times New Roman" w:hAnsi="Times New Roman"/>
          <w:color w:val="000000"/>
          <w:sz w:val="22"/>
          <w:u w:val="single"/>
        </w:rPr>
        <w:t>Indemnification</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Each Lender severally agrees to indemnify the Agent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Times New Roman" w:hAnsi="Times New Roman"/>
          <w:color w:val="000000"/>
          <w:sz w:val="22"/>
          <w:u w:val="single"/>
        </w:rPr>
        <w:t>Indemnified Costs</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Lender shall be liable for any portion of the Indemnified Costs resulting from the Agent’s gross negligence or willful misconduct as found in a non-appealable judgment by a court of competent jurisdiction. Without limitation of the foregoing, each Lender agrees to reimburse the Agent promptly upon demand for its ratable share of any reasonable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promptly reimbursed for such expenses by the Company. In the case of any investigation, litigation or proceeding giving rise to any Indemnified Costs, this Section 8.05 applies whether any such investigation, litigation or proceeding is brought by the Agent, any Lender or a third party.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 xml:space="preserve">Each Lender severally agrees to indemnify the Issuing Bank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any such Issuing Bank in any way relating to or arising out of the LC Related Documents or any action taken or omitted by such Issuing Bank hereunder or in connection 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Lender shall be liable for any portion of such liabilities, obligations, losses, damages, penalties, actions, judgments, suits, costs, expenses or disbursements resulting from such Issuing Bank’s gross negligence or willful misconduct as found in a non-appealable judgment by a court of competent jurisdiction. Without limitation of the foregoing, each Lender agrees to reimburse any such Issuing Bank promptly upon demand for its Ratable Share of any costs and expenses (including, without limitation, fees and expenses of counsel) payable by the Company under Section 9.04, to the extent that such Issuing Bank is not promptly reimbursed for such costs and expenses by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failure of any Lender to reimburse the Agent or any Issuing Bank promptly upon demand for its ratable share of any amount required to be paid by the Lenders to the Agent as provided herein shall not relieve any other Lender of its obligation hereunder to reimburse the Agent or any Issuing Bank for its ratable share of such amount, but no Lender shall be responsible for the failure of any other Lender to reimburse the Agent or any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Each of the Agent and Issuing Bank agrees to return to the Lenders their respective ratable shares of any amounts paid under this Section 8.05 that are subsequently reimbursed by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8.06.</w:t>
      </w:r>
    </w:p>
    <w:p>
      <w:pPr>
        <w:pStyle w:val="TextBody"/>
        <w:bidi w:val="0"/>
        <w:spacing w:before="0" w:after="240"/>
        <w:jc w:val="left"/>
        <w:rPr/>
      </w:pPr>
      <w:r>
        <w:rPr>
          <w:rFonts w:ascii="Times New Roman" w:hAnsi="Times New Roman"/>
          <w:color w:val="000000"/>
          <w:sz w:val="22"/>
          <w:u w:val="single"/>
        </w:rPr>
        <w:t>Delegation of Duties</w:t>
      </w:r>
      <w:r>
        <w:rPr>
          <w:rFonts w:ascii="Times New Roman" w:hAnsi="Times New Roman"/>
          <w:color w:val="000000"/>
          <w:sz w:val="22"/>
        </w:rPr>
        <w:t xml:space="preserve">. The Agent may perform any and all of its duties and exercise its rights and powers hereunder or under any other Loan Document by or through any one or more co-agents or sub-agents appointed by the Agent. The Agent and any such co-agent or sub-agent may perform any and all of its duties and exercise its rights and powers by or through their respective </w:t>
      </w:r>
    </w:p>
    <w:p>
      <w:pPr>
        <w:pStyle w:val="TextBody"/>
        <w:bidi w:val="0"/>
        <w:jc w:val="left"/>
        <w:rPr>
          <w:rFonts w:ascii="Times New Roman" w:hAnsi="Times New Roman"/>
          <w:color w:val="000000"/>
          <w:sz w:val="22"/>
        </w:rPr>
      </w:pPr>
      <w:r>
        <w:rPr>
          <w:rFonts w:ascii="Times New Roman" w:hAnsi="Times New Roman"/>
          <w:color w:val="000000"/>
          <w:sz w:val="22"/>
        </w:rPr>
        <w:t>92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Related Parties. Each such co-agent and sub-agent and the Related Parties of the Agent and each such co-agent and sub-agent (including their respective Affiliates in connection with the syndication of the Letter of Credit Facility) shall be entitled to the benefits of all provisions of this Article VIII and Article IX (as though such co-agents and sub-agents were the “Agent” under the Loan Documents) as if set forth in full herein with respect 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8.07.</w:t>
      </w:r>
    </w:p>
    <w:p>
      <w:pPr>
        <w:pStyle w:val="TextBody"/>
        <w:bidi w:val="0"/>
        <w:spacing w:before="0" w:after="240"/>
        <w:jc w:val="left"/>
        <w:rPr/>
      </w:pPr>
      <w:r>
        <w:rPr>
          <w:rFonts w:ascii="Times New Roman" w:hAnsi="Times New Roman"/>
          <w:color w:val="000000"/>
          <w:sz w:val="22"/>
          <w:u w:val="single"/>
        </w:rPr>
        <w:t>Resignation of Agent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The Agent may at any time give notice of its resignation to the Lenders and the Company. Upon receipt of any such notice of resignation, the Required Lenders shall have the right, in consultation with the Company, to appoint a successor, which shall be a bank with an office in New York, New York, or an Affiliate of any such bank with an office in New York, New York. If no such successor shall have been so appointed by the Required Lenders and shall have accepted such appointment within thirty (30) days after the retiring Agent gives notice of its resignation (such thirty (30) day period, the “</w:t>
      </w:r>
      <w:r>
        <w:rPr>
          <w:rFonts w:ascii="Times New Roman" w:hAnsi="Times New Roman"/>
          <w:color w:val="000000"/>
          <w:sz w:val="22"/>
          <w:u w:val="single"/>
        </w:rPr>
        <w:t>Lender Appointment Period</w:t>
      </w:r>
      <w:r>
        <w:rPr>
          <w:color w:val="000000"/>
        </w:rPr>
        <w:t>”</w:t>
      </w:r>
      <w:r>
        <w:rPr>
          <w:rFonts w:ascii="Times New Roman" w:hAnsi="Times New Roman"/>
          <w:color w:val="000000"/>
          <w:sz w:val="22"/>
        </w:rPr>
        <w:t>), then the retiring Agent may on behalf of the Lenders, appoint a successor Agent meeting the qualifications set forth above. In addition and without any obligation on the part of the retiring Agent to appoint, on behalf of the Lenders, a successor Agent, the retiring Agent may at any time upon or after the end of the Lender Appointment Period notify the Company and the Lenders that no qualifying Person has accepted appointment as successor Agent and the effective date of such retiring Agent’s resignation.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Agent hereunder and under the other Loan Documents and (ii) all payments, communications and determinations provided to be made by, to or through the Agent shall instead be made by or to each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as Agent of the retiring (or retired) Agent, and the retiring Agent shall be discharged from all of its duties and obligations as Agent hereunder or under the other Loan Documents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and under the other Loan Documents, the provisions of this Article and Section 9.04 shall continue in effect for the benefit of such retiring Agent, its sub-agents and their respective Related Parties in respect of any actions taken or omitted to be taken by any of them while the retiring Agent was acting as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Any resignation pursuant to this Section by a Person acting as Agent shall, unless such Person shall notify the Company and the Lenders otherwise, also act to relieve such Person and its Affiliates of any obligation to issue new, or extend existing, Letters of Credit where such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arising on or after the effective date of such successor’s appointment,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8.08.</w:t>
      </w:r>
    </w:p>
    <w:p>
      <w:pPr>
        <w:pStyle w:val="TextBody"/>
        <w:bidi w:val="0"/>
        <w:spacing w:before="0" w:after="240"/>
        <w:jc w:val="left"/>
        <w:rPr/>
      </w:pPr>
      <w:r>
        <w:rPr>
          <w:rFonts w:ascii="Times New Roman" w:hAnsi="Times New Roman"/>
          <w:color w:val="000000"/>
          <w:sz w:val="22"/>
          <w:u w:val="single"/>
        </w:rPr>
        <w:t>Non-Reliance on Agent and Other Lenders</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93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Lender confirms to the Agent, each other Lender and each of their respective Related Parties that it (i) possesses (individually or through its Related Parties) such knowledge and experience in financial and business matters that it is capable, without reliance on the Agent, any other Lender or any of their respective Related Parties, of evaluating the merits and risks (including tax, legal, regulatory, credit, accounting and other financial matters) of (x) entering into this Agreement, (y) providing the extensions of credit hereunder and under the other Loan Documents and (z) in taking or not taking actions hereunder and thereunder, (ii) is financially able to bear such risks and (iii) has determined that entering into this Agreement and making extensions of credit hereunder and under the other Loan Documents is suitable and appropriate for 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Lender acknowledges that (i) it is solely responsible for making its own independent appraisal and investigation of all risks arising under or in connection with this Agreement and the other Loan Documents, (ii) that it has, independently and without reliance upon the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Loan Documents based on such documents and information as it shall from time to time deem appropriate, which may include, in each case:</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financial condition, status and capitalization of the Company and each other Loan Party;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legality, validity, effectiveness, adequacy or enforceability of this Agreement and each other Loan Document and any other agreement, arrangement or document entered into, made or executed in anticipation of, under or in connection with any Loan Document;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determining compliance or non-compliance with any condition hereunder to the making of the issuance of a Letter of Credit and the form and substance of all evidence delivered in connection with establishing the satisfaction of each such condition;</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adequacy, accuracy and/or completeness of any information delivered by the Agent, any other Lender or by any of their respective Related Parties under or in connection with this Agreement or any other Loan Document, the transactions contemplated hereby and thereby or any other agreement, arrangement or document entered into, made or executed in anticipation of, under or in connection with any Loan Document.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8.09.</w:t>
      </w:r>
    </w:p>
    <w:p>
      <w:pPr>
        <w:pStyle w:val="TextBody"/>
        <w:bidi w:val="0"/>
        <w:spacing w:before="0" w:after="240"/>
        <w:jc w:val="left"/>
        <w:rPr/>
      </w:pPr>
      <w:r>
        <w:rPr>
          <w:rFonts w:ascii="Times New Roman" w:hAnsi="Times New Roman"/>
          <w:color w:val="000000"/>
          <w:sz w:val="22"/>
          <w:u w:val="single"/>
        </w:rPr>
        <w:t>No Other Duties, etc</w:t>
      </w:r>
      <w:r>
        <w:rPr>
          <w:rFonts w:ascii="Times New Roman" w:hAnsi="Times New Roman"/>
          <w:color w:val="000000"/>
          <w:sz w:val="22"/>
        </w:rPr>
        <w:t>. Anything herein to the contrary notwithstanding, none of the Persons acting as, Arranger or bookrunner or syndication agent listed on the cover page hereof shall have any powers, duties or responsibilities under this Agreement or any of the other Loan Documents, except in its capacity, as applicable, as a Lender hereunder.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8.10.</w:t>
      </w:r>
    </w:p>
    <w:p>
      <w:pPr>
        <w:pStyle w:val="TextBody"/>
        <w:bidi w:val="0"/>
        <w:spacing w:before="0" w:after="240"/>
        <w:jc w:val="left"/>
        <w:rPr/>
      </w:pPr>
      <w:r>
        <w:rPr>
          <w:rFonts w:ascii="Times New Roman" w:hAnsi="Times New Roman"/>
          <w:color w:val="000000"/>
          <w:sz w:val="22"/>
          <w:u w:val="single"/>
        </w:rPr>
        <w:t>Agent May File Proofs of Claim</w:t>
      </w:r>
      <w:r>
        <w:rPr>
          <w:rFonts w:ascii="Times New Roman" w:hAnsi="Times New Roman"/>
          <w:color w:val="000000"/>
          <w:sz w:val="22"/>
        </w:rPr>
        <w:t>. In case of the pendency of any proceeding under any Bankruptcy Law or any other judicial proceeding relative to any Loan Party, the Agent (irrespective of whether the Letter of Credit Obligation shall then be due and payable as herein expressed or by declaration or otherwise and irrespective of whether the Agent shall have made any demand on Borrower) shall be entitled and empowered, by intervention in such proceeding or otherwise:</w:t>
      </w:r>
    </w:p>
    <w:p>
      <w:pPr>
        <w:pStyle w:val="TextBody"/>
        <w:bidi w:val="0"/>
        <w:jc w:val="left"/>
        <w:rPr>
          <w:rFonts w:ascii="Times New Roman" w:hAnsi="Times New Roman"/>
          <w:color w:val="000000"/>
          <w:sz w:val="22"/>
        </w:rPr>
      </w:pPr>
      <w:r>
        <w:rPr>
          <w:rFonts w:ascii="Times New Roman" w:hAnsi="Times New Roman"/>
          <w:color w:val="000000"/>
          <w:sz w:val="22"/>
        </w:rPr>
        <w:t>94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file and prove a claim for the whole amount of the principal and interest owing and unpaid in respect of the Letter of Credit Obligations and all other Obligations that are owing and unpaid and to file such other documents as may be necessary or advisable in order to have the claims of the Lenders, the Issuing Bank and the Agent (including any claim for the reasonable compensation, expenses, disbursements and advances of the Lenders, the Issuing Bank and the Agent and their respective agents and counsel and all other amounts due the Lenders, the Issuing Bank and the Agent hereunder) allowed in such judicial proceeding;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to collect and receive any monies or other property payable or deliverable on any such claims and to distribute the same;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and any custodian, receiver, interim receiver, monitor, assignee, trustee, liquidator, sequestrator or other similar official in any such judicial proceeding is hereby authorized by each Lender and Issuing Bank to make such payments to the Agent and, if the Agent shall consent to the making of such payments directly to the Lenders and Issuing Bank, to pay to the Agent any amount due for the reasonable compensation, expenses, disbursements and advances of the Agent and its agents and counsel, and any other amounts due the Agent hereunder.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Nothing contained herein shall be deemed to authorize the Agent to authorize or consent to or accept or adopt on behalf of any Lender or Issuing Bank any plan of reorganization, arrangement, adjustment or composition or proposal affecting the Obligations or the rights of any Lender or Issuing Bank to authorize the Agent to vote in respect of the claim of any Lender or Issuing Bank or in any such proceeding.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8.11.</w:t>
      </w:r>
    </w:p>
    <w:p>
      <w:pPr>
        <w:pStyle w:val="TextBody"/>
        <w:bidi w:val="0"/>
        <w:spacing w:before="0" w:after="240"/>
        <w:jc w:val="left"/>
        <w:rPr/>
      </w:pPr>
      <w:r>
        <w:rPr>
          <w:rFonts w:ascii="Times New Roman" w:hAnsi="Times New Roman"/>
          <w:color w:val="000000"/>
          <w:sz w:val="22"/>
          <w:u w:val="single"/>
        </w:rPr>
        <w:t>Intercreditor Arrangements</w:t>
      </w:r>
      <w:r>
        <w:rPr>
          <w:rFonts w:ascii="Times New Roman" w:hAnsi="Times New Roman"/>
          <w:color w:val="000000"/>
          <w:sz w:val="22"/>
        </w:rPr>
        <w:t>. Each of the Lenders hereby authorizes and directs the Agent to enter into one or more Intercreditor Agreements (subject to Section 8.01, other than the Term Loan Intercreditor Agreement) on behalf of such Lender, with the consent of Required Lenders. Each of the Lenders hereby agrees that the Agent in its various capacities thereunder may take such actions on its behalf as is contemplated by the terms of any such Intercreditor Agreements. With respect to any such Intercreditor Agreement executed and delivered by the Agent in accordance with this Agreement, each Lender hereunder (a) consents to any subordination of Liens provided for in such Intercreditor Agreement, (b) agrees that it will be bound by and will take no actions contrary to the provisions of such Intercreditor Agreement, (c) authorizes and instructs the Agent to enter into such Intercreditor Agreement as Agent and on behalf of such Lender and (d) agrees that the Agent may take such actions on behalf of such Lender as is contemplated by the terms of such Intercreditor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8.12.</w:t>
      </w:r>
    </w:p>
    <w:p>
      <w:pPr>
        <w:pStyle w:val="TextBody"/>
        <w:bidi w:val="0"/>
        <w:spacing w:before="0" w:after="240"/>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8.13.</w:t>
      </w:r>
    </w:p>
    <w:p>
      <w:pPr>
        <w:pStyle w:val="TextBody"/>
        <w:bidi w:val="0"/>
        <w:spacing w:before="0" w:after="240"/>
        <w:jc w:val="left"/>
        <w:rPr/>
      </w:pPr>
      <w:r>
        <w:rPr>
          <w:rFonts w:ascii="Times New Roman" w:hAnsi="Times New Roman"/>
          <w:color w:val="000000"/>
          <w:sz w:val="22"/>
          <w:u w:val="single"/>
        </w:rPr>
        <w:t>Bank Product Obligations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Each Bank Product Provider shall be deemed a third party beneficiary of the provisions of the Loan Documents for purposes of any reference in a Loan Document to the parties for whom the Agent is acting. The Agent hereby agrees to act as agent for such Bank Product Providers and, as a result of entering into a Bank Product Agreement, the applicable Bank Product Provider shall be automatically deemed to have appointed the Agent as its agent and to have accepted the benefits of the Loan Documents; provided, that, the rights and benefits of each Bank Product Provider under the Loan Documents consist exclusively of such Bank Product Provider's being a beneficiary of the Liens and guarantees granted to the Agent and the right to share in proceeds of the Collateral as more fully set forth in the Loan Documents. In connection with any such distribution of payments or proceeds of Collateral, the Agent shall be entitled to assume no amounts are due or owing to any Bank Product Provider unless such Bank Product Provider has provided a written certification (setting forth a reasonably detailed calculation) to the Agent as to the amounts that are due and owing to it and such written certification is </w:t>
      </w:r>
    </w:p>
    <w:p>
      <w:pPr>
        <w:pStyle w:val="TextBody"/>
        <w:bidi w:val="0"/>
        <w:jc w:val="left"/>
        <w:rPr>
          <w:rFonts w:ascii="Times New Roman" w:hAnsi="Times New Roman"/>
          <w:color w:val="000000"/>
          <w:sz w:val="22"/>
        </w:rPr>
      </w:pPr>
      <w:r>
        <w:rPr>
          <w:rFonts w:ascii="Times New Roman" w:hAnsi="Times New Roman"/>
          <w:color w:val="000000"/>
          <w:sz w:val="22"/>
        </w:rPr>
        <w:t>95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received by the Agent a reasonable period of time prior to the making of such distribution. The Agent shall have no obligation to calculate the amount due and payable with respect to any Bank Products, but may rely upon the written certification of the amount due and payable from the relevant Bank Product Provider. In the absence of an updated certification, the Agent shall be entitled to assume that the amount due and payable to the applicable Bank Product Provider is the amount last certified to the Agent by such Bank Product Provider as being due and payable (less any distributions made to such Bank Product Provider on account thereof). Any Loan Party or any of its Subsidiaries may obtain Bank Products from any Bank Product Provider, although no Loan Party or any of its Subsidiaries is required to do so. Each Loan Party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Bank Product Provider or holder of any Bank Product shall have any voting or approval rights hereunder (or be deemed a Lender) solely by virtue of its status as the Bank Product Provider or holder of such agreements or products or the Obligations owing thereunder, nor shall the consent of any such Bank Product Provider or holder be required (other than in their capacities as Lenders, to the extent applicable) for any matter hereunder or under any of the other Loan Documents, including as to any matter relating to the Collateral or the release of Collateral or Guarantors.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Bank Product Provider, by delivery of a notice to Agent of a Bank Product, agrees to be bound by the Loan Documents, including Sections 6.04, 8.13 and 9.02(d). Each Bank Product Provider, shall severally, shall indemnify and hold harmless Agent or any of its Related Parties, to the extent not reimbursed by Loan Parties, against all claims that may be incurred by or asserted against Agent or any of its Related Parties in connection with such provider's Bank Product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Bank Product Provider that obtains the benefits of Section 6.04,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Agent shall not be required to verify the payment of, or that other satisfactory arrangements have been made with respect to, Bank Product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8.14.</w:t>
      </w:r>
    </w:p>
    <w:p>
      <w:pPr>
        <w:pStyle w:val="TextBody"/>
        <w:bidi w:val="0"/>
        <w:spacing w:before="0" w:after="240"/>
        <w:jc w:val="left"/>
        <w:rPr/>
      </w:pPr>
      <w:r>
        <w:rPr>
          <w:rFonts w:ascii="Times New Roman" w:hAnsi="Times New Roman"/>
          <w:color w:val="000000"/>
          <w:sz w:val="22"/>
          <w:u w:val="single"/>
        </w:rPr>
        <w:t>Parallel Debt and Dutch Security Rights</w:t>
      </w:r>
      <w:r>
        <w:rPr>
          <w:rFonts w:ascii="Times New Roman" w:hAnsi="Times New Roman"/>
          <w:color w:val="000000"/>
          <w:sz w:val="22"/>
        </w:rPr>
        <w:t>. For the purpose of ensuring and preserving the validity and continuity of the security rights to be granted pursuant to Security Documents that are governed by the laws of The Netherlands (including, but not limited to, a Dutch notarial deed of pledge relating to shares in the share capital of Eastman Kodak Holdings B.V.), the parties hereto agree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The Borrower hereby irrevocably and unconditionally undertakes to pay to Agent, as creditor in its own right and acting on its own behalf, and not as agent or representative of any other person, amounts equal to and in the currency of the amounts payable by the Borrower to the Lenders in respect of the Obligations of the Borrower (other than under the Parallel Debt (as defined hereafter)) from time to time as and when such amounts fall due for payment (the “</w:t>
      </w:r>
      <w:r>
        <w:rPr>
          <w:rFonts w:ascii="Times New Roman" w:hAnsi="Times New Roman"/>
          <w:color w:val="000000"/>
          <w:sz w:val="22"/>
          <w:u w:val="single"/>
        </w:rPr>
        <w:t>Parallel Debt</w:t>
      </w:r>
      <w:r>
        <w:rPr>
          <w:color w:val="00000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of the parties hereto acknowledges that: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Parallel Debt represents Agent’s own separate and independent claim to receive payment of the Parallel Debt from the Borrower; and</w:t>
      </w:r>
    </w:p>
    <w:p>
      <w:pPr>
        <w:pStyle w:val="TextBody"/>
        <w:bidi w:val="0"/>
        <w:jc w:val="left"/>
        <w:rPr>
          <w:rFonts w:ascii="Times New Roman" w:hAnsi="Times New Roman"/>
          <w:color w:val="000000"/>
          <w:sz w:val="22"/>
        </w:rPr>
      </w:pPr>
      <w:r>
        <w:rPr>
          <w:rFonts w:ascii="Times New Roman" w:hAnsi="Times New Roman"/>
          <w:color w:val="000000"/>
          <w:sz w:val="22"/>
        </w:rPr>
        <w:t>96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Parallel Debt constitutes an undertaking, obligation and liability of the Borrower to Agent which is transferable, separate and independent from, and without prejudice to, the Obligations of the Borrower,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it being understood that the amounts owed by the Borrower to the Agent under this Agreement shall at any time never exceed the aggregate of the amounts owed by the Borrower to the Lenders under the Obligations of the Borrower at any such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Parallel Debt will become due and payable as and to the extent one or more of the Obligations of the Borrower becomes due and payable, without any further notice being required.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rPr>
        <w:t>To the extent Agent irrevocably received any amount in payment of the Parallel Debt (the “</w:t>
      </w:r>
      <w:r>
        <w:rPr>
          <w:rFonts w:ascii="Times New Roman" w:hAnsi="Times New Roman"/>
          <w:color w:val="000000"/>
          <w:sz w:val="22"/>
          <w:u w:val="single"/>
        </w:rPr>
        <w:t>Received Amount</w:t>
      </w:r>
      <w:r>
        <w:rPr>
          <w:color w:val="000000"/>
        </w:rPr>
        <w:t>”</w:t>
      </w:r>
      <w:r>
        <w:rPr>
          <w:rFonts w:ascii="Times New Roman" w:hAnsi="Times New Roman"/>
          <w:color w:val="000000"/>
          <w:sz w:val="22"/>
        </w:rPr>
        <w:t>), the Obligations of the Borrower shall be reduced by an aggregate amount equal to the Received Amount as if the Received Amount was received as a payment of such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8.15.</w:t>
      </w:r>
    </w:p>
    <w:p>
      <w:pPr>
        <w:pStyle w:val="TextBody"/>
        <w:bidi w:val="0"/>
        <w:spacing w:before="0" w:after="240"/>
        <w:jc w:val="left"/>
        <w:rPr/>
      </w:pPr>
      <w:r>
        <w:rPr>
          <w:rFonts w:ascii="Times New Roman" w:hAnsi="Times New Roman"/>
          <w:color w:val="000000"/>
          <w:sz w:val="22"/>
          <w:u w:val="single"/>
        </w:rPr>
        <w:t>Certain Matters Relating to German Law</w:t>
      </w:r>
      <w:r>
        <w:rPr>
          <w:rFonts w:ascii="Times New Roman" w:hAnsi="Times New Roman"/>
          <w:color w:val="000000"/>
          <w:sz w:val="22"/>
        </w:rPr>
        <w:t>. In relation to the German Security Agreements, the following additional provisions shall apply: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The Agent, with respect to the part of the Collateral secured pursuant to the German Security Agreements or any other Collateral created under German law (“</w:t>
      </w:r>
      <w:r>
        <w:rPr>
          <w:rFonts w:ascii="Times New Roman" w:hAnsi="Times New Roman"/>
          <w:color w:val="000000"/>
          <w:sz w:val="22"/>
          <w:u w:val="single"/>
        </w:rPr>
        <w:t>German Collateral</w:t>
      </w:r>
      <w:r>
        <w:rPr>
          <w:color w:val="000000"/>
        </w:rPr>
        <w:t>”</w:t>
      </w:r>
      <w:r>
        <w:rPr>
          <w:rFonts w:ascii="Times New Roman" w:hAnsi="Times New Roman"/>
          <w:color w:val="000000"/>
          <w:sz w:val="22"/>
        </w:rPr>
        <w:t>), shall:</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hold, administer and realize such German Collateral that is transferred or assigned by way of security (</w:t>
      </w:r>
      <w:r>
        <w:rPr>
          <w:rFonts w:ascii="Times New Roman" w:hAnsi="Times New Roman"/>
          <w:i/>
          <w:color w:val="000000"/>
          <w:sz w:val="22"/>
        </w:rPr>
        <w:t>Sicherungseigentum/Sicherungsabtretung</w:t>
      </w:r>
      <w:r>
        <w:rPr>
          <w:rFonts w:ascii="Times New Roman" w:hAnsi="Times New Roman"/>
          <w:color w:val="000000"/>
          <w:sz w:val="22"/>
        </w:rPr>
        <w:t>)</w:t>
      </w:r>
      <w:r>
        <w:rPr>
          <w:color w:val="000000"/>
        </w:rPr>
        <w:t xml:space="preserve"> </w:t>
      </w:r>
      <w:r>
        <w:rPr>
          <w:rFonts w:ascii="Times New Roman" w:hAnsi="Times New Roman"/>
          <w:color w:val="000000"/>
          <w:sz w:val="22"/>
        </w:rPr>
        <w:t>or otherwise granted to it and is creating or evidencing a non-accessory security right (</w:t>
      </w:r>
      <w:r>
        <w:rPr>
          <w:rFonts w:ascii="Times New Roman" w:hAnsi="Times New Roman"/>
          <w:i/>
          <w:color w:val="000000"/>
          <w:sz w:val="22"/>
        </w:rPr>
        <w:t>nicht akzessorische Sicherheit</w:t>
      </w:r>
      <w:r>
        <w:rPr>
          <w:rFonts w:ascii="Times New Roman" w:hAnsi="Times New Roman"/>
          <w:color w:val="000000"/>
          <w:sz w:val="22"/>
        </w:rPr>
        <w:t>) in</w:t>
      </w:r>
      <w:r>
        <w:rPr>
          <w:color w:val="000000"/>
        </w:rPr>
        <w:t xml:space="preserve"> </w:t>
      </w:r>
      <w:r>
        <w:rPr>
          <w:rFonts w:ascii="Times New Roman" w:hAnsi="Times New Roman"/>
          <w:color w:val="000000"/>
          <w:sz w:val="22"/>
        </w:rPr>
        <w:t>its own name as trustee (</w:t>
      </w:r>
      <w:r>
        <w:rPr>
          <w:rFonts w:ascii="Times New Roman" w:hAnsi="Times New Roman"/>
          <w:i/>
          <w:color w:val="000000"/>
          <w:sz w:val="22"/>
        </w:rPr>
        <w:t>Treuhänder</w:t>
      </w:r>
      <w:r>
        <w:rPr>
          <w:rFonts w:ascii="Times New Roman" w:hAnsi="Times New Roman"/>
          <w:color w:val="000000"/>
          <w:sz w:val="22"/>
        </w:rPr>
        <w:t>)</w:t>
      </w:r>
      <w:r>
        <w:rPr>
          <w:color w:val="000000"/>
        </w:rPr>
        <w:t xml:space="preserve"> </w:t>
      </w:r>
      <w:r>
        <w:rPr>
          <w:rFonts w:ascii="Times New Roman" w:hAnsi="Times New Roman"/>
          <w:color w:val="000000"/>
          <w:sz w:val="22"/>
        </w:rPr>
        <w:t xml:space="preserve">for the benefit of the Secured Parties; and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pPr>
      <w:r>
        <w:rPr>
          <w:rFonts w:ascii="Times New Roman" w:hAnsi="Times New Roman"/>
          <w:color w:val="000000"/>
          <w:sz w:val="22"/>
        </w:rPr>
        <w:t>hold, administer, and realize any such German Collateral that is pledged (</w:t>
      </w:r>
      <w:r>
        <w:rPr>
          <w:rFonts w:ascii="Times New Roman" w:hAnsi="Times New Roman"/>
          <w:i/>
          <w:color w:val="000000"/>
          <w:sz w:val="22"/>
        </w:rPr>
        <w:t>verpfändet</w:t>
      </w:r>
      <w:r>
        <w:rPr>
          <w:rFonts w:ascii="Times New Roman" w:hAnsi="Times New Roman"/>
          <w:color w:val="000000"/>
          <w:sz w:val="22"/>
        </w:rPr>
        <w:t>)</w:t>
      </w:r>
      <w:r>
        <w:rPr>
          <w:color w:val="000000"/>
        </w:rPr>
        <w:t xml:space="preserve"> </w:t>
      </w:r>
      <w:r>
        <w:rPr>
          <w:rFonts w:ascii="Times New Roman" w:hAnsi="Times New Roman"/>
          <w:color w:val="000000"/>
          <w:sz w:val="22"/>
        </w:rPr>
        <w:t>or otherwise transferred to the Agent and is creating or evidencing an accessory security right (</w:t>
      </w:r>
      <w:r>
        <w:rPr>
          <w:rFonts w:ascii="Times New Roman" w:hAnsi="Times New Roman"/>
          <w:i/>
          <w:color w:val="000000"/>
          <w:sz w:val="22"/>
        </w:rPr>
        <w:t>akzessorische Sicherheit</w:t>
      </w:r>
      <w:r>
        <w:rPr>
          <w:rFonts w:ascii="Times New Roman" w:hAnsi="Times New Roman"/>
          <w:color w:val="000000"/>
          <w:sz w:val="22"/>
        </w:rPr>
        <w:t>)</w:t>
      </w:r>
      <w:r>
        <w:rPr>
          <w:color w:val="000000"/>
        </w:rPr>
        <w:t xml:space="preserve"> </w:t>
      </w:r>
      <w:r>
        <w:rPr>
          <w:rFonts w:ascii="Times New Roman" w:hAnsi="Times New Roman"/>
          <w:color w:val="000000"/>
          <w:sz w:val="22"/>
        </w:rPr>
        <w:t>as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With respect to the German Collateral, each Secured Party hereby authorizes and grants a power of attorney (</w:t>
      </w:r>
      <w:r>
        <w:rPr>
          <w:rFonts w:ascii="Times New Roman" w:hAnsi="Times New Roman"/>
          <w:i/>
          <w:color w:val="000000"/>
          <w:sz w:val="22"/>
        </w:rPr>
        <w:t>Vollmacht</w:t>
      </w:r>
      <w:r>
        <w:rPr>
          <w:rFonts w:ascii="Times New Roman" w:hAnsi="Times New Roman"/>
          <w:color w:val="000000"/>
          <w:sz w:val="22"/>
        </w:rPr>
        <w:t>)</w:t>
      </w:r>
      <w:r>
        <w:rPr>
          <w:color w:val="000000"/>
        </w:rPr>
        <w:t xml:space="preserve"> </w:t>
      </w:r>
      <w:r>
        <w:rPr>
          <w:rFonts w:ascii="Times New Roman" w:hAnsi="Times New Roman"/>
          <w:color w:val="000000"/>
          <w:sz w:val="22"/>
        </w:rPr>
        <w:t>to the Agent (whether or not by or through employees or agents) to:</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accept as its representative (</w:t>
      </w:r>
      <w:r>
        <w:rPr>
          <w:rFonts w:ascii="Times New Roman" w:hAnsi="Times New Roman"/>
          <w:i/>
          <w:color w:val="000000"/>
          <w:sz w:val="22"/>
        </w:rPr>
        <w:t>Stellvertreter</w:t>
      </w:r>
      <w:r>
        <w:rPr>
          <w:rFonts w:ascii="Times New Roman" w:hAnsi="Times New Roman"/>
          <w:color w:val="000000"/>
          <w:sz w:val="22"/>
        </w:rPr>
        <w:t>)</w:t>
      </w:r>
      <w:r>
        <w:rPr>
          <w:color w:val="000000"/>
        </w:rPr>
        <w:t xml:space="preserve"> </w:t>
      </w:r>
      <w:r>
        <w:rPr>
          <w:rFonts w:ascii="Times New Roman" w:hAnsi="Times New Roman"/>
          <w:color w:val="000000"/>
          <w:sz w:val="22"/>
        </w:rPr>
        <w:t>any pledge or other creation of any accessory security right granted in favor of such Secured Party in connection with the German Security Agreements and to agree to and execute on its behalf as its representative (</w:t>
      </w:r>
      <w:r>
        <w:rPr>
          <w:rFonts w:ascii="Times New Roman" w:hAnsi="Times New Roman"/>
          <w:i/>
          <w:color w:val="000000"/>
          <w:sz w:val="22"/>
        </w:rPr>
        <w:t>Stellvertreter</w:t>
      </w:r>
      <w:r>
        <w:rPr>
          <w:rFonts w:ascii="Times New Roman" w:hAnsi="Times New Roman"/>
          <w:color w:val="000000"/>
          <w:sz w:val="22"/>
        </w:rPr>
        <w:t>)</w:t>
      </w:r>
      <w:r>
        <w:rPr>
          <w:color w:val="000000"/>
        </w:rPr>
        <w:t xml:space="preserve"> </w:t>
      </w:r>
      <w:r>
        <w:rPr>
          <w:rFonts w:ascii="Times New Roman" w:hAnsi="Times New Roman"/>
          <w:color w:val="000000"/>
          <w:sz w:val="22"/>
        </w:rPr>
        <w:t>any amendments and/or alterations to any German Security Agreements or any other agreement related to such German Collateral which creates a pledge or any other accessory security right (</w:t>
      </w:r>
      <w:r>
        <w:rPr>
          <w:rFonts w:ascii="Times New Roman" w:hAnsi="Times New Roman"/>
          <w:i/>
          <w:color w:val="000000"/>
          <w:sz w:val="22"/>
        </w:rPr>
        <w:t>akzessorische Sicherheit</w:t>
      </w:r>
      <w:r>
        <w:rPr>
          <w:rFonts w:ascii="Times New Roman" w:hAnsi="Times New Roman"/>
          <w:color w:val="000000"/>
          <w:sz w:val="22"/>
        </w:rPr>
        <w:t>)</w:t>
      </w:r>
      <w:r>
        <w:rPr>
          <w:color w:val="000000"/>
        </w:rPr>
        <w:t xml:space="preserve"> </w:t>
      </w:r>
      <w:r>
        <w:rPr>
          <w:rFonts w:ascii="Times New Roman" w:hAnsi="Times New Roman"/>
          <w:color w:val="000000"/>
          <w:sz w:val="22"/>
        </w:rPr>
        <w:t>including the release or confirmation of release of such security;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execute on behalf of itself and the Secured Parties where relevant and without the need for any further referral to, or authority from, the Secured Parties or any other person all necessary releases of any such German Collateral secured under the German Security Agreements or any other agreement related to such German Collateral;</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realize such Collateral in accordance with the German Security Agreements or any other agreement securing such German Collateral;</w:t>
      </w:r>
    </w:p>
    <w:p>
      <w:pPr>
        <w:pStyle w:val="TextBody"/>
        <w:bidi w:val="0"/>
        <w:jc w:val="left"/>
        <w:rPr>
          <w:rFonts w:ascii="Times New Roman" w:hAnsi="Times New Roman"/>
          <w:color w:val="000000"/>
          <w:sz w:val="22"/>
        </w:rPr>
      </w:pPr>
      <w:r>
        <w:rPr>
          <w:rFonts w:ascii="Times New Roman" w:hAnsi="Times New Roman"/>
          <w:color w:val="000000"/>
          <w:sz w:val="22"/>
        </w:rPr>
        <w:t>97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make, receive all declarations and statements and undertake all other necessary actions and measures which are necessary or desirable in connection with such German Collateral or the German Security Agreements or any other agreement securing the German Collateral;</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take such action on its behalf as may from time to time be authorized under or in accordance with the German Security Agreements;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exercise such rights, remedies, powers and discretions as are specifically delegated to or conferred upon the Secured Parties under the German Security Agreements together with such powers and discretions as are reasonably incidental thereto.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of the Secured Parties agrees that, if the courts of Germany do not recognize or give effect to the trust expressed to be created by this Agreement or any Collateral Document, the relationship of the Secured Parties to the Agent shall be construed as one of principal and agent but, to the extent permissible under the laws of Germany, all the other provisions of this Agreement shall have full force and effect between the parties 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rPr>
        <w:t>Each Secured Party hereby ratifies and approves all acts and declarations previously done by the Agent on such person’s behalf (including for the avoidance of doubt the declarations made by the Agent as representative without power of attorney (</w:t>
      </w:r>
      <w:r>
        <w:rPr>
          <w:rFonts w:ascii="Times New Roman" w:hAnsi="Times New Roman"/>
          <w:i/>
          <w:color w:val="000000"/>
          <w:sz w:val="22"/>
        </w:rPr>
        <w:t>Vertreter ohne Vertretungsmacht</w:t>
      </w:r>
      <w:r>
        <w:rPr>
          <w:rFonts w:ascii="Times New Roman" w:hAnsi="Times New Roman"/>
          <w:color w:val="000000"/>
          <w:sz w:val="22"/>
        </w:rPr>
        <w:t>)</w:t>
      </w:r>
      <w:r>
        <w:rPr>
          <w:color w:val="000000"/>
        </w:rPr>
        <w:t xml:space="preserve"> </w:t>
      </w:r>
      <w:r>
        <w:rPr>
          <w:rFonts w:ascii="Times New Roman" w:hAnsi="Times New Roman"/>
          <w:color w:val="000000"/>
          <w:sz w:val="22"/>
        </w:rPr>
        <w:t>in relation to the creation of any pledge (</w:t>
      </w:r>
      <w:r>
        <w:rPr>
          <w:rFonts w:ascii="Times New Roman" w:hAnsi="Times New Roman"/>
          <w:i/>
          <w:color w:val="000000"/>
          <w:sz w:val="22"/>
        </w:rPr>
        <w:t>Pfandrecht</w:t>
      </w:r>
      <w:r>
        <w:rPr>
          <w:rFonts w:ascii="Times New Roman" w:hAnsi="Times New Roman"/>
          <w:color w:val="000000"/>
          <w:sz w:val="22"/>
        </w:rPr>
        <w:t>)</w:t>
      </w:r>
      <w:r>
        <w:rPr>
          <w:color w:val="000000"/>
        </w:rPr>
        <w:t xml:space="preserve"> </w:t>
      </w:r>
      <w:r>
        <w:rPr>
          <w:rFonts w:ascii="Times New Roman" w:hAnsi="Times New Roman"/>
          <w:color w:val="000000"/>
          <w:sz w:val="22"/>
        </w:rPr>
        <w:t>on behalf and for the benefit of each Secured Party as future pledgee or otherwise).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rPr>
        <w:t>For the purpose of performing its rights and obligations as Agent and to make use of any authorization granted under the German Security Agreements, each Secured Party hereby authorizes the Agent to act as its agent (</w:t>
      </w:r>
      <w:r>
        <w:rPr>
          <w:rFonts w:ascii="Times New Roman" w:hAnsi="Times New Roman"/>
          <w:i/>
          <w:color w:val="000000"/>
          <w:sz w:val="22"/>
        </w:rPr>
        <w:t>Stellvertreter</w:t>
      </w:r>
      <w:r>
        <w:rPr>
          <w:rFonts w:ascii="Times New Roman" w:hAnsi="Times New Roman"/>
          <w:color w:val="000000"/>
          <w:sz w:val="22"/>
        </w:rPr>
        <w:t>)</w:t>
      </w:r>
      <w:r>
        <w:rPr>
          <w:rFonts w:ascii="Times New Roman" w:hAnsi="Times New Roman"/>
          <w:i/>
          <w:color w:val="000000"/>
          <w:sz w:val="22"/>
        </w:rPr>
        <w:t xml:space="preserve">, </w:t>
      </w:r>
      <w:r>
        <w:rPr>
          <w:rFonts w:ascii="Times New Roman" w:hAnsi="Times New Roman"/>
          <w:color w:val="000000"/>
          <w:sz w:val="22"/>
        </w:rPr>
        <w:t>and releases the Agent from any restrictions on representing several persons and self-dealing under any applicable law, and in particular from the restrictions of Section 181 of the German Civil Code (</w:t>
      </w:r>
      <w:r>
        <w:rPr>
          <w:rFonts w:ascii="Times New Roman" w:hAnsi="Times New Roman"/>
          <w:i/>
          <w:color w:val="000000"/>
          <w:sz w:val="22"/>
        </w:rPr>
        <w:t>Bürgerliches Gesetzbuch</w:t>
      </w:r>
      <w:r>
        <w:rPr>
          <w:rFonts w:ascii="Times New Roman" w:hAnsi="Times New Roman"/>
          <w:color w:val="000000"/>
          <w:sz w:val="22"/>
        </w:rPr>
        <w:t>)</w:t>
      </w:r>
      <w:r>
        <w:rPr>
          <w:rFonts w:ascii="Times New Roman" w:hAnsi="Times New Roman"/>
          <w:i/>
          <w:color w:val="000000"/>
          <w:sz w:val="22"/>
        </w:rPr>
        <w:t xml:space="preserve">. </w:t>
      </w:r>
      <w:r>
        <w:rPr>
          <w:rFonts w:ascii="Times New Roman" w:hAnsi="Times New Roman"/>
          <w:color w:val="000000"/>
          <w:sz w:val="22"/>
        </w:rPr>
        <w:t>The Agent has the power to grant sub-power of attorney, including the release from the restrictions of section 181 of the German Civil Code.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8.16.</w:t>
      </w:r>
    </w:p>
    <w:p>
      <w:pPr>
        <w:pStyle w:val="TextBody"/>
        <w:bidi w:val="0"/>
        <w:spacing w:before="0" w:after="240"/>
        <w:jc w:val="left"/>
        <w:rPr/>
      </w:pPr>
      <w:r>
        <w:rPr>
          <w:rFonts w:ascii="Times New Roman" w:hAnsi="Times New Roman"/>
          <w:color w:val="000000"/>
          <w:sz w:val="22"/>
          <w:u w:val="single"/>
        </w:rPr>
        <w:t>German Parallel Debt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Borrower hereby irrevocably and unconditionally undertakes (and to the extent necessary undertakes in advance) to pay to the Agent amounts equal to any amounts owing from time to time by the Borrower to any Secured Party under this Agreement and any other Loan Document pursuant to any Obligations as and when those amounts are due under any Loan Document (such payment undertakings under this Section 8.16 and the obligations and liabilities resulting therefrom being the “Parallel Debt”).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The Agent shall have its own independent right to demand payment of the Parallel Debt by the Borrower. The Borrower and the Agent acknowledge that the obligations of the Borrower under this Section 8.16 are several, separate and independent (</w:t>
      </w:r>
      <w:r>
        <w:rPr>
          <w:rFonts w:ascii="Times New Roman" w:hAnsi="Times New Roman"/>
          <w:i/>
          <w:color w:val="000000"/>
          <w:sz w:val="22"/>
        </w:rPr>
        <w:t>selbständiges Schuldanerkenntnis</w:t>
      </w:r>
      <w:r>
        <w:rPr>
          <w:rFonts w:ascii="Times New Roman" w:hAnsi="Times New Roman"/>
          <w:color w:val="000000"/>
          <w:sz w:val="22"/>
        </w:rPr>
        <w:t>)</w:t>
      </w:r>
      <w:r>
        <w:rPr>
          <w:color w:val="000000"/>
        </w:rPr>
        <w:t xml:space="preserve"> </w:t>
      </w:r>
      <w:r>
        <w:rPr>
          <w:rFonts w:ascii="Times New Roman" w:hAnsi="Times New Roman"/>
          <w:color w:val="000000"/>
          <w:sz w:val="22"/>
        </w:rPr>
        <w:t>from, and shall not in any way limit or affect, the corresponding obligations of the Borrower to any Secured Party under this Agreement or any other Loan Document (the “Corresponding Debt”) nor shall the amounts for which the Borrower is liable under this Section 8.16 be limited or affected in any way by its Corresponding Debt provided that: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Parallel Debt shall be decreased to the extent that the Corresponding Debt has been irrevocably paid or discharged (other than, in each case, contingent obligations); </w:t>
      </w:r>
    </w:p>
    <w:p>
      <w:pPr>
        <w:pStyle w:val="TextBody"/>
        <w:bidi w:val="0"/>
        <w:jc w:val="left"/>
        <w:rPr>
          <w:rFonts w:ascii="Times New Roman" w:hAnsi="Times New Roman"/>
          <w:color w:val="000000"/>
          <w:sz w:val="22"/>
        </w:rPr>
      </w:pPr>
      <w:r>
        <w:rPr>
          <w:rFonts w:ascii="Times New Roman" w:hAnsi="Times New Roman"/>
          <w:color w:val="000000"/>
          <w:sz w:val="22"/>
        </w:rPr>
        <w:t>98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Corresponding Debt shall be decreased to the extent that the Parallel Debt has been irrevocably paid or discharged;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amount of the Parallel Debt shall at all times be equal to the amount of the Corresponding Debt;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the avoidance of doubt, the Parallel Debt will become due and payable at the same time when the Corresponding Debt becomes due and payable.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security granted under any German Security Agreement with respect to the Parallel Debt is granted to the Agent in its capacity as sole creditor of the Parallel Debt.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Without limiting or affecting the Agent’s rights against the Borrower (whether under this Agreement or any other Loan Document), the Borrower acknowledges that:</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Nothing in this Agreement shall impose any obligation on the Agent to advance any sum to the Borrower or otherwise under any Loan Document; and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the purpose of any vote taken under any Loan Document, the Agent shall not be regarded as having any participation or commitment other than those which it has in its capacity as a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parties to this Agreement acknowledge and confirm that the provisions contained in this Agreement shall not be interpreted so as to increase the maximum total amount of the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Parallel Debt shall remain effective in case a third person should assume or be entitled, partially or in whole, to any rights of any of the Lenders under any of the other Loan Documents, be it by virtue of assignment, novation or otherwise.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All monies received or recovered by the Agent pursuant to this Agreement and all amounts received or recovered by the Agent from or by the enforcement of any security granted to secure the Parallel Debt shall be applied in accordance with this Agreement.</w:t>
      </w:r>
    </w:p>
    <w:p>
      <w:pPr>
        <w:pStyle w:val="TextBody"/>
        <w:bidi w:val="0"/>
        <w:spacing w:before="0" w:after="240"/>
        <w:jc w:val="center"/>
        <w:rPr>
          <w:rFonts w:ascii="Times New Roman" w:hAnsi="Times New Roman"/>
          <w:caps/>
          <w:color w:val="010000"/>
          <w:sz w:val="22"/>
        </w:rPr>
      </w:pPr>
      <w:r>
        <w:rPr>
          <w:rFonts w:ascii="Times New Roman" w:hAnsi="Times New Roman"/>
          <w:caps/>
          <w:color w:val="010000"/>
          <w:sz w:val="22"/>
        </w:rPr>
        <w:t>ARTICLE IX</w:t>
      </w:r>
    </w:p>
    <w:p>
      <w:pPr>
        <w:pStyle w:val="TextBody"/>
        <w:bidi w:val="0"/>
        <w:spacing w:before="0" w:after="240"/>
        <w:jc w:val="center"/>
        <w:rPr>
          <w:rFonts w:ascii="Times New Roman" w:hAnsi="Times New Roman"/>
          <w:caps/>
          <w:color w:val="000000"/>
          <w:sz w:val="22"/>
          <w:u w:val="single"/>
        </w:rPr>
      </w:pPr>
      <w:r>
        <w:rPr>
          <w:rFonts w:ascii="Times New Roman" w:hAnsi="Times New Roman"/>
          <w:caps/>
          <w:color w:val="000000"/>
          <w:sz w:val="22"/>
          <w:u w:val="single"/>
        </w:rPr>
        <w:br/>
        <w:br/>
        <w:t>MISCELLANEOUS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9.01.</w:t>
      </w:r>
    </w:p>
    <w:p>
      <w:pPr>
        <w:pStyle w:val="TextBody"/>
        <w:bidi w:val="0"/>
        <w:spacing w:before="0" w:after="240"/>
        <w:jc w:val="left"/>
        <w:rPr/>
      </w:pPr>
      <w:r>
        <w:rPr>
          <w:rFonts w:ascii="Times New Roman" w:hAnsi="Times New Roman"/>
          <w:color w:val="000000"/>
          <w:sz w:val="22"/>
          <w:u w:val="single"/>
        </w:rPr>
        <w:t>Amendments, Waivers</w:t>
      </w:r>
      <w:r>
        <w:rPr>
          <w:rFonts w:ascii="Times New Roman" w:hAnsi="Times New Roman"/>
          <w:color w:val="000000"/>
          <w:sz w:val="22"/>
        </w:rPr>
        <w:t xml:space="preserve">. No amendment or waiver of any provision of this Agreement or any of the other Loan Documents, nor consent to any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amendment, waiver or consent shall, unless in writing and signed by all the Lenders, do any of the following: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change the percentage of the Commitments or of the aggregate unpaid principal amount of the Letter of Credit Obligations, or the number of Lenders, that shall be required for the Lenders or any of them to take any action hereunder,</w:t>
      </w:r>
    </w:p>
    <w:p>
      <w:pPr>
        <w:pStyle w:val="TextBody"/>
        <w:bidi w:val="0"/>
        <w:jc w:val="left"/>
        <w:rPr>
          <w:rFonts w:ascii="Times New Roman" w:hAnsi="Times New Roman"/>
          <w:color w:val="000000"/>
          <w:sz w:val="22"/>
        </w:rPr>
      </w:pPr>
      <w:r>
        <w:rPr>
          <w:rFonts w:ascii="Times New Roman" w:hAnsi="Times New Roman"/>
          <w:color w:val="000000"/>
          <w:sz w:val="22"/>
        </w:rPr>
        <w:t>99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release all or substantially all of the Collateral in any transaction or series of related transactions,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release one or more Guarantors (or otherwise limit such Guarantors’ liability with respect to the Obligations owing to the Agent, and the Lenders under the Guaranties) if such release or limitation is in respect of all or substantially all of the value of the Guaranties, taken as a whole, to the Lenders,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amend this Section 9.01 or the definition of “Required Lenders” or any other provision hereof specifying the number or percentage of Lenders required to amend, waive or otherwise modify any rights hereunder or make any determination or grant any consent hereunder,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change Section 2.06(a) in a manner that would alter the pro rata reduction or termination of Commitments required thereby,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amend, modify or change the provisions of Section 6.04 (including to change the order of application of any reduction in the Commitments or any prepayment of Letter of Credit Obligations from the application thereof), or without the written consent of each Lender; or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(viii)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as expressly permitted herein or in any other Loan Document, subordinate the Obligations hereunder or the Liens granted hereunder or under the other Loan Documents, to any other Debt or Lien, as the case may be,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amendment, waiver or consent shall, unless in writing and signed by each Lender affected thereby, do any of the following: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increase the Commitment of such Lender,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reduce or forgive the amount of, or interest on, the Letter of Credit Obligations or any fees or other amounts payable hereunder,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postpone any date fixed for any payment of any amount in respect of, or interest on, the Letter of Credit Obligations or any fees or other amounts payable hereunder, or</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left"/>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(x) no amendment, waiver or consent shall, unless in writing and signed by the Agent in addition to the Lenders required above to take such action, affect the rights or duties of the Agent under this Agreement or any Note and (y) no amendment, waiver or consent shall, unless in writing and signed by the Issuing Bank in addition to the Lenders required above to take such action, adversely affect the rights or obligations of the Issuing Bank in its capacity as such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notwithstanding clauses (ii) and (iii) of clause (a) above, no consent or waiver or other approval of any Lender shall be required for any release of a Guaranty or Guaranty Supplement as provided in Section 7.07 or any release of Collateral as provided in Section 9.16 or in any Collateral Document.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the foregoing, if the Agent and the Borrower shall have jointly identified any ambiguity, inconsistency, defect, typographical error or manifest error in this Agreement or any other Loan Document, then the Agent and the Borrower shall be permitted to amend such provision without any further action or consent of any other party.</w:t>
      </w:r>
    </w:p>
    <w:p>
      <w:pPr>
        <w:pStyle w:val="TextBody"/>
        <w:bidi w:val="0"/>
        <w:jc w:val="left"/>
        <w:rPr>
          <w:rFonts w:ascii="Times New Roman" w:hAnsi="Times New Roman"/>
          <w:color w:val="000000"/>
          <w:sz w:val="22"/>
        </w:rPr>
      </w:pPr>
      <w:r>
        <w:rPr>
          <w:rFonts w:ascii="Times New Roman" w:hAnsi="Times New Roman"/>
          <w:color w:val="000000"/>
          <w:sz w:val="22"/>
        </w:rPr>
        <w:t>100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9.02.</w:t>
      </w:r>
    </w:p>
    <w:p>
      <w:pPr>
        <w:pStyle w:val="TextBody"/>
        <w:bidi w:val="0"/>
        <w:spacing w:before="0" w:after="240"/>
        <w:jc w:val="left"/>
        <w:rPr/>
      </w:pPr>
      <w:r>
        <w:rPr>
          <w:rFonts w:ascii="Times New Roman" w:hAnsi="Times New Roman"/>
          <w:color w:val="000000"/>
          <w:sz w:val="22"/>
          <w:u w:val="single"/>
        </w:rPr>
        <w:t>Notices, Etc</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u w:val="single"/>
        </w:rPr>
        <w:t>Notices Generally</w:t>
      </w:r>
      <w:r>
        <w:rPr>
          <w:rFonts w:ascii="Times New Roman" w:hAnsi="Times New Roman"/>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pPr>
      <w:r>
        <w:rPr>
          <w:rFonts w:ascii="Times New Roman" w:hAnsi="Times New Roman"/>
          <w:color w:val="000000"/>
          <w:sz w:val="22"/>
        </w:rPr>
        <w:t xml:space="preserve">if to Borrower, the Agent, or any Issuing Bank, to the address, telecopier number, electronic mail address or telephone number specified for such Person on </w:t>
      </w:r>
      <w:r>
        <w:rPr>
          <w:rFonts w:ascii="Times New Roman" w:hAnsi="Times New Roman"/>
          <w:color w:val="000000"/>
          <w:sz w:val="22"/>
          <w:u w:val="single"/>
        </w:rPr>
        <w:t>Schedule 9.02</w:t>
      </w:r>
      <w:r>
        <w:rPr>
          <w:rFonts w:ascii="Times New Roman" w:hAnsi="Times New Roman"/>
          <w:color w:val="000000"/>
          <w:sz w:val="22"/>
        </w:rPr>
        <w:t>; and</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 xml:space="preserve">Notices and other communications to the Lenders and the Issuing Bank hereunder may be delivered or furnished by electronic communication (including e-mail and Internet or intranet websites) pursuant to procedures approved by the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not apply to notices to any Lender or Issuing Bank pursuant to Article II if such Lender or Issuing Bank, as applicable, has notified the Agent that it is incapable of receiving notices under such Article by electronic communication. The Agent or Borrower may,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approval of such procedures may be limited to particular notices or communications.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pPr>
      <w:r>
        <w:rPr>
          <w:rFonts w:ascii="Times New Roman" w:hAnsi="Times New Roman"/>
          <w:color w:val="000000"/>
          <w:sz w:val="22"/>
          <w:u w:val="single"/>
        </w:rPr>
        <w:t>Electronic Communications</w:t>
      </w:r>
      <w:r>
        <w:rPr>
          <w:rFonts w:ascii="Times New Roman" w:hAnsi="Times New Roman"/>
          <w:color w:val="000000"/>
          <w:sz w:val="22"/>
        </w:rPr>
        <w:t xml:space="preserve">.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pPr>
      <w:r>
        <w:rPr>
          <w:rFonts w:ascii="Times New Roman" w:hAnsi="Times New Roman"/>
          <w:color w:val="000000"/>
          <w:sz w:val="22"/>
          <w:u w:val="single"/>
        </w:rPr>
        <w:t>The Platform</w:t>
      </w:r>
      <w:r>
        <w:rPr>
          <w:rFonts w:ascii="Times New Roman" w:hAnsi="Times New Roman"/>
          <w:color w:val="000000"/>
          <w:sz w:val="22"/>
        </w:rPr>
        <w:t xml:space="preserve">. THE PLATFORM IS PROVIDED “AS IS” AND “AS AVAILABLE.” THE AGENT PARTIES (AS DEFINED BELOW) DO NOT WARRANT THE ACCURACY OR COMPLETENESS OF THE LOAN PARTY MATERIALS OR THE ADEQUACY OF THE PLATFORM, AND EXPRESSLY DISCLAIM LIABILITY FOR ERRORS IN OR OMISSIONS FROM THE LOAN PARTY MATERIALS. NO WARRANTY OF ANY KIND, EXPRESS, IMPLIED OR STATUTORY, INCLUDING ANY WARRANTY OF </w:t>
      </w:r>
    </w:p>
    <w:p>
      <w:pPr>
        <w:pStyle w:val="TextBody"/>
        <w:bidi w:val="0"/>
        <w:jc w:val="left"/>
        <w:rPr>
          <w:rFonts w:ascii="Times New Roman" w:hAnsi="Times New Roman"/>
          <w:color w:val="000000"/>
          <w:sz w:val="22"/>
        </w:rPr>
      </w:pPr>
      <w:r>
        <w:rPr>
          <w:rFonts w:ascii="Times New Roman" w:hAnsi="Times New Roman"/>
          <w:color w:val="000000"/>
          <w:sz w:val="22"/>
        </w:rPr>
        <w:t>101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MERCHANTABILITY, FITNESS FOR A PARTICULAR PURPOSE, NON-INFRINGEMENT OF THIRD PARTY RIGHTS OR FREEDOM FROM VIRUSES OR OTHER CODE DEFECTS, IS MADE BY ANY AGENT PARTY IN CONNECTION WITH THE LOAN PARTY MATERIALS OR THE PLATFORM. In no event shall the Agent, any Arranger or any of their respective Related Parties (collectively, the “</w:t>
      </w:r>
      <w:r>
        <w:rPr>
          <w:rFonts w:ascii="Times New Roman" w:hAnsi="Times New Roman"/>
          <w:color w:val="000000"/>
          <w:sz w:val="22"/>
          <w:u w:val="single"/>
        </w:rPr>
        <w:t>Agent Parties</w:t>
      </w:r>
      <w:r>
        <w:rPr>
          <w:color w:val="000000"/>
        </w:rPr>
        <w:t>”</w:t>
      </w:r>
      <w:r>
        <w:rPr>
          <w:rFonts w:ascii="Times New Roman" w:hAnsi="Times New Roman"/>
          <w:color w:val="000000"/>
          <w:sz w:val="22"/>
        </w:rPr>
        <w:t xml:space="preserve">) have any liability to the Borrower, any Lender, any Issuing Bank or any other Person for losses, claims, damages, liabilities or expenses of any kind (whether in tort, contract or otherwise) arising out of the Borrower’s or the Agent’s or the Arranger’s transmission of Loan Party Materials through the Internet, except to the extent that such losses, claims, damages, liabilities or expenses are determined by a court of competent jurisdiction by a final and nonappealable judgment to have resulted from the bad faith, gross negligence or willful misconduct of such Agent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no event shall any Agent Party have any liability to the Borrower, any Lender, any Issuing Bank or any other Person for indirect, special, incidental, consequential or punitive damages (as opposed to direct or actual damages).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u w:val="single"/>
        </w:rPr>
        <w:t>Change of Address, Etc</w:t>
      </w:r>
      <w:r>
        <w:rPr>
          <w:rFonts w:ascii="Times New Roman" w:hAnsi="Times New Roman"/>
          <w:color w:val="000000"/>
          <w:sz w:val="22"/>
        </w:rPr>
        <w:t>. Each of the Borrower, the Agent and Issuing Bank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Agent and the Issuing Bank.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Loan Party Materials that are not made available through the “Public Side Information” portion of the Platform and that may contain material non-public information with respect to the Borrower or their securities for purposes of United States Federal or state securities laws.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u w:val="single"/>
        </w:rPr>
        <w:t>Reliance by Agent, Issuing Bank and Lenders</w:t>
      </w:r>
      <w:r>
        <w:rPr>
          <w:rFonts w:ascii="Times New Roman" w:hAnsi="Times New Roman"/>
          <w:color w:val="000000"/>
          <w:sz w:val="22"/>
        </w:rPr>
        <w:t>. The Agent, the Issuing Bank and the Lenders shall be entitled to rely and act upon any notices (including telephonic Notices of Issuance)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Issuing Bank, each Lender and the Related Parties of each of them from all losses, costs, expenses and liabilities resulting from the reliance by such Person on each notice purportedly given by or on behalf of Borrower. All telephonic notices to and other telephonic communications with the Agent may be recorded by the Agent, and each of the parties hereto hereby consents to such recording.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9.03.</w:t>
      </w:r>
    </w:p>
    <w:p>
      <w:pPr>
        <w:pStyle w:val="TextBody"/>
        <w:bidi w:val="0"/>
        <w:spacing w:before="0" w:after="240"/>
        <w:jc w:val="left"/>
        <w:rPr/>
      </w:pPr>
      <w:r>
        <w:rPr>
          <w:rFonts w:ascii="Times New Roman" w:hAnsi="Times New Roman"/>
          <w:color w:val="000000"/>
          <w:sz w:val="22"/>
          <w:u w:val="single"/>
        </w:rPr>
        <w:t>No Waiver; Remedies</w:t>
      </w:r>
      <w:r>
        <w:rPr>
          <w:rFonts w:ascii="Times New Roman" w:hAnsi="Times New Roman"/>
          <w:color w:val="000000"/>
          <w:sz w:val="22"/>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pStyle w:val="TextBody"/>
        <w:bidi w:val="0"/>
        <w:spacing w:before="0" w:after="240"/>
        <w:jc w:val="left"/>
        <w:rPr>
          <w:rFonts w:ascii="Times New Roman" w:hAnsi="Times New Roman"/>
          <w:sz w:val="20"/>
        </w:rPr>
      </w:pPr>
      <w:r>
        <w:rPr>
          <w:rFonts w:ascii="Times New Roman" w:hAnsi="Times New Roman"/>
          <w:color w:val="000000"/>
          <w:sz w:val="22"/>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Section 6.01</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102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for the benefit of all the Lenders and the Issuing Bank;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foregoing shall not prohibit (a) the Agent from exercising on its own behalf the rights and remedies that inure to its benefit (solely in its capacity as Agent) hereunder and under the other Loan Documents, (b) Issuing Bank from exercising the rights and remedies that inure to its benefit (solely in its capacity as an Issuing Bank, as the case may be) hereunder and under the other Loan Documents, (c) any Lender from exercising setoff rights in accordance with Section 9.06 (subject to the terms of Section 2.15), or (d) any Lender from filing proofs of claim or appearing and filing pleadings on its own behalf during the pendency of a proceeding relative to any Loan Party under any Bankruptcy Law;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at any time there is no Person acting as Agent hereunder and under the other Loan Documents, then (i) the Required Lenders shall have the rights otherwise ascribed to the Agent pursuant to Article VI and (ii) in addition to the matters set forth in clauses (b), (c) and (d) of the preceding proviso and subject to Section 2.15, any Lender may, with the consent of the Required Lenders, enforce any rights and remedies available to it and as authorized by the Required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9.04.</w:t>
      </w:r>
    </w:p>
    <w:p>
      <w:pPr>
        <w:pStyle w:val="TextBody"/>
        <w:bidi w:val="0"/>
        <w:spacing w:before="0" w:after="240"/>
        <w:jc w:val="left"/>
        <w:rPr/>
      </w:pPr>
      <w:r>
        <w:rPr>
          <w:rFonts w:ascii="Times New Roman" w:hAnsi="Times New Roman"/>
          <w:color w:val="000000"/>
          <w:sz w:val="22"/>
          <w:u w:val="single"/>
        </w:rPr>
        <w:t>Costs and Expenses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The Company agrees to pay on demand all reasonable out of pocket costs and expenses of the Agent and Issuing Bank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(B) the reasonable fees and expenses of counsel for Agent and Issuing Bank with respect thereto, (C) fees and expenses incurred in connection with the creation, perfection or protection of the liens under the Loan Documents (including all reasonable search, filing and recording fees) and (D) costs associated with insurance reviews, Collateral audits, field exams, collateral valuations and collateral reviews to the extent provided herein,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the Company shall not be required to pay fees or expenses of more than one counsel in any jurisdiction where the Collateral is located, with respect to advising Agent and Issuing Bank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The Company further agrees to pay on demand all costs and expenses of the Agent, Issuing Bank and each Lender, if any (including, without limitation, reasonable counsel fees and expenses), in connection with the enforcement (whether through negotiations, legal proceedings or otherwise) of the Loan Documents, whether in any action, suit or litigation, or any bankruptcy, insolvency or other similar proceeding affecting creditors’ rights generally, including, without limitation, reasonable fees and expenses of counsel for the Agent, Issuing Bank and each Lender in connection with the enforcement of rights under this Agreement and the other Loan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The Company agrees to indemnify and hold harmless the Agent, each Arranger, Issuing Bank and each Lender and each of their Related Parties (each, an “</w:t>
      </w:r>
      <w:r>
        <w:rPr>
          <w:rFonts w:ascii="Times New Roman" w:hAnsi="Times New Roman"/>
          <w:color w:val="000000"/>
          <w:sz w:val="22"/>
          <w:u w:val="single"/>
        </w:rPr>
        <w:t>Indemnified Party</w:t>
      </w:r>
      <w:r>
        <w:rPr>
          <w:color w:val="000000"/>
        </w:rPr>
        <w:t>”</w:t>
      </w:r>
      <w:r>
        <w:rPr>
          <w:rFonts w:ascii="Times New Roman" w:hAnsi="Times New Roman"/>
          <w:color w:val="000000"/>
          <w:sz w:val="22"/>
        </w:rPr>
        <w:t xml:space="preserve">) from and against any and all claims, damages, losses, liabilities and expenses (including, without limitation, reasonable fees and expenses of outside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Letters of Credit (which, for the avoidance of doubt, does not include any Taxes or Other Taxes which shall be governed by Section 2.14) or (ii) the actual or alleged presence of Hazardous Materials on any property of the </w:t>
      </w:r>
    </w:p>
    <w:p>
      <w:pPr>
        <w:pStyle w:val="TextBody"/>
        <w:bidi w:val="0"/>
        <w:jc w:val="left"/>
        <w:rPr>
          <w:rFonts w:ascii="Times New Roman" w:hAnsi="Times New Roman"/>
          <w:color w:val="000000"/>
          <w:sz w:val="22"/>
        </w:rPr>
      </w:pPr>
      <w:r>
        <w:rPr>
          <w:rFonts w:ascii="Times New Roman" w:hAnsi="Times New Roman"/>
          <w:color w:val="000000"/>
          <w:sz w:val="22"/>
        </w:rPr>
        <w:t>103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Company or any of its Subsidiaries or any Environmental Action relating in any way to the Company or any of its Subsidiaries, except to the extent such claim, damage, loss, liability or expense resulted from such Indemnified Party’s gross negligence or willful misconduct as found in a non-appealable judgment by a court of competent jurisdiction. In the case of an investigation, litigation or other proceeding to which the indemnity in this Section 9.04(b) applies, such indemnity shall be effective whether or not such investigation, litigation or proceeding is brought by any Loan Party, its directors, equityholders or creditors or an Indemnified Party or any other Person, whether or not any Indemnified Party is otherwise a party thereto and whether or not the transactions contemplated hereby are consummated. The Company and each Indemnified Party agrees not to assert any claim for special, indirect, consequential or punitive damages against the Company, the Agent, any Lender,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Letters of Credit.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Without prejudice to the survival of any other agreement of any Loan Party hereunder or under any other Loan Document, the agreements and obligations of the Borrower contained in Sections 2.11, 2.14 and 9.04 shall survive the payment in full of principal, interest and all other amounts payable hereunder and under the Notes.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Indemnified Party referred to in subsection (b) above shall be liable for any damages arising from the use by unintended recipients of any information or other materials distributed to such unintended recipients by such Indemnified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Indemnified Party as determined by a final and nonappealable judgment of a court of competent jurisdiction.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All amounts due under this Section shall be payable not later than ten (10) Business Days after demand therefor.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agreements in this Section shall survive the resignation of the Agent, Issuing Bank, the replacement of any Lender, the termination of the aggregate Commitments and the repayment, satisfaction or discharge of all the other Obligations.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9.05.</w:t>
      </w:r>
    </w:p>
    <w:p>
      <w:pPr>
        <w:pStyle w:val="TextBody"/>
        <w:bidi w:val="0"/>
        <w:spacing w:before="0" w:after="240"/>
        <w:jc w:val="left"/>
        <w:rPr/>
      </w:pPr>
      <w:r>
        <w:rPr>
          <w:rFonts w:ascii="Times New Roman" w:hAnsi="Times New Roman"/>
          <w:color w:val="000000"/>
          <w:sz w:val="22"/>
          <w:u w:val="single"/>
        </w:rPr>
        <w:t>Payments Set Aside</w:t>
      </w:r>
      <w:r>
        <w:rPr>
          <w:rFonts w:ascii="Times New Roman" w:hAnsi="Times New Roman"/>
          <w:color w:val="000000"/>
          <w:sz w:val="22"/>
        </w:rPr>
        <w:t>. To the extent that any payment by or on behalf of Borrower is made to the Agent, any Issuing Bank or any Lender, or the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Agent, Issuing Bank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Issuing Bank under clause (b) of the preceding sentence shall survive the payment in full of the Obligations and the termination of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9.06.</w:t>
      </w:r>
    </w:p>
    <w:p>
      <w:pPr>
        <w:pStyle w:val="TextBody"/>
        <w:bidi w:val="0"/>
        <w:spacing w:before="0" w:after="240"/>
        <w:jc w:val="left"/>
        <w:rPr/>
      </w:pPr>
      <w:r>
        <w:rPr>
          <w:rFonts w:ascii="Times New Roman" w:hAnsi="Times New Roman"/>
          <w:color w:val="000000"/>
          <w:sz w:val="22"/>
          <w:u w:val="single"/>
        </w:rPr>
        <w:t>Right of Set-off</w:t>
      </w:r>
      <w:r>
        <w:rPr>
          <w:rFonts w:ascii="Times New Roman" w:hAnsi="Times New Roman"/>
          <w:color w:val="000000"/>
          <w:sz w:val="22"/>
        </w:rPr>
        <w:t xml:space="preserve">. Upon (i) the occurrence and during the continuance of any Event of Default and (ii) the making of the request or the granting of the consent specified by Section </w:t>
      </w:r>
    </w:p>
    <w:p>
      <w:pPr>
        <w:pStyle w:val="TextBody"/>
        <w:bidi w:val="0"/>
        <w:jc w:val="left"/>
        <w:rPr>
          <w:rFonts w:ascii="Times New Roman" w:hAnsi="Times New Roman"/>
          <w:color w:val="000000"/>
          <w:sz w:val="22"/>
        </w:rPr>
      </w:pPr>
      <w:r>
        <w:rPr>
          <w:rFonts w:ascii="Times New Roman" w:hAnsi="Times New Roman"/>
          <w:color w:val="000000"/>
          <w:sz w:val="22"/>
        </w:rPr>
        <w:t>104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6.01 to authorize the Agent to declare the Letter of Credit Obligations due and payable pursuant to the provisions of Section 6.01, the Agent, Issuing Bank, and each Lender and each of their respective Affiliates is hereby authorized at any time and from time to time, to the fullest extent permitted by law, to set off and apply any and all deposits (general or special, time or demand, provisional or final) at any time held and other indebtedness at any time owing by the Agent, Issuing Bank, or such Lender or such Affiliate to or for the credit or the account of Borrower against any and all of the obligations of Borrower now or hereafter existing under this Agreement and any Note held by the Agent, Issuing Bank, or such Lender, whether or not such Lender shall have made any demand under this Agreement or such Note and although such obligations may be unmatured,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no such right shall exist against any deposit designated as being for the benefit of any Governmental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in the event that any Defaulting Lender shall exercise any such right of setoff, (x) all amounts so set off shall be paid over immediately to the Agent for further application in accordance with the provisions of Section 2.19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Each Lender agrees promptly to notify the Borrower after any such set-off and application,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failure to give such notice shall not affect the validity of such set-off and application. The rights of each Lender, the Agent, Issuing Bank, and each such Affiliate under this Section are in addition to other rights and remedies (including, without limitation, other rights of set-off) that the Agent, the Issuing Bank, the Lenders or such Affiliates may have.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9.07.</w:t>
      </w:r>
    </w:p>
    <w:p>
      <w:pPr>
        <w:pStyle w:val="TextBody"/>
        <w:bidi w:val="0"/>
        <w:spacing w:before="0" w:after="240"/>
        <w:jc w:val="left"/>
        <w:rPr/>
      </w:pPr>
      <w:r>
        <w:rPr>
          <w:rFonts w:ascii="Times New Roman" w:hAnsi="Times New Roman"/>
          <w:color w:val="000000"/>
          <w:sz w:val="22"/>
          <w:u w:val="single"/>
        </w:rPr>
        <w:t>Binding Effect</w:t>
      </w:r>
      <w:r>
        <w:rPr>
          <w:rFonts w:ascii="Times New Roman" w:hAnsi="Times New Roman"/>
          <w:color w:val="000000"/>
          <w:sz w:val="22"/>
        </w:rPr>
        <w:t>. This Agreement shall become effective as of the Restatement Date and thereafter shall be binding upon and inure to the benefit of the Borrower, the Agent, and each Lender and their respective successors and assigns, except that Borrower shall not have the right to assign its rights hereunder or any interest herein without the prior written consent of all of the 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9.08.</w:t>
      </w:r>
    </w:p>
    <w:p>
      <w:pPr>
        <w:pStyle w:val="TextBody"/>
        <w:bidi w:val="0"/>
        <w:spacing w:before="0" w:after="240"/>
        <w:jc w:val="left"/>
        <w:rPr/>
      </w:pPr>
      <w:r>
        <w:rPr>
          <w:rFonts w:ascii="Times New Roman" w:hAnsi="Times New Roman"/>
          <w:color w:val="000000"/>
          <w:sz w:val="22"/>
          <w:u w:val="single"/>
        </w:rPr>
        <w:t>Assignments and Participations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pPr>
      <w:r>
        <w:rPr>
          <w:rFonts w:ascii="Times New Roman" w:hAnsi="Times New Roman"/>
          <w:color w:val="000000"/>
          <w:sz w:val="22"/>
        </w:rPr>
        <w:t xml:space="preserve">Each Lender may, with the consent of the Agent (not to be unreasonably withheld or delayed) in the case of an assignment to a Person who is not an Affiliate of such Lender and, if demanded by the Company so long as no Event of Default shall have occurred and be continuing and only with respect to any Affected Lender, upon at least five (5) Business Days’ notice to such Lender and the Agent, shall, assign to one or more Eligible Assignees all or a portion of its rights and obligations under this Agreement (including, without limitation, all or a portion of its Commitment or Commitments, its participations in Letters of Credit, if any, and the Note or Notes held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 each such assignment shall be of a constant, and not a varying, percentage of all rights and obligations under this Agreement with respect to one or more Facilities, (ii) except in the case of an assignment to a Lender, an Affiliate of a Lender or an Approved Fund with respect to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 or an integral multiple of $1,000,000 in excess thereof, in each case, unless the Company and the Agent otherwise agree, (iii) each such assignment shall be to an Eligible Assignee, (iv) each such assignment made as a result of a demand by the Company pursuant to this Section 9.08(a) shall be arranged by the Company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Company pursuant to this Section 9.08(a) unless and until such Lender shall have received one or more payments from either the Borrower or one or more </w:t>
      </w:r>
    </w:p>
    <w:p>
      <w:pPr>
        <w:pStyle w:val="TextBody"/>
        <w:bidi w:val="0"/>
        <w:jc w:val="left"/>
        <w:rPr>
          <w:rFonts w:ascii="Times New Roman" w:hAnsi="Times New Roman"/>
          <w:color w:val="000000"/>
          <w:sz w:val="22"/>
        </w:rPr>
      </w:pPr>
      <w:r>
        <w:rPr>
          <w:rFonts w:ascii="Times New Roman" w:hAnsi="Times New Roman"/>
          <w:color w:val="000000"/>
          <w:sz w:val="22"/>
        </w:rPr>
        <w:t>105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Eligible Assignees in an aggregate amount at least equal to the aggregate outstanding amount owing to such Lender, together with accrued interest thereon to the date of payment of such principal amount and all other amounts payable to such Lender under this Agreement, and (vi) the parties to each such assignment shall execute and deliver to the Agent, for its acceptance and recording in the Register, an Assignment and Acceptance (and the assignee, if it is not a Lender, shall deliver to the Agent an Administrative Questionnaire), together with any Note subject to such assignment and a processing and recordation fee of $3,500 payable by the parties to each such assignment;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(x) only one such fee shall be payable in connection with simultaneous assignments to or by two or more Approved Funds with respect to a Lender and (y) in the case of each assignment made as a result of a demand by the Company, such recordation fee shall be payable by the Company except that no such recordation fee shall be payable in the case of an assignment made at the request of the Company to an Eligible Assignee that is an existing Lender.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(other than its rights under Sections 2.11, 2.14 and 9.04 to the extent any claim thereunder relates to an event arising prior to such assignment) and be released from its obligations (other than its obligations under Section 9.06 to the extent any claim thereunder relates to an event arising prior to such assignment)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or the perfection or priority of any lien or security interest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hereto; (iii) such assignee confirms that it has received a copy of this Agreement, together with copies of the financial statements referred to in Section 5.01(h)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and the other Loan Documents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Upon its receipt of an Assignment and Acceptance executed by an assigning Lender and an assignee representing that it is an Eligible Assignee, together with any Note or Notes subject to such assignment, the Agent shall, if such Assignment and Acceptance has been completed and </w:t>
      </w:r>
    </w:p>
    <w:p>
      <w:pPr>
        <w:pStyle w:val="TextBody"/>
        <w:bidi w:val="0"/>
        <w:jc w:val="left"/>
        <w:rPr>
          <w:rFonts w:ascii="Times New Roman" w:hAnsi="Times New Roman"/>
          <w:color w:val="000000"/>
          <w:sz w:val="22"/>
        </w:rPr>
      </w:pPr>
      <w:r>
        <w:rPr>
          <w:rFonts w:ascii="Times New Roman" w:hAnsi="Times New Roman"/>
          <w:color w:val="000000"/>
          <w:sz w:val="22"/>
        </w:rPr>
        <w:t>106</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is in substantially the form of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hereto, (i) accept such Assignment and Acceptance, (ii) record the information contained therein in the Register and (iii) give prompt notice thereof to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Letter of Credit Obligations previously requested but not funded by the Defaulting Lender, to each of which the applicable assignee and assignor hereby irrevocably consent), to (x) pay and satisfy in full all payment liabilities then owed by such Defaulting Lender to the Agent or any Lender hereunder (and interest accrued thereon) and (y) acquire (and fund as appropriate) its full pro rata share of all participations in Letters of Credit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pPr>
      <w:r>
        <w:rPr>
          <w:rFonts w:ascii="Times New Roman" w:hAnsi="Times New Roman"/>
          <w:color w:val="000000"/>
          <w:sz w:val="22"/>
        </w:rPr>
        <w:t>The Agent shall maintain at its address referred to in Section 9.02 a copy of each Assignment and Acceptance delivered to and accepted by it and a register for the recordation of the names and addresses of the Lenders and the Commitment of, and principal amount of the Letter of Credit Obligations owing to, each Lender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Borrower or any Lender at any reasonable time and from time to time upon reasonable prior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pPr>
      <w:r>
        <w:rPr>
          <w:rFonts w:ascii="Times New Roman" w:hAnsi="Times New Roman"/>
          <w:color w:val="000000"/>
          <w:sz w:val="22"/>
        </w:rPr>
        <w:t xml:space="preserve">Each Lender may sell participations to one or more banks or other entities (other than the Company or any of its Affiliates) in or to all or a portion of its rights and obligations under this Agreement (including, without limitation, all or a portion of its Commitment, the Letter of Credit Obligations owing to it and any Note or Notes held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any Loan Document, or any consent to any departure by any Loan Party therefrom,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any agreement between a Lender and such participant may provide that the Lender will not, without the consent of participant, agree to any such amendment, waiver or consent which would reduce the amount owing to such participant, including any fees or other amounts payable hereunder, in each case to the extent subject to such participation, or postpone any date fixed for any payment of principal of, or interest on, the Letter of Credit Obligations or any fees or other amounts payable hereunder, in each case to the extent subject to such participation.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pPr>
      <w:r>
        <w:rPr>
          <w:rFonts w:ascii="Times New Roman" w:hAnsi="Times New Roman"/>
          <w:color w:val="000000"/>
          <w:sz w:val="22"/>
        </w:rPr>
        <w:t xml:space="preserve">Any Lender may, in connection with any assignment or participation or proposed assignment or participation pursuant to this Section 9.08, disclose to the assignee or participant or proposed assignee or participant, any information relating to the Borrower furnished to such Lender by or on behalf of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prior to any such disclosure, the assignee or participant or </w:t>
      </w:r>
    </w:p>
    <w:p>
      <w:pPr>
        <w:pStyle w:val="TextBody"/>
        <w:bidi w:val="0"/>
        <w:jc w:val="left"/>
        <w:rPr>
          <w:rFonts w:ascii="Times New Roman" w:hAnsi="Times New Roman"/>
          <w:color w:val="000000"/>
          <w:sz w:val="22"/>
        </w:rPr>
      </w:pPr>
      <w:r>
        <w:rPr>
          <w:rFonts w:ascii="Times New Roman" w:hAnsi="Times New Roman"/>
          <w:color w:val="000000"/>
          <w:sz w:val="22"/>
        </w:rPr>
        <w:t>107</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proposed assignee or participant shall agree to preserve the confidentiality of Borrower Information relating to the Borrower received by it from such Lender.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left"/>
        <w:rPr/>
      </w:pPr>
      <w:r>
        <w:rPr>
          <w:rFonts w:ascii="Times New Roman" w:hAnsi="Times New Roman"/>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pledge or assignment shall release such Lender from any of its obligations hereunder or substitute any such pledge or assignee for such Lender as a party hereto.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pPr>
      <w:r>
        <w:rPr>
          <w:rFonts w:ascii="Times New Roman" w:hAnsi="Times New Roman"/>
          <w:color w:val="000000"/>
          <w:sz w:val="22"/>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Commitments or other obligations under this Agreement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w:t>
      </w:r>
      <w:r>
        <w:rPr>
          <w:color w:val="000000"/>
          <w:u w:val="single"/>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Lender shall have any obligation to disclose all or any portion of the Participant Register to any Person (including the identity of any participant or any information relating to a participant’s interest in any Commitments, Letter of Credit Obligations, or its other obligations under this Agreement) except to the extent that such disclosure is necessary to establish that the Loans are in registered form under Treas. Reg. § 5f.103-1(c). The entries in the Participant Register shall be conclusive absent manifest error, and such Lender shall treat each person whose name is recorded in the Participant Register as owner of such participation for all purposes of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Agent may conclusively rely on the list of Disqualified Institutions provided by the Borrower (or any supplement thereto) for all purposes of this Agreement and the other Loan Documents, including in approving or declining to approve a Person as an Eligible Assignee, executing and delivering any Assignment and Acceptance, making any recording in the Register in respect of such Assignment and Acceptance or otherwise, and shall have no liability of any kind to any Loan Party or any Affiliate thereof, any Lender or any other Person if such list of Disqualified Institutions (or any supplement thereto) is incorrect or if any Person is incorrectly identified in such list of Disqualified Institutions (or any supplement thereto) as a Person to whom no assignment is to be made.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9.09.</w:t>
      </w:r>
    </w:p>
    <w:p>
      <w:pPr>
        <w:pStyle w:val="TextBody"/>
        <w:bidi w:val="0"/>
        <w:spacing w:before="0" w:after="240"/>
        <w:jc w:val="left"/>
        <w:rPr/>
      </w:pPr>
      <w:r>
        <w:rPr>
          <w:rFonts w:ascii="Times New Roman" w:hAnsi="Times New Roman"/>
          <w:color w:val="000000"/>
          <w:sz w:val="22"/>
          <w:u w:val="single"/>
        </w:rPr>
        <w:t>Confidentiality</w:t>
      </w:r>
      <w:r>
        <w:rPr>
          <w:rFonts w:ascii="Times New Roman" w:hAnsi="Times New Roman"/>
          <w:color w:val="000000"/>
          <w:sz w:val="22"/>
        </w:rPr>
        <w:t>. Neither the Agent nor any Lender may disclose to any Person any confidential, proprietary or non-public information of any Loan Party furnished to the Agent or the Lenders by any Loan Party, including, without limitation (1) earnings and other financial information and forecasts, budgets, projections, plans, (including, without limitation, any confirmations of publicly disclosed advice regarding any material matter); (2) mergers, acquisitions, tender offers, joint ventures or changes in assets; (3) new products or discoveries or developments regarding any Loan Party’s customers or suppliers; (4) changes in control or in management; (5) changes in auditors or auditor notifications to the Loan Party; (6) securities redemptions, splits, repurchase plans, changes in dividends, changes in rights of holders or sales of additional securities; and (7) negative news relating to such matters as physical damage to properties from significant events, loss of significant contractual relationship, material litigation, defaults under contracts or securities, bankruptcy or receivership (such information being referred to collectively herein as the “</w:t>
      </w:r>
      <w:r>
        <w:rPr>
          <w:rFonts w:ascii="Times New Roman" w:hAnsi="Times New Roman"/>
          <w:color w:val="000000"/>
          <w:sz w:val="22"/>
          <w:u w:val="single"/>
        </w:rPr>
        <w:t>Borrower Information</w:t>
      </w:r>
      <w:r>
        <w:rPr>
          <w:color w:val="000000"/>
        </w:rPr>
        <w:t>”</w:t>
      </w:r>
      <w:r>
        <w:rPr>
          <w:rFonts w:ascii="Times New Roman" w:hAnsi="Times New Roman"/>
          <w:color w:val="000000"/>
          <w:sz w:val="22"/>
        </w:rPr>
        <w:t xml:space="preserve">), except that each of the Agent, and each of the Lenders may disclose Borrower Information (i) to its Affiliates and to its and its Affiliates’ managers, administrators, partners, employees, trustees, officers, directors, agents, advisors and other representatives solely for purposes of this Agreement, any Notes and the transactions contemplated hereby (it being understood that the Persons to whom such disclosure is made will be informed of the confidential nature of Borrower Information and instructed to keep such Borrower Information confidential on terms substantially no less restrictive than those provided herein), (ii) to the extent requested by any regulatory authority purporting to have jurisdiction over it (including any self-regulating authority, such as the National Association of Insurance Commissioners), </w:t>
      </w:r>
      <w:r>
        <w:rPr>
          <w:rFonts w:ascii="Times New Roman" w:hAnsi="Times New Roman"/>
          <w:color w:val="000000"/>
          <w:sz w:val="22"/>
          <w:u w:val="single"/>
        </w:rPr>
        <w:t>provided</w:t>
      </w:r>
      <w:r>
        <w:rPr>
          <w:rFonts w:ascii="Times New Roman" w:hAnsi="Times New Roman"/>
          <w:color w:val="000000"/>
          <w:sz w:val="22"/>
        </w:rPr>
        <w:t xml:space="preserve">, to the extent permitted by law and practicable under the circumstances, the Agent or such Lender shall provide the Company with prompt </w:t>
      </w:r>
    </w:p>
    <w:p>
      <w:pPr>
        <w:pStyle w:val="TextBody"/>
        <w:bidi w:val="0"/>
        <w:jc w:val="left"/>
        <w:rPr>
          <w:rFonts w:ascii="Times New Roman" w:hAnsi="Times New Roman"/>
          <w:color w:val="000000"/>
          <w:sz w:val="22"/>
        </w:rPr>
      </w:pPr>
      <w:r>
        <w:rPr>
          <w:rFonts w:ascii="Times New Roman" w:hAnsi="Times New Roman"/>
          <w:color w:val="000000"/>
          <w:sz w:val="22"/>
        </w:rPr>
        <w:t>108</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 xml:space="preserve">notice of such requested disclosure so that the Company may seek a protective order prior to the time when the Agent or such Lender is required to make such disclosure, (iii) to the extent required by applicable laws or regulations or by any subpoena or similar legal process, </w:t>
      </w:r>
      <w:r>
        <w:rPr>
          <w:rFonts w:ascii="Times New Roman" w:hAnsi="Times New Roman"/>
          <w:color w:val="000000"/>
          <w:sz w:val="22"/>
          <w:u w:val="single"/>
        </w:rPr>
        <w:t>provided</w:t>
      </w:r>
      <w:r>
        <w:rPr>
          <w:rFonts w:ascii="Times New Roman" w:hAnsi="Times New Roman"/>
          <w:color w:val="000000"/>
          <w:sz w:val="22"/>
        </w:rPr>
        <w:t xml:space="preserve">, to the extent permitted by law and practicable under the circumstances, the Agent or such Lender shall provide the Company with prompt notice of such requested disclosure so that the Company may seek a protective order prior to the time when the Agent or such Lender is required to make such disclosure, (iv) subject to this Section 9.09, to any other Lender to this Agreement which has requested such information, (v) in connection with the exercise of any remedies hereunder or any suit, action or proceeding relating to this Agreement or the enforcement of rights hereunder, (vi) subject to an agreement containing provisions no less restrictive than those of this Section 9.09, to any assignee or participant or prospective assignee or participant or any pledge referred to in Section 9.08(h), (vii) to the extent such Borrower Information (A) is or becomes generally available to the public on a non-confidential basis other than as a result of a breach of this Section 9.09 by the Agent or such Lender, or (B) is or becomes legally available to the Agent or such Lender on a nonconfidential basis from a source other than a Loan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source of such information was not known by the Agent or such Lender to be bound by a confidentiality agreement with or other contractual, legal or fiduciary obligations of confidentiality to a Loan Party or any other party with respect to such information, (viii) with the consent of the Company, (ix) to any party hereto and (x) subject to the Agent’s or the applicable Lender’s receipt of an agreement containing provisions no less restrictive than those of this Section, to any actual or prospective party (or its managers, administrators, trustees, partners, directors, officers, employees, agents, advisors and other representatives) to any swap, derivative or other transaction under which payments are to be made by reference to the Company and its Obligations, this Agreement or payments hereunder.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9.10.</w:t>
      </w:r>
    </w:p>
    <w:p>
      <w:pPr>
        <w:pStyle w:val="TextBody"/>
        <w:bidi w:val="0"/>
        <w:spacing w:before="0" w:after="240"/>
        <w:jc w:val="left"/>
        <w:rPr/>
      </w:pPr>
      <w:r>
        <w:rPr>
          <w:rFonts w:ascii="Times New Roman" w:hAnsi="Times New Roman"/>
          <w:color w:val="000000"/>
          <w:sz w:val="22"/>
          <w:u w:val="single"/>
        </w:rPr>
        <w:t>Execution in Counterparts</w:t>
      </w:r>
      <w:r>
        <w:rPr>
          <w:rFonts w:ascii="Times New Roman" w:hAnsi="Times New Roman"/>
          <w:color w:val="000000"/>
          <w:sz w:val="22"/>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in .pdf (or similar electronic format) shall be effective as delivery of a manually executed counterpart of this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9.11.</w:t>
      </w:r>
    </w:p>
    <w:p>
      <w:pPr>
        <w:pStyle w:val="TextBody"/>
        <w:bidi w:val="0"/>
        <w:spacing w:before="0" w:after="240"/>
        <w:jc w:val="left"/>
        <w:rPr/>
      </w:pPr>
      <w:r>
        <w:rPr>
          <w:rFonts w:ascii="Times New Roman" w:hAnsi="Times New Roman"/>
          <w:color w:val="000000"/>
          <w:sz w:val="22"/>
          <w:u w:val="single"/>
        </w:rPr>
        <w:t>Survival of Representations and Warranties</w:t>
      </w:r>
      <w:r>
        <w:rPr>
          <w:rFonts w:ascii="Times New Roman" w:hAnsi="Times New Roman"/>
          <w:color w:val="000000"/>
          <w:sz w:val="22"/>
        </w:rPr>
        <w:t>. All representations and warranties made hereunder and in any other Loan Document or other document delivered pursuant hereto or thereto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Issuance of a Letter of Credit, and shall continue in full force and effect as long as any Obligation hereunder shall remain unpaid or unsatisfied or any Letter of Credit shall remain outstanding.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9.12.</w:t>
      </w:r>
    </w:p>
    <w:p>
      <w:pPr>
        <w:pStyle w:val="TextBody"/>
        <w:bidi w:val="0"/>
        <w:spacing w:before="0" w:after="240"/>
        <w:jc w:val="left"/>
        <w:rPr/>
      </w:pPr>
      <w:r>
        <w:rPr>
          <w:rFonts w:ascii="Times New Roman" w:hAnsi="Times New Roman"/>
          <w:color w:val="000000"/>
          <w:sz w:val="22"/>
          <w:u w:val="single"/>
        </w:rPr>
        <w:t>Severability</w:t>
      </w:r>
      <w:r>
        <w:rPr>
          <w:rFonts w:ascii="Times New Roman" w:hAnsi="Times New Roman"/>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w:t>
      </w:r>
    </w:p>
    <w:p>
      <w:pPr>
        <w:pStyle w:val="TextBody"/>
        <w:bidi w:val="0"/>
        <w:jc w:val="left"/>
        <w:rPr>
          <w:rFonts w:ascii="Times New Roman" w:hAnsi="Times New Roman"/>
          <w:color w:val="000000"/>
          <w:sz w:val="22"/>
        </w:rPr>
      </w:pPr>
      <w:r>
        <w:rPr>
          <w:rFonts w:ascii="Times New Roman" w:hAnsi="Times New Roman"/>
          <w:color w:val="000000"/>
          <w:sz w:val="22"/>
        </w:rPr>
        <w:t>109</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2"/>
        </w:rPr>
        <w:t>this Agreement relating to Defaulting Lenders shall be limited by Bankruptcy Laws, as determined in good faith by the Agent or the Issuing Bank, as applicable, then such provisions shall be deemed to be in effect only to the extent not so limited.</w:t>
      </w:r>
      <w:r>
        <w:rPr>
          <w:color w:val="00000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9.13.</w:t>
      </w:r>
    </w:p>
    <w:p>
      <w:pPr>
        <w:pStyle w:val="TextBody"/>
        <w:bidi w:val="0"/>
        <w:spacing w:before="0" w:after="240"/>
        <w:jc w:val="left"/>
        <w:rPr/>
      </w:pPr>
      <w:r>
        <w:rPr>
          <w:rFonts w:ascii="Times New Roman" w:hAnsi="Times New Roman"/>
          <w:color w:val="000000"/>
          <w:sz w:val="22"/>
          <w:u w:val="single"/>
        </w:rPr>
        <w:t>Jurisdiction</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GOVERNING LAW. THIS AGREEMENT SHALL BE GOVERNED BY, AND CONSTRUED IN ACCORDANCE WITH, THE LAWS OF THE STATE OF NEW YORK.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SUBMISSION TO JURISDICTION. BORROWER AND EACH OTHER LOAN PARTY IRREVOCABLY AND UNCONDITIONALLY SUBMITS, FOR ITSELF AND ITS PROPERTY, TO THE EXCLUSIVE JURISDICTION OF THE COURTS OF THE STATE OF NEW YORK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AGENT, ANY LENDER OR ANY ISSUING BANK MAY OTHERWISE HAVE TO BRING ANY ACTION OR PROCEEDING RELATING TO THIS AGREEMENT OR ANY OTHER LOAN DOCUMENT AGAINST THE BORROWER OR ANY OTHER LOAN PARTIES OR ITS PROPERTIES IN THE COURTS OF ANY JURISDICTION.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WAIVER OF VENUE.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SERVICE OF PROCESS. EACH PARTY HERETO IRREVOCABLY CONSENTS TO SERVICE OF PROCESS IN THE MANNER PROVIDED FOR NOTICES IN SECTION 9.02. NOTHING IN THIS AGREEMENT WILL AFFECT THE RIGHT OF ANY PARTY HERETO TO SERVE PROCESS IN ANY OTHER MANNER PERMITTED BY APPLICABLE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w:t>
      </w:r>
    </w:p>
    <w:p>
      <w:pPr>
        <w:pStyle w:val="TextBody"/>
        <w:bidi w:val="0"/>
        <w:jc w:val="left"/>
        <w:rPr>
          <w:rFonts w:ascii="Times New Roman" w:hAnsi="Times New Roman"/>
          <w:color w:val="000000"/>
          <w:sz w:val="22"/>
        </w:rPr>
      </w:pPr>
      <w:r>
        <w:rPr>
          <w:rFonts w:ascii="Times New Roman" w:hAnsi="Times New Roman"/>
          <w:color w:val="000000"/>
          <w:sz w:val="22"/>
        </w:rPr>
        <w:t>110</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9.14.</w:t>
      </w:r>
    </w:p>
    <w:p>
      <w:pPr>
        <w:pStyle w:val="TextBody"/>
        <w:bidi w:val="0"/>
        <w:spacing w:before="0" w:after="240"/>
        <w:jc w:val="left"/>
        <w:rPr/>
      </w:pPr>
      <w:r>
        <w:rPr>
          <w:rFonts w:ascii="Times New Roman" w:hAnsi="Times New Roman"/>
          <w:color w:val="000000"/>
          <w:sz w:val="22"/>
          <w:u w:val="single"/>
        </w:rPr>
        <w:t>No Liability of the Issuing Bank</w:t>
      </w:r>
      <w:r>
        <w:rPr>
          <w:rFonts w:ascii="Times New Roman" w:hAnsi="Times New Roman"/>
          <w:color w:val="000000"/>
          <w:sz w:val="22"/>
        </w:rPr>
        <w:t xml:space="preserve">. Each Lender and each Loan Party agree that, in paying any drawing under a Letter of Credit,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Each Loan Party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Issuing Bank, and Issuing Bank shall be liable to the Borrower, to the extent of any direct, but not consequential, damages suffered by the Company that the Company proves were caused by such Issuing Bank’s willful misconduct or gross negligence as found in a final non-appealable judgment by a court of competent jurisdiction. In furtherance and not in limitation of the foregoing, Issuing Bank may accept documents that appear on their face to be in order, without responsibility for further investigation, regardless of any notice or information to the contrary and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nothing herein shall be deemed to excuse Issuing Bank if it acts with gross negligence or willful misconduct in accepting such documents as found in a final non-appealable judgment by a court of competent jurisdiction.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9.15.</w:t>
      </w:r>
    </w:p>
    <w:p>
      <w:pPr>
        <w:pStyle w:val="TextBody"/>
        <w:bidi w:val="0"/>
        <w:spacing w:before="0" w:after="240"/>
        <w:jc w:val="left"/>
        <w:rPr/>
      </w:pPr>
      <w:r>
        <w:rPr>
          <w:rFonts w:ascii="Times New Roman" w:hAnsi="Times New Roman"/>
          <w:color w:val="000000"/>
          <w:sz w:val="22"/>
          <w:u w:val="single"/>
        </w:rPr>
        <w:t>PATRIOT Act Notice</w:t>
      </w:r>
      <w:r>
        <w:rPr>
          <w:rFonts w:ascii="Times New Roman" w:hAnsi="Times New Roman"/>
          <w:color w:val="000000"/>
          <w:sz w:val="22"/>
        </w:rPr>
        <w:t>. Each Lender, and the Agent (for itself and not on behalf of any Lender)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PATRIOT Act. Each Loan Party shall provide such information and take such actions as are reasonably requested by the Agent or any Lenders in order to assist the Agent and the Lenders in maintaining compliance with its ongoing obligations under applicable “know your customer” and anti-money laundering rules and regulations, including the PATRIOT Act.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9.16.</w:t>
      </w:r>
    </w:p>
    <w:p>
      <w:pPr>
        <w:pStyle w:val="TextBody"/>
        <w:bidi w:val="0"/>
        <w:spacing w:before="0" w:after="240"/>
        <w:jc w:val="left"/>
        <w:rPr/>
      </w:pPr>
      <w:r>
        <w:rPr>
          <w:rFonts w:ascii="Times New Roman" w:hAnsi="Times New Roman"/>
          <w:color w:val="000000"/>
          <w:sz w:val="22"/>
          <w:u w:val="single"/>
        </w:rPr>
        <w:t>Release of Collateral; Termination of Loan Documents</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 Upon the sale, lease, transfer or other Disposition of any item of Collateral of any Loan Party in accordance with the terms of the Loan Documents, including, without limitation, as a result of the sale, in accordance with the terms of the Loan Documents, of the Loan Party that owns such Collateral, (ii) upon a Subsidiary being designated an Immaterial Subsidiary or an Excluded Subsidiary, in accordance with the Loan Documents, (iii) at any time a Loan Party’s guarantee of the obligations under the Loan Documents ceases as provided in Section 7.07, the security interests granted by the Loan </w:t>
      </w:r>
    </w:p>
    <w:p>
      <w:pPr>
        <w:pStyle w:val="TextBody"/>
        <w:bidi w:val="0"/>
        <w:jc w:val="left"/>
        <w:rPr>
          <w:rFonts w:ascii="Times New Roman" w:hAnsi="Times New Roman"/>
          <w:color w:val="000000"/>
          <w:sz w:val="22"/>
        </w:rPr>
      </w:pPr>
      <w:r>
        <w:rPr>
          <w:rFonts w:ascii="Times New Roman" w:hAnsi="Times New Roman"/>
          <w:color w:val="000000"/>
          <w:sz w:val="22"/>
        </w:rPr>
        <w:t>111</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Documents with respect to such items of Collateral and/or Loan Party shall immediately terminate and automatically be released (so long as in the case of Dispositions by any Loan Party pursuant to the terms of the Loan Documents (other than Dispositions of Collateral not comprising TMM Assets) and in respect of clauses (ii) and (iii) above, Agent has received a written certification by Borrower that such Disposition or other transaction, as applicable is permitted under the terms of the Loan Documents (and Agent shall be entitled to rely conclusively upon such certification without further inquiry)), and the Agent will, at the Company’s expense, execute and deliver to such Loan Party such documents as such Loan Party may reasonably request to evidence the release of such item of Collateral from the assignment and security interest granted under the Collateral Documents.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 xml:space="preserve">Upon the latest of (i) the payment in full in cash of all Obligations under the Loan Documents, (ii) the termination in full of the Commitments and the Letter of Credit Commitment and (iii) the latest date of expiration or termination of all Letters of Credit (or receipt by the Agent of an irrevocable notice from Issuing Bank that it will not seek to enforce any rights that it has or may have in accordance with Section 2.03 against the Agent or the Lenders), (x) except as otherwise specifically stated in this Agreement or the other Loan Documents, this Agreement and the other Loan Documents shall terminate and be of no further force or effect, (y) the Agent shall release or cause the release of all Collateral from the Liens of the Loan Documents and the Guarantors of all Obligations under each Guaranty, and will, at the Company’s expense, execute and deliver such documents as the Company may reasonably request to evidence the release of Collateral from the assignment and security interest granted under the Collateral Documents and the obligations of the Guarantors and (z) each Lender that has requested and received a Note shall return such Note to the Company marked “cancelled” or “paid in full”;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Lenders’ obligations under Section 9.09 shall continue until the earlier of (x) the date that is three (3) years after the termination of this Agreement and (y) the date that is three (3) months after the latest date that is the subject of the Projections delivered in accordance with Section 5.01(h)(viii), and the Lender’s obligations under this Section 9.16 shall survive until satisfied.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9.17.</w:t>
      </w:r>
    </w:p>
    <w:p>
      <w:pPr>
        <w:pStyle w:val="TextBody"/>
        <w:bidi w:val="0"/>
        <w:spacing w:before="0" w:after="240"/>
        <w:jc w:val="left"/>
        <w:rPr/>
      </w:pPr>
      <w:r>
        <w:rPr>
          <w:rFonts w:ascii="Times New Roman" w:hAnsi="Times New Roman"/>
          <w:color w:val="000000"/>
          <w:sz w:val="22"/>
          <w:u w:val="single"/>
        </w:rPr>
        <w:t>Judgment Currency</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the exchange rate on the Business Day preceding that on which final judgment is given.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pPr>
      <w:r>
        <w:rPr>
          <w:rFonts w:ascii="Times New Roman" w:hAnsi="Times New Roman"/>
          <w:color w:val="000000"/>
          <w:sz w:val="22"/>
        </w:rPr>
        <w:t>The obligation of each Loan Party in respect of any sum due from it in any currency (the “</w:t>
      </w:r>
      <w:r>
        <w:rPr>
          <w:rFonts w:ascii="Times New Roman" w:hAnsi="Times New Roman"/>
          <w:color w:val="000000"/>
          <w:sz w:val="22"/>
          <w:u w:val="single"/>
        </w:rPr>
        <w:t>Primary Currency</w:t>
      </w:r>
      <w:r>
        <w:rPr>
          <w:color w:val="000000"/>
        </w:rPr>
        <w:t>”</w:t>
      </w:r>
      <w:r>
        <w:rPr>
          <w:rFonts w:ascii="Times New Roman" w:hAnsi="Times New Roman"/>
          <w:color w:val="000000"/>
          <w:sz w:val="22"/>
        </w:rPr>
        <w:t>) to any Lender or the Agent hereunder 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the applicable Primary Currency with such other currency; if the amount of the applicable Primary Currency so purchased is less than such sum due to such Lender or the Agent (as the case may be) in the applicable Primary Currency, each Loan Party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to such Loan Party such excess.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9.18.</w:t>
      </w:r>
    </w:p>
    <w:p>
      <w:pPr>
        <w:pStyle w:val="TextBody"/>
        <w:bidi w:val="0"/>
        <w:spacing w:before="0" w:after="240"/>
        <w:jc w:val="left"/>
        <w:rPr/>
      </w:pPr>
      <w:r>
        <w:rPr>
          <w:rFonts w:ascii="Times New Roman" w:hAnsi="Times New Roman"/>
          <w:color w:val="000000"/>
          <w:sz w:val="22"/>
          <w:u w:val="single"/>
        </w:rPr>
        <w:t>No Fiduciary Duty</w:t>
      </w:r>
      <w:r>
        <w:rPr>
          <w:rFonts w:ascii="Times New Roman" w:hAnsi="Times New Roman"/>
          <w:color w:val="000000"/>
          <w:sz w:val="22"/>
        </w:rPr>
        <w:t xml:space="preserve">. In connection with all aspects of each transaction contemplated hereby (including in connection with any amendment, waiver or other modification hereof or of any other Loan Document), each Loan Party acknowledges and agrees, and acknowledges its </w:t>
      </w:r>
    </w:p>
    <w:p>
      <w:pPr>
        <w:pStyle w:val="TextBody"/>
        <w:bidi w:val="0"/>
        <w:jc w:val="left"/>
        <w:rPr>
          <w:rFonts w:ascii="Times New Roman" w:hAnsi="Times New Roman"/>
          <w:color w:val="000000"/>
          <w:sz w:val="22"/>
        </w:rPr>
      </w:pPr>
      <w:r>
        <w:rPr>
          <w:rFonts w:ascii="Times New Roman" w:hAnsi="Times New Roman"/>
          <w:color w:val="000000"/>
          <w:sz w:val="22"/>
        </w:rPr>
        <w:t>112</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Affiliates’ understanding, that: (i) (A) the arranging and other services regarding this Agreement provided by the Agent, the Arranger, the Issuing Bank and the Lenders are arm’s-length commercial transactions between the Loan Parties and their respective Affiliates, on the one hand, and the Agent, the Arranger, the Issuing Bank and the Lenders, on the other hand, (B) each of the Loan Parties has consulted its own legal, accounting, regulatory and tax advisors to the extent it has deemed appropriate, and (C) the Loan Parties are capable of evaluating, and understand and accept, the terms, risks and conditions of the transactions contemplated hereby and by the other Loan Documents; (ii) (A) the Agent, the Arranger, the Issuing Bank and the Lender each are and has been acting solely as a principal and, except as expressly agreed in writing by the relevant parties, have not been, are not, and will not be acting as an advisor, agent or fiduciary for the Loan Parties or any of their respective Affiliates, or any other Person and (B) neither the Agent, the Arranger, the Issuing Bank nor the Lenders have any obligation to the Loan Parties or any of their respective Affiliates with respect to the transactions contemplated hereby except those obligations expressly set forth herein and in the other Loan Documents; and (iii) the Agent, the Arranger, the Issuing Bank and the Lenders and their respective Affiliates may be engaged in a broad range of transactions that involve interests that differ from those of the Loan Parties and their respective Affiliates, and neither the Agent, the Arranger nor the Lenders have any obligation to disclose any of such interests to the Loan Parties or their respective Affiliates. To the fullest extent permitted by law, each Loan Party hereby waives and releases any claims that it may have against the Agent, the Arranger, the Issuing Bank and the Lenders with respect to any breach or alleged breach of agency or fiduciary duty in connection with any aspect of any transaction contemplated hereby.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9.19.</w:t>
      </w:r>
    </w:p>
    <w:p>
      <w:pPr>
        <w:pStyle w:val="TextBody"/>
        <w:bidi w:val="0"/>
        <w:spacing w:before="0" w:after="240"/>
        <w:jc w:val="left"/>
        <w:rPr/>
      </w:pPr>
      <w:r>
        <w:rPr>
          <w:rFonts w:ascii="Times New Roman" w:hAnsi="Times New Roman"/>
          <w:color w:val="000000"/>
          <w:sz w:val="22"/>
          <w:u w:val="single"/>
        </w:rPr>
        <w:t>Electronic Execution of Assignments and Certain Other Documents</w:t>
      </w:r>
      <w:r>
        <w:rPr>
          <w:rFonts w:ascii="Times New Roman" w:hAnsi="Times New Roman"/>
          <w:color w:val="000000"/>
          <w:sz w:val="22"/>
        </w:rPr>
        <w:t>. The words “execution,” “signed,” “signature,” and words of like import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similar foreign laws.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9.20.</w:t>
      </w:r>
    </w:p>
    <w:p>
      <w:pPr>
        <w:pStyle w:val="TextBody"/>
        <w:bidi w:val="0"/>
        <w:spacing w:before="0" w:after="240"/>
        <w:jc w:val="left"/>
        <w:rPr/>
      </w:pP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Loan Document or in any other agreement, arrangement or understanding among the parties, each party hereto (including each Secured Party) acknowledges that any liability arising under a Loan Document of any Secured Party that is an Affected Financial Institution,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under any Loan Documents which may be payable to it by any Secured Party that is an Affected Financial Institution;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the effects of any Bail-In Action on any such liability, including:</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reduction in full or in part or cancellation of any such liability;</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w:t>
      </w:r>
    </w:p>
    <w:p>
      <w:pPr>
        <w:pStyle w:val="TextBody"/>
        <w:bidi w:val="0"/>
        <w:jc w:val="left"/>
        <w:rPr>
          <w:rFonts w:ascii="Times New Roman" w:hAnsi="Times New Roman"/>
          <w:color w:val="000000"/>
          <w:sz w:val="22"/>
        </w:rPr>
      </w:pPr>
      <w:r>
        <w:rPr>
          <w:rFonts w:ascii="Times New Roman" w:hAnsi="Times New Roman"/>
          <w:color w:val="000000"/>
          <w:sz w:val="22"/>
        </w:rPr>
        <w:t>113</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2"/>
        </w:rPr>
      </w:pPr>
      <w:r>
        <w:rPr>
          <w:rFonts w:ascii="Times New Roman" w:hAnsi="Times New Roman"/>
          <w:color w:val="01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9.21.</w:t>
      </w:r>
    </w:p>
    <w:p>
      <w:pPr>
        <w:pStyle w:val="TextBody"/>
        <w:bidi w:val="0"/>
        <w:spacing w:before="0" w:after="240"/>
        <w:jc w:val="left"/>
        <w:rPr/>
      </w:pPr>
      <w:r>
        <w:rPr>
          <w:rFonts w:ascii="Times New Roman" w:hAnsi="Times New Roman"/>
          <w:color w:val="000000"/>
          <w:sz w:val="22"/>
          <w:u w:val="single"/>
        </w:rPr>
        <w:t>Reaffirmation; Amendment and Restatement; No Novation</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Loan Party acknowledges, confirms and agrees that (i) it is indebted to Agent and Lenders under the Existing Credit Agreement, including principal and all interest accrued and accruing thereon (to the extent applicable), and all fees, costs, expenses and other charges relating thereto, all of which are unconditionally owing by Loan Parties, without offset, defense or counterclaim of any kind, nature or description whatsoever, (ii) Agent has had and shall on and after the date hereof continue to have, for itself and the benefit of the other Secured Parties, a security interest in and lien upon the Collateral heretofore granted to Agent (or its predecessors in whatever capacity) pursuant to the Loan Documents to secure the Obligations, (iii) the liens and security interests of Agent in the Collateral shall be deemed to be continuously granted and perfected from the earliest date of the granting and perfection of such liens and security interests to Agent, and (iv) the Existing Credit Agreement and each of the other Loan Documents remain in full force and effect and are hereby ratified and confirmed.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On and after the Restatement Date, the terms and conditions of the Existing Credit Agreement are amended as set forth in, and restated in their entirety and superseded by, this Agreement. Nothing in this Agreement shall be deemed to be a novation of any of the Obligations as defined in the Existing Credit Agreement or in any way impair or otherwise affect the rights or obligations of the parties thereunder (including with respect to Existing Letters of Credit and representations and warranties made thereunder) except as such rights or obligations are amended or modified hereby.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Credit Agreement. The Existing Credit Agreement as amended and restated hereby as of the Restatement Date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From and after the Restatement Date, each reference to the “Agreement”, “Credit Agreement” or other reference originally applicable to the Existing Credit Agreement contained in any Loan Document shall be a reference to this Agreement, as amended, supplemented, restated or otherwise modified from time to time.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9.22.</w:t>
      </w:r>
    </w:p>
    <w:p>
      <w:pPr>
        <w:pStyle w:val="TextBody"/>
        <w:bidi w:val="0"/>
        <w:spacing w:before="0" w:after="240"/>
        <w:jc w:val="left"/>
        <w:rPr/>
      </w:pPr>
      <w:r>
        <w:rPr>
          <w:rFonts w:ascii="Times New Roman" w:hAnsi="Times New Roman"/>
          <w:color w:val="000000"/>
          <w:sz w:val="22"/>
          <w:u w:val="single"/>
        </w:rPr>
        <w:t>Acknowledgement Regarding Any Supported QFCs</w:t>
      </w:r>
      <w:r>
        <w:rPr>
          <w:rFonts w:ascii="Times New Roman" w:hAnsi="Times New Roman"/>
          <w:color w:val="000000"/>
          <w:sz w:val="22"/>
        </w:rPr>
        <w:t xml:space="preserve">.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w:t>
      </w:r>
    </w:p>
    <w:p>
      <w:pPr>
        <w:pStyle w:val="TextBody"/>
        <w:bidi w:val="0"/>
        <w:jc w:val="left"/>
        <w:rPr>
          <w:rFonts w:ascii="Times New Roman" w:hAnsi="Times New Roman"/>
          <w:color w:val="000000"/>
          <w:sz w:val="22"/>
        </w:rPr>
      </w:pPr>
      <w:r>
        <w:rPr>
          <w:rFonts w:ascii="Times New Roman" w:hAnsi="Times New Roman"/>
          <w:color w:val="000000"/>
          <w:sz w:val="22"/>
        </w:rPr>
        <w:t>114</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remainder of this page intentionally left blank]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115</w:t>
      </w:r>
    </w:p>
    <w:p>
      <w:pPr>
        <w:pStyle w:val="TextBody"/>
        <w:bidi w:val="0"/>
        <w:jc w:val="left"/>
        <w:rPr>
          <w:rFonts w:ascii="Times New Roman" w:hAnsi="Times New Roman"/>
          <w:color w:val="000000"/>
          <w:sz w:val="14"/>
        </w:rPr>
      </w:pPr>
      <w:r>
        <w:rPr>
          <w:rFonts w:ascii="Times New Roman" w:hAnsi="Times New Roman"/>
          <w:color w:val="000000"/>
          <w:sz w:val="14"/>
        </w:rPr>
        <w:t>DOCPROPERTY "DocID" \* MERGEFORMAT 8646838.2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8" w:name="kodk-ex31_1.htm"/>
      <w:bookmarkStart w:id="69" w:name="kskodkex31_1"/>
      <w:bookmarkEnd w:id="68"/>
      <w:bookmarkEnd w:id="69"/>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rPr/>
      </w:pPr>
      <w:r>
        <w:rP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November 6, 2025</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70" w:name="kodk-ex31_2.htm"/>
      <w:bookmarkStart w:id="71" w:name="kskodkex31_2"/>
      <w:bookmarkEnd w:id="70"/>
      <w:bookmarkEnd w:id="71"/>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Calibri" w:hAnsi="Calibri"/>
          <w:color w:val="000000"/>
          <w:sz w:val="19"/>
        </w:rPr>
      </w:pPr>
      <w:r>
        <w:rPr>
          <w:rFonts w:ascii="Calibri" w:hAnsi="Calibri"/>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Calibri" w:hAnsi="Calibri"/>
          <w:color w:val="000000"/>
          <w:sz w:val="19"/>
        </w:rPr>
      </w:pPr>
      <w:r>
        <w:rPr>
          <w:rFonts w:ascii="Calibri" w:hAnsi="Calibri"/>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Times New Roman" w:hAnsi="Times New Roman"/>
          <w:sz w:val="20"/>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November 6, 2025</w:t>
      </w:r>
    </w:p>
    <w:p>
      <w:pPr>
        <w:pStyle w:val="HorizontalLine"/>
        <w:pBdr>
          <w:bottom w:val="double" w:sz="2" w:space="0" w:color="808080"/>
        </w:pBdr>
        <w:bidi w:val="0"/>
        <w:spacing w:before="0" w:after="283"/>
        <w:jc w:val="left"/>
        <w:rPr/>
      </w:pPr>
      <w:r>
        <w:rPr/>
      </w:r>
    </w:p>
    <w:p>
      <w:pPr>
        <w:pStyle w:val="TextBody"/>
        <w:bidi w:val="0"/>
        <w:jc w:val="right"/>
        <w:rPr/>
      </w:pPr>
      <w:bookmarkStart w:id="72" w:name="kodk-ex32_1.htm"/>
      <w:bookmarkStart w:id="73" w:name="kskodkex32_1"/>
      <w:bookmarkEnd w:id="72"/>
      <w:bookmarkEnd w:id="73"/>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September 30, 2025,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November 6,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74" w:name="kodk-ex32_2.htm"/>
      <w:bookmarkStart w:id="75" w:name="kskodkex32_2"/>
      <w:bookmarkEnd w:id="74"/>
      <w:bookmarkEnd w:id="75"/>
      <w:r>
        <w:rPr/>
        <w:t> </w:t>
      </w:r>
      <w:r>
        <w:br w:type="page"/>
      </w:r>
    </w:p>
    <w:p>
      <w:pPr>
        <w:pStyle w:val="TextBody"/>
        <w:bidi w:val="0"/>
        <w:jc w:val="right"/>
        <w:rPr>
          <w:rFonts w:ascii="Times New Roman" w:hAnsi="Times New Roman"/>
          <w:sz w:val="20"/>
        </w:rPr>
      </w:pPr>
      <w:r>
        <w:rPr>
          <w:rFonts w:ascii="sans-serif" w:hAnsi="sans-serif"/>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September 30, 2025,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November 6, 2025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56459020024666/kodk-ex35_31.htm" TargetMode="External"/><Relationship Id="rId10" Type="http://schemas.openxmlformats.org/officeDocument/2006/relationships/hyperlink" Target="https://www.sec.gov/Archives/edgar/data/31235/000095017025106568/kodk-ex4_1.htm" TargetMode="External"/><Relationship Id="rId11" Type="http://schemas.openxmlformats.org/officeDocument/2006/relationships/hyperlink" Target="https://www.sec.gov/Archives/edgar/data/31235/000095017025106568/kodk-ex4_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178699</Words>
  <Characters>947197</Characters>
  <CharactersWithSpaces>1126254</CharactersWithSpaces>
  <Paragraphs>14450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