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New Jason Griffin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EASTMAN KODAK COMPANY</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343 STATE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ROCHESTER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14650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EASTMAN KODAK CO</w:t>
              </w:r>
            </w:hyperlink>
            <w:r>
              <w:rPr/>
              <w:t xml:space="preserve"> [ </w:t>
            </w:r>
            <w:r>
              <w:rPr>
                <w:rFonts w:ascii="Times;serif" w:hAnsi="Times;serif"/>
                <w:color w:val="0000FF"/>
                <w:sz w:val="24"/>
                <w:shd w:fill="FFFFFF" w:val="clear"/>
              </w:rPr>
              <w:t>KODK</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05/19/2026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$.01</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88,002</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68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771"/>
        <w:gridCol w:w="906"/>
        <w:gridCol w:w="801"/>
        <w:gridCol w:w="891"/>
        <w:gridCol w:w="801"/>
        <w:gridCol w:w="801"/>
        <w:gridCol w:w="936"/>
        <w:gridCol w:w="831"/>
        <w:gridCol w:w="846"/>
      </w:tblGrid>
      <w:tr>
        <w:trPr>
          <w:tblHeader w:val="true"/>
        </w:trPr>
        <w:tc>
          <w:tcPr>
            <w:tcW w:w="1268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4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7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16,393</w:t>
            </w:r>
            <w:r>
              <w:rPr>
                <w:rFonts w:ascii="Times;serif" w:hAnsi="Times;serif"/>
                <w:color w:val="008000"/>
                <w:position w:val="7"/>
                <w:sz w:val="16"/>
                <w:sz w:val="20"/>
                <w:shd w:fill="FFFFFF" w:val="clear"/>
              </w:rPr>
              <w:t>(1)</w:t>
            </w:r>
            <w:r>
              <w:rPr/>
              <w:t xml:space="preserve"> </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05/19/2026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05/19/2026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 par value $.01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16,393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Phantom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16,393</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 par value $.01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16,393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81,754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12,726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 par value $.01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12,726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12,726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3.03</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05/19/2027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 par value $.01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21,081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21,081</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4.53</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05/19/2030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 par value $.01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6,416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6,416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6.03</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05/19/2030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 par value $.01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6,416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6,416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05/19/2030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 par value $.01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3,666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3,666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restricted stock units convert into common stock on a one-for-one basis. Upon vesting on 5/19/2026, Mr. New deferred the receipt of 16,393 shares of common stock and received instead 16,393 shares of phantom stock pursuant to the terms of the Eastman Kodak Company Deferred Compensation Plan for Directors (the "Plan"). As a result, Mr. New is reporting the disposition of 16,393 shares of common stock in exchange for an equal number of shares of phantom stock under the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share of phantom stock represents a right to receive one share of common stock and becomes payable at the election of Mr. New in the year following the year of his separation from service as a director in either a single lump sum payment or in a maximum of ten annual installments.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restricted stock units, which convert into common stock on a one-for-one basis, were granted under the Company's 2013 Omnibus Incentive Plan, as amended, in a transaction exempt under Rule 16b-3 and, except as otherwise provided in the award notice, vest on the day immediately preceding the Company's 2027 annual meeting of shareholders.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This option has fully vested as of the date of this report.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Roger W. Byrd, Attorney-in-Fact for Jason New</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43769" TargetMode="External"/><Relationship Id="rId5" Type="http://schemas.openxmlformats.org/officeDocument/2006/relationships/hyperlink" Target="http://www.sec.gov/cgi-bin/browse-edgar?action=getcompany&amp;CIK=000003123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881</Words>
  <Characters>4600</Characters>
  <CharactersWithSpaces>5373</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