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Lynch Kathleen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05/19/2021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EASTMAN KODAK</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343 STATE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40" w:type="dxa"/>
            <w:vAlign w:val="bottom"/>
          </w:tcPr>
          <w:p>
            <w:pPr>
              <w:ind w:left="40"/>
              <w:spacing w:after="0"/>
              <w:rPr>
                <w:sz w:val="20"/>
                <w:szCs w:val="20"/>
                <w:color w:val="auto"/>
              </w:rPr>
            </w:pPr>
            <w:r>
              <w:rPr>
                <w:rFonts w:ascii="Arial" w:cs="Arial" w:eastAsia="Arial" w:hAnsi="Arial"/>
                <w:sz w:val="20"/>
                <w:szCs w:val="20"/>
                <w:color w:val="0000FF"/>
              </w:rPr>
              <w:t>ROCHESTER NY</w:t>
            </w:r>
          </w:p>
        </w:tc>
        <w:tc>
          <w:tcPr>
            <w:tcW w:w="820" w:type="dxa"/>
            <w:vAlign w:val="bottom"/>
          </w:tcPr>
          <w:p>
            <w:pPr>
              <w:jc w:val="right"/>
              <w:spacing w:after="0"/>
              <w:rPr>
                <w:sz w:val="20"/>
                <w:szCs w:val="20"/>
                <w:color w:val="auto"/>
              </w:rPr>
            </w:pPr>
            <w:r>
              <w:rPr>
                <w:rFonts w:ascii="Arial" w:cs="Arial" w:eastAsia="Arial" w:hAnsi="Arial"/>
                <w:sz w:val="20"/>
                <w:szCs w:val="20"/>
                <w:color w:val="0000FF"/>
              </w:rPr>
              <w:t>14650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EASTMAN KODAK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KODK</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/s/ Roger W. Byrd,</w:t>
            </w:r>
          </w:p>
        </w:tc>
        <w:tc>
          <w:tcPr>
            <w:tcW w:w="7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3"/>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05/20/2021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6"/>
              </w:rPr>
              <w:t>Kathleen B. Lynch</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3659"/>
        <w:spacing w:after="0" w:line="236" w:lineRule="auto"/>
        <w:rPr>
          <w:sz w:val="20"/>
          <w:szCs w:val="20"/>
          <w:color w:val="auto"/>
        </w:rPr>
      </w:pPr>
      <w:r>
        <w:rPr>
          <w:rFonts w:ascii="Courier New" w:cs="Courier New" w:eastAsia="Courier New" w:hAnsi="Courier New"/>
          <w:sz w:val="20"/>
          <w:szCs w:val="20"/>
          <w:color w:val="auto"/>
        </w:rPr>
        <w:t>The undersigned, Kathleen B. Lynch, hereby appoints each of Roger W. Byrd and Kim Zampatori, individually, her attorney-in-fact to:</w:t>
      </w:r>
    </w:p>
    <w:p>
      <w:pPr>
        <w:spacing w:after="0" w:line="232" w:lineRule="exact"/>
        <w:rPr>
          <w:sz w:val="20"/>
          <w:szCs w:val="20"/>
          <w:color w:val="auto"/>
        </w:rPr>
      </w:pPr>
    </w:p>
    <w:p>
      <w:pPr>
        <w:ind w:right="3419"/>
        <w:spacing w:after="0" w:line="267"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Eastman Kodak Company (the "Company"), Forms 4 and 5 in accordance with Section 16(a) of the Securities Exchange Act of 1934 and the rules thereunder, as amended from time to time (the "Exchange Act"), and any other forms or reports the undersigned may be required to file in connection with the undersigned's ownership, acquisition or disposition of securities of the Company;</w:t>
      </w:r>
    </w:p>
    <w:p>
      <w:pPr>
        <w:spacing w:after="0" w:line="203" w:lineRule="exact"/>
        <w:rPr>
          <w:rFonts w:ascii="Courier New" w:cs="Courier New" w:eastAsia="Courier New" w:hAnsi="Courier New"/>
          <w:sz w:val="18"/>
          <w:szCs w:val="18"/>
          <w:color w:val="auto"/>
        </w:rPr>
      </w:pPr>
    </w:p>
    <w:p>
      <w:pPr>
        <w:ind w:left="460" w:hanging="460"/>
        <w:spacing w:after="0"/>
        <w:tabs>
          <w:tab w:leader="none" w:pos="4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w:t>
      </w:r>
    </w:p>
    <w:p>
      <w:pPr>
        <w:spacing w:after="0" w:line="4" w:lineRule="exact"/>
        <w:rPr>
          <w:rFonts w:ascii="Courier New" w:cs="Courier New" w:eastAsia="Courier New" w:hAnsi="Courier New"/>
          <w:sz w:val="20"/>
          <w:szCs w:val="20"/>
          <w:color w:val="auto"/>
        </w:rPr>
      </w:pPr>
    </w:p>
    <w:p>
      <w:pPr>
        <w:ind w:right="34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undersigned's capacity as a Director of the Company, Form 144 in accordance with the Securities Act of 1933 and the rules thereunder, as amended from time to time (the "Securities Act");</w:t>
      </w:r>
    </w:p>
    <w:p>
      <w:pPr>
        <w:spacing w:after="0" w:line="230" w:lineRule="exact"/>
        <w:rPr>
          <w:rFonts w:ascii="Courier New" w:cs="Courier New" w:eastAsia="Courier New" w:hAnsi="Courier New"/>
          <w:sz w:val="20"/>
          <w:szCs w:val="20"/>
          <w:color w:val="auto"/>
        </w:rPr>
      </w:pPr>
    </w:p>
    <w:p>
      <w:pPr>
        <w:ind w:right="3779"/>
        <w:spacing w:after="0" w:line="264"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acts for and on behalf of the undersigned which may be necessary or desirable to complete and execute any such Form 4 or 5, or Form</w:t>
      </w:r>
    </w:p>
    <w:p>
      <w:pPr>
        <w:spacing w:after="0" w:line="2" w:lineRule="exact"/>
        <w:rPr>
          <w:rFonts w:ascii="Courier New" w:cs="Courier New" w:eastAsia="Courier New" w:hAnsi="Courier New"/>
          <w:sz w:val="18"/>
          <w:szCs w:val="18"/>
          <w:color w:val="auto"/>
        </w:rPr>
      </w:pPr>
    </w:p>
    <w:p>
      <w:pPr>
        <w:ind w:right="34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144 and timely file such form with the SEC and any stock exchange or similar authority; and</w:t>
      </w:r>
    </w:p>
    <w:p>
      <w:pPr>
        <w:spacing w:after="0" w:line="229" w:lineRule="exact"/>
        <w:rPr>
          <w:rFonts w:ascii="Courier New" w:cs="Courier New" w:eastAsia="Courier New" w:hAnsi="Courier New"/>
          <w:sz w:val="18"/>
          <w:szCs w:val="18"/>
          <w:color w:val="auto"/>
        </w:rPr>
      </w:pPr>
    </w:p>
    <w:p>
      <w:pPr>
        <w:ind w:right="3419"/>
        <w:spacing w:after="0" w:line="267"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09" w:lineRule="exact"/>
        <w:rPr>
          <w:sz w:val="20"/>
          <w:szCs w:val="20"/>
          <w:color w:val="auto"/>
        </w:rPr>
      </w:pPr>
    </w:p>
    <w:p>
      <w:pPr>
        <w:ind w:right="3299"/>
        <w:spacing w:after="0" w:line="266"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anything that is necessary or desirable in the exercise of any of the rights and powers herein granted, as fully and to all intents and purposes as the undersigned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the Company assuming, any of the undersigned's responsibilities to comply with Section 16 of the Exchange Act or Rule 144 under the Securities Act.</w:t>
      </w:r>
    </w:p>
    <w:p>
      <w:pPr>
        <w:spacing w:after="0" w:line="200" w:lineRule="exact"/>
        <w:rPr>
          <w:sz w:val="20"/>
          <w:szCs w:val="20"/>
          <w:color w:val="auto"/>
        </w:rPr>
      </w:pPr>
    </w:p>
    <w:p>
      <w:pPr>
        <w:spacing w:after="0" w:line="237"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under Section 16(a) of the Exchange Act and Form 144 under the Securities Act with respect to the undersigned's holdings of and transactions in securities issued by the Company, unless earlier revoked by the undersigned in a signed writing to the foregoing attorneys-in-fact.</w:t>
      </w:r>
    </w:p>
    <w:p>
      <w:pPr>
        <w:spacing w:after="0" w:line="236"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May 2021.</w:t>
      </w:r>
    </w:p>
    <w:p>
      <w:pPr>
        <w:spacing w:after="0" w:line="226" w:lineRule="exact"/>
        <w:rPr>
          <w:sz w:val="20"/>
          <w:szCs w:val="20"/>
          <w:color w:val="auto"/>
        </w:rPr>
      </w:pPr>
    </w:p>
    <w:p>
      <w:pPr>
        <w:ind w:left="2800"/>
        <w:spacing w:after="0"/>
        <w:rPr>
          <w:sz w:val="20"/>
          <w:szCs w:val="20"/>
          <w:color w:val="auto"/>
        </w:rPr>
      </w:pPr>
      <w:r>
        <w:rPr>
          <w:rFonts w:ascii="Courier New" w:cs="Courier New" w:eastAsia="Courier New" w:hAnsi="Courier New"/>
          <w:sz w:val="20"/>
          <w:szCs w:val="20"/>
          <w:color w:val="auto"/>
        </w:rPr>
        <w:t>/s/ Kathleen B. Lynch</w:t>
      </w:r>
    </w:p>
    <w:p>
      <w:pPr>
        <w:spacing w:after="0" w:line="224" w:lineRule="exact"/>
        <w:rPr>
          <w:sz w:val="20"/>
          <w:szCs w:val="20"/>
          <w:color w:val="auto"/>
        </w:rPr>
      </w:pPr>
    </w:p>
    <w:p>
      <w:pPr>
        <w:ind w:left="2800"/>
        <w:spacing w:after="0"/>
        <w:rPr>
          <w:sz w:val="20"/>
          <w:szCs w:val="20"/>
          <w:color w:val="auto"/>
        </w:rPr>
      </w:pPr>
      <w:r>
        <w:rPr>
          <w:rFonts w:ascii="Courier New" w:cs="Courier New" w:eastAsia="Courier New" w:hAnsi="Courier New"/>
          <w:sz w:val="20"/>
          <w:szCs w:val="20"/>
          <w:color w:val="auto"/>
        </w:rPr>
        <w:t>Kathleen B. Lynch</w:t>
      </w:r>
    </w:p>
    <w:p>
      <w:pPr>
        <w:sectPr>
          <w:pgSz w:w="11900" w:h="16838" w:orient="portrait"/>
          <w:cols w:equalWidth="0" w:num="1">
            <w:col w:w="9979"/>
          </w:cols>
          <w:pgMar w:left="480" w:top="136" w:right="1440" w:bottom="154"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3429" TargetMode="External"/><Relationship Id="rId11"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2021-05-20T17:56:35Z</dcterms:created>
  <dcterms:modified xsi:type="dcterms:W3CDTF">2021-05-20T17:56:35Z</dcterms:modified>
</cp:coreProperties>
</file>