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CLARKE JEFF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366" w:lineRule="auto"/>
        <w:rPr>
          <w:sz w:val="20"/>
          <w:szCs w:val="20"/>
          <w:color w:val="auto"/>
        </w:rPr>
      </w:pPr>
      <w:r>
        <w:rPr>
          <w:rFonts w:ascii="Arial" w:cs="Arial" w:eastAsia="Arial" w:hAnsi="Arial"/>
          <w:sz w:val="16"/>
          <w:szCs w:val="16"/>
          <w:color w:val="0000FF"/>
        </w:rPr>
        <w:t>EASTMAN KODAK COMPANY 343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EASTMAN KODAK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KODK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3640" w:type="dxa"/>
            <w:vAlign w:val="bottom"/>
            <w:gridSpan w:val="8"/>
            <w:vMerge w:val="restart"/>
          </w:tcPr>
          <w:p>
            <w:pPr>
              <w:ind w:left="160"/>
              <w:spacing w:after="0" w:line="122" w:lineRule="exact"/>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7"/>
                <w:szCs w:val="7"/>
                <w:color w:val="auto"/>
              </w:rPr>
            </w:pPr>
          </w:p>
        </w:tc>
        <w:tc>
          <w:tcPr>
            <w:tcW w:w="3600" w:type="dxa"/>
            <w:vAlign w:val="bottom"/>
            <w:gridSpan w:val="8"/>
            <w:vMerge w:val="restart"/>
          </w:tcPr>
          <w:p>
            <w:pPr>
              <w:ind w:left="240"/>
              <w:spacing w:after="0" w:line="12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gridSpan w:val="3"/>
          </w:tcPr>
          <w:p>
            <w:pPr>
              <w:ind w:left="160"/>
              <w:spacing w:after="0"/>
              <w:rPr>
                <w:sz w:val="20"/>
                <w:szCs w:val="20"/>
                <w:color w:val="auto"/>
              </w:rPr>
            </w:pPr>
            <w:r>
              <w:rPr>
                <w:rFonts w:ascii="Arial" w:cs="Arial" w:eastAsia="Arial" w:hAnsi="Arial"/>
                <w:sz w:val="18"/>
                <w:szCs w:val="18"/>
                <w:color w:val="0000FF"/>
              </w:rPr>
              <w:t>11/03/2015</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vMerge w:val="restart"/>
          </w:tcPr>
          <w:p>
            <w:pPr>
              <w:spacing w:after="0"/>
              <w:rPr>
                <w:sz w:val="20"/>
                <w:szCs w:val="20"/>
                <w:color w:val="auto"/>
              </w:rPr>
            </w:pPr>
            <w:r>
              <w:rPr>
                <w:rFonts w:ascii="Arial" w:cs="Arial" w:eastAsia="Arial" w:hAnsi="Arial"/>
                <w:sz w:val="18"/>
                <w:szCs w:val="18"/>
                <w:color w:val="0000FF"/>
                <w:w w:val="99"/>
              </w:rPr>
              <w:t>ROCHESTER   NY</w:t>
            </w:r>
          </w:p>
        </w:tc>
        <w:tc>
          <w:tcPr>
            <w:tcW w:w="1000" w:type="dxa"/>
            <w:vAlign w:val="bottom"/>
          </w:tcPr>
          <w:p>
            <w:pPr>
              <w:spacing w:after="0"/>
              <w:rPr>
                <w:sz w:val="19"/>
                <w:szCs w:val="19"/>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0000FF"/>
              </w:rPr>
              <w:t>14650</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ind w:left="180"/>
              <w:spacing w:after="0" w:line="121"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2"/>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39,356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amendment is being filed to correct footnote (1) to Mr. Clarke's 10/30/15 report. As accurately reported on Table I of that report, Mr. Clarke purchased 20,000 shares of common stock at a weighted average price of $12.1771 per share. Footnote (1) incorrectly referenced that the shares were sold rather than purchased. The corrected footnote reads as follows: The price reported is a weighted average price. These shares were purchased in multiple transactions at prices ranging from $12.06 to $12.30, inclusive. Mr. Clarke undertakes to provide to Eastman Kodak Company, any security holder of Eastman Kodak Company, or the staff of the Securities and Exchange Commission, upon request, full information regarding the number of shares purchased at each separate price within the ranges set forth in this footnote (1).</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Sharon E. Underberg,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Jeffrey J.</w:t>
      </w:r>
      <w:r>
        <w:rPr>
          <w:sz w:val="20"/>
          <w:szCs w:val="20"/>
          <w:color w:val="auto"/>
        </w:rPr>
        <w:tab/>
      </w:r>
      <w:r>
        <w:rPr>
          <w:rFonts w:ascii="Arial" w:cs="Arial" w:eastAsia="Arial" w:hAnsi="Arial"/>
          <w:sz w:val="15"/>
          <w:szCs w:val="15"/>
          <w:color w:val="0000FF"/>
        </w:rPr>
        <w:t>11/04/2015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Clarke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5969" TargetMode="External"/><Relationship Id="rId13"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2019-12-23T15:35:57Z</dcterms:created>
  <dcterms:modified xsi:type="dcterms:W3CDTF">2019-12-23T15:35:57Z</dcterms:modified>
</cp:coreProperties>
</file>