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880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8807450"/>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Katz Philippe D</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500"/>
        <w:spacing w:after="0" w:line="318" w:lineRule="auto"/>
        <w:rPr>
          <w:sz w:val="20"/>
          <w:szCs w:val="20"/>
          <w:color w:val="auto"/>
        </w:rPr>
      </w:pPr>
      <w:r>
        <w:rPr>
          <w:rFonts w:ascii="Times New Roman" w:cs="Times New Roman" w:eastAsia="Times New Roman" w:hAnsi="Times New Roman"/>
          <w:sz w:val="16"/>
          <w:szCs w:val="16"/>
          <w:color w:val="0000FF"/>
        </w:rPr>
        <w:t>C/O 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EASTMAN KODAK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KODK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05/19/2026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3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0"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500" w:type="dxa"/>
            <w:vAlign w:val="bottom"/>
            <w:gridSpan w:val="5"/>
          </w:tcPr>
          <w:p>
            <w:pPr>
              <w:jc w:val="center"/>
              <w:spacing w:after="0" w:line="107" w:lineRule="exact"/>
              <w:rPr>
                <w:sz w:val="20"/>
                <w:szCs w:val="20"/>
                <w:color w:val="auto"/>
              </w:rPr>
            </w:pPr>
            <w:r>
              <w:rPr>
                <w:rFonts w:ascii="Arial" w:cs="Arial" w:eastAsia="Arial" w:hAnsi="Arial"/>
                <w:sz w:val="11"/>
                <w:szCs w:val="11"/>
                <w:color w:val="auto"/>
              </w:rPr>
              <w:t>4. If Amendment, Date of Original Filed (Month/Day/Year)</w:t>
            </w:r>
          </w:p>
        </w:tc>
        <w:tc>
          <w:tcPr>
            <w:tcW w:w="480" w:type="dxa"/>
            <w:vAlign w:val="bottom"/>
          </w:tcPr>
          <w:p>
            <w:pPr>
              <w:spacing w:after="0"/>
              <w:rPr>
                <w:sz w:val="10"/>
                <w:szCs w:val="10"/>
                <w:color w:val="auto"/>
              </w:rPr>
            </w:pPr>
          </w:p>
        </w:tc>
        <w:tc>
          <w:tcPr>
            <w:tcW w:w="3260" w:type="dxa"/>
            <w:vAlign w:val="bottom"/>
            <w:gridSpan w:val="5"/>
          </w:tcPr>
          <w:p>
            <w:pPr>
              <w:spacing w:after="0" w:line="107" w:lineRule="exact"/>
              <w:rPr>
                <w:sz w:val="20"/>
                <w:szCs w:val="20"/>
                <w:color w:val="auto"/>
              </w:rPr>
            </w:pPr>
            <w:r>
              <w:rPr>
                <w:rFonts w:ascii="Arial" w:cs="Arial" w:eastAsia="Arial" w:hAnsi="Arial"/>
                <w:sz w:val="11"/>
                <w:szCs w:val="11"/>
                <w:color w:val="auto"/>
              </w:rPr>
              <w:t>6. Individual or Joint/Group Filing (Check Applicable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00" w:type="dxa"/>
            <w:vAlign w:val="bottom"/>
            <w:gridSpan w:val="4"/>
            <w:vMerge w:val="restart"/>
          </w:tcPr>
          <w:p>
            <w:pPr>
              <w:ind w:left="38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ROCHESTER</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14650</w:t>
            </w: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4"/>
            <w:vMerge w:val="restart"/>
          </w:tcPr>
          <w:p>
            <w:pPr>
              <w:ind w:left="380"/>
              <w:spacing w:after="0"/>
              <w:rPr>
                <w:sz w:val="20"/>
                <w:szCs w:val="20"/>
                <w:color w:val="auto"/>
              </w:rPr>
            </w:pPr>
            <w:r>
              <w:rPr>
                <w:rFonts w:ascii="Arial" w:cs="Arial" w:eastAsia="Arial" w:hAnsi="Arial"/>
                <w:sz w:val="13"/>
                <w:szCs w:val="13"/>
                <w:color w:val="auto"/>
                <w:w w:val="99"/>
              </w:rPr>
              <w:t>Form filed by More than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120"/>
              <w:spacing w:after="0"/>
              <w:rPr>
                <w:sz w:val="20"/>
                <w:szCs w:val="20"/>
                <w:color w:val="auto"/>
              </w:rPr>
            </w:pPr>
            <w:r>
              <w:rPr>
                <w:rFonts w:ascii="Arial" w:cs="Arial" w:eastAsia="Arial" w:hAnsi="Arial"/>
                <w:sz w:val="13"/>
                <w:szCs w:val="13"/>
                <w:color w:val="auto"/>
              </w:rPr>
              <w:t>(State)</w:t>
            </w:r>
          </w:p>
        </w:tc>
        <w:tc>
          <w:tcPr>
            <w:tcW w:w="19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414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9"/>
          </w:tcPr>
          <w:p>
            <w:pPr>
              <w:jc w:val="center"/>
              <w:ind w:right="18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20" w:type="dxa"/>
            <w:vAlign w:val="bottom"/>
            <w:tcBorders>
              <w:bottom w:val="single" w:sz="8" w:color="2C2C2C"/>
            </w:tcBorders>
            <w:gridSpan w:val="3"/>
          </w:tcPr>
          <w:p>
            <w:pPr>
              <w:spacing w:after="0"/>
              <w:rPr>
                <w:sz w:val="2"/>
                <w:szCs w:val="2"/>
                <w:color w:val="auto"/>
              </w:rPr>
            </w:pPr>
          </w:p>
        </w:tc>
        <w:tc>
          <w:tcPr>
            <w:tcW w:w="19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60" w:type="dxa"/>
            <w:vAlign w:val="bottom"/>
            <w:gridSpan w:val="2"/>
          </w:tcPr>
          <w:p>
            <w:pPr>
              <w:ind w:left="9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60" w:type="dxa"/>
            <w:vAlign w:val="bottom"/>
            <w:gridSpan w:val="2"/>
          </w:tcPr>
          <w:p>
            <w:pPr>
              <w:ind w:left="9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08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4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color w:val="0000FF"/>
                <w:w w:val="99"/>
              </w:rPr>
              <w:t>187,026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86"/>
              </w:rPr>
              <w:t>D</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Owned 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color w:val="0000FF"/>
                <w:w w:val="99"/>
              </w:rPr>
              <w:t>2,522,011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KF Investors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Owned 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color w:val="0000FF"/>
                <w:w w:val="99"/>
              </w:rPr>
              <w:t>1,569,870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Momar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Corporation</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Owned 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United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color w:val="0000FF"/>
                <w:w w:val="99"/>
              </w:rPr>
              <w:t>7,598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Equities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Commodities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Owned 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vMerge w:val="restart"/>
          </w:tcPr>
          <w:p>
            <w:pPr>
              <w:jc w:val="center"/>
              <w:ind w:left="104"/>
              <w:spacing w:after="0"/>
              <w:rPr>
                <w:sz w:val="20"/>
                <w:szCs w:val="20"/>
                <w:color w:val="auto"/>
              </w:rPr>
            </w:pPr>
            <w:r>
              <w:rPr>
                <w:rFonts w:ascii="Times New Roman" w:cs="Times New Roman" w:eastAsia="Times New Roman" w:hAnsi="Times New Roman"/>
                <w:sz w:val="16"/>
                <w:szCs w:val="16"/>
                <w:color w:val="0000FF"/>
                <w:w w:val="99"/>
              </w:rPr>
              <w:t>87,720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Marneu</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Holding</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5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0"/>
                <w:szCs w:val="20"/>
                <w:color w:val="008000"/>
                <w:vertAlign w:val="superscript"/>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Owned by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$.01</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vMerge w:val="restart"/>
          </w:tcPr>
          <w:p>
            <w:pPr>
              <w:jc w:val="center"/>
              <w:ind w:left="104"/>
              <w:spacing w:after="0"/>
              <w:rPr>
                <w:sz w:val="20"/>
                <w:szCs w:val="20"/>
                <w:color w:val="auto"/>
              </w:rPr>
            </w:pPr>
            <w:r>
              <w:rPr>
                <w:rFonts w:ascii="Times New Roman" w:cs="Times New Roman" w:eastAsia="Times New Roman" w:hAnsi="Times New Roman"/>
                <w:sz w:val="16"/>
                <w:szCs w:val="16"/>
                <w:color w:val="0000FF"/>
                <w:w w:val="99"/>
              </w:rPr>
              <w:t>48,875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111 John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Realty Corp.</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vMerge w:val="restart"/>
          </w:tcPr>
          <w:p>
            <w:pPr>
              <w:jc w:val="right"/>
              <w:ind w:right="208"/>
              <w:spacing w:after="0"/>
              <w:rPr>
                <w:sz w:val="20"/>
                <w:szCs w:val="20"/>
                <w:color w:val="auto"/>
              </w:rPr>
            </w:pPr>
            <w:r>
              <w:rPr>
                <w:rFonts w:ascii="Times New Roman" w:cs="Times New Roman" w:eastAsia="Times New Roman" w:hAnsi="Times New Roman"/>
                <w:sz w:val="10"/>
                <w:szCs w:val="10"/>
                <w:color w:val="008000"/>
                <w:w w:val="85"/>
              </w:rPr>
              <w:t>(6)</w:t>
            </w:r>
          </w:p>
        </w:tc>
        <w:tc>
          <w:tcPr>
            <w:tcW w:w="1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color w:val="008000"/>
                <w:w w:val="85"/>
              </w:rPr>
              <w:t>(6)</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Stock,</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0000FF"/>
              </w:rPr>
              <w:t>16,393</w:t>
            </w: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380" w:type="dxa"/>
            <w:vAlign w:val="bottom"/>
            <w:vMerge w:val="continue"/>
          </w:tcPr>
          <w:p>
            <w:pPr>
              <w:spacing w:after="0"/>
              <w:rPr>
                <w:sz w:val="7"/>
                <w:szCs w:val="7"/>
                <w:color w:val="auto"/>
              </w:rPr>
            </w:pPr>
          </w:p>
        </w:tc>
        <w:tc>
          <w:tcPr>
            <w:tcW w:w="1540" w:type="dxa"/>
            <w:vAlign w:val="bottom"/>
            <w:vMerge w:val="restart"/>
          </w:tcPr>
          <w:p>
            <w:pPr>
              <w:jc w:val="right"/>
              <w:ind w:right="657"/>
              <w:spacing w:after="0"/>
              <w:rPr>
                <w:sz w:val="20"/>
                <w:szCs w:val="20"/>
                <w:color w:val="auto"/>
              </w:rPr>
            </w:pPr>
            <w:r>
              <w:rPr>
                <w:rFonts w:ascii="Times New Roman" w:cs="Times New Roman" w:eastAsia="Times New Roman" w:hAnsi="Times New Roman"/>
                <w:sz w:val="13"/>
                <w:szCs w:val="13"/>
                <w:color w:val="0000FF"/>
              </w:rPr>
              <w:t>05/19/2026</w:t>
            </w: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16,393</w:t>
            </w:r>
          </w:p>
        </w:tc>
        <w:tc>
          <w:tcPr>
            <w:tcW w:w="200" w:type="dxa"/>
            <w:vAlign w:val="bottom"/>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05/19/2026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05/19/2026</w:t>
            </w: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right"/>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64"/>
        </w:trPr>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color w:val="0000FF"/>
              </w:rPr>
              <w:t>par value</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Phantom</w:t>
            </w:r>
          </w:p>
        </w:tc>
        <w:tc>
          <w:tcPr>
            <w:tcW w:w="680" w:type="dxa"/>
            <w:vAlign w:val="bottom"/>
            <w:gridSpan w:val="2"/>
            <w:vMerge w:val="restart"/>
          </w:tcPr>
          <w:p>
            <w:pPr>
              <w:jc w:val="right"/>
              <w:ind w:right="208"/>
              <w:spacing w:after="0" w:line="276"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(7)</w:t>
            </w:r>
          </w:p>
        </w:tc>
        <w:tc>
          <w:tcPr>
            <w:tcW w:w="1540" w:type="dxa"/>
            <w:vAlign w:val="bottom"/>
            <w:vMerge w:val="restart"/>
          </w:tcPr>
          <w:p>
            <w:pPr>
              <w:jc w:val="right"/>
              <w:ind w:right="657"/>
              <w:spacing w:after="0"/>
              <w:rPr>
                <w:sz w:val="20"/>
                <w:szCs w:val="20"/>
                <w:color w:val="auto"/>
              </w:rPr>
            </w:pPr>
            <w:r>
              <w:rPr>
                <w:rFonts w:ascii="Times New Roman" w:cs="Times New Roman" w:eastAsia="Times New Roman" w:hAnsi="Times New Roman"/>
                <w:sz w:val="13"/>
                <w:szCs w:val="13"/>
                <w:color w:val="0000FF"/>
              </w:rPr>
              <w:t>05/19/2026</w:t>
            </w: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A</w:t>
            </w:r>
          </w:p>
        </w:tc>
        <w:tc>
          <w:tcPr>
            <w:tcW w:w="112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color w:val="0000FF"/>
              </w:rPr>
              <w:t>16,393</w:t>
            </w:r>
          </w:p>
        </w:tc>
        <w:tc>
          <w:tcPr>
            <w:tcW w:w="20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0000FF"/>
              </w:rPr>
              <w:t>16,393</w:t>
            </w:r>
          </w:p>
        </w:tc>
        <w:tc>
          <w:tcPr>
            <w:tcW w:w="560" w:type="dxa"/>
            <w:vAlign w:val="bottom"/>
            <w:vMerge w:val="restart"/>
          </w:tcPr>
          <w:p>
            <w:pPr>
              <w:jc w:val="right"/>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142,264</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38"/>
        </w:trPr>
        <w:tc>
          <w:tcPr>
            <w:tcW w:w="7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par value</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740" w:type="dxa"/>
            <w:vAlign w:val="bottom"/>
            <w:vMerge w:val="continue"/>
          </w:tcPr>
          <w:p>
            <w:pPr>
              <w:spacing w:after="0"/>
              <w:rPr>
                <w:sz w:val="5"/>
                <w:szCs w:val="5"/>
                <w:color w:val="auto"/>
              </w:rPr>
            </w:pPr>
          </w:p>
        </w:tc>
        <w:tc>
          <w:tcPr>
            <w:tcW w:w="680" w:type="dxa"/>
            <w:vAlign w:val="bottom"/>
            <w:gridSpan w:val="2"/>
            <w:vMerge w:val="restart"/>
          </w:tcPr>
          <w:p>
            <w:pPr>
              <w:jc w:val="right"/>
              <w:ind w:right="208"/>
              <w:spacing w:after="0" w:line="26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(8)</w:t>
            </w:r>
          </w:p>
        </w:tc>
        <w:tc>
          <w:tcPr>
            <w:tcW w:w="1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0000FF"/>
              </w:rPr>
              <w:t>12,726</w:t>
            </w: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gridSpan w:val="2"/>
            <w:vMerge w:val="continue"/>
          </w:tcPr>
          <w:p>
            <w:pPr>
              <w:spacing w:after="0"/>
              <w:rPr>
                <w:sz w:val="6"/>
                <w:szCs w:val="6"/>
                <w:color w:val="auto"/>
              </w:rPr>
            </w:pPr>
          </w:p>
        </w:tc>
        <w:tc>
          <w:tcPr>
            <w:tcW w:w="1540" w:type="dxa"/>
            <w:vAlign w:val="bottom"/>
            <w:vMerge w:val="restart"/>
          </w:tcPr>
          <w:p>
            <w:pPr>
              <w:jc w:val="right"/>
              <w:ind w:right="657"/>
              <w:spacing w:after="0"/>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A</w:t>
            </w:r>
          </w:p>
        </w:tc>
        <w:tc>
          <w:tcPr>
            <w:tcW w:w="112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color w:val="0000FF"/>
              </w:rPr>
              <w:t>12,726</w:t>
            </w: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jc w:val="right"/>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12,726</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26"/>
        </w:trPr>
        <w:tc>
          <w:tcPr>
            <w:tcW w:w="7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5"/>
              </w:rPr>
              <w:t>par value</w:t>
            </w: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80" w:type="dxa"/>
            <w:vAlign w:val="bottom"/>
            <w:gridSpan w:val="2"/>
            <w:vMerge w:val="restart"/>
          </w:tcPr>
          <w:p>
            <w:pPr>
              <w:jc w:val="right"/>
              <w:ind w:right="18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3.03</w:t>
            </w: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05/19/2027</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0000FF"/>
              </w:rPr>
              <w:t>25,297</w:t>
            </w:r>
          </w:p>
        </w:tc>
        <w:tc>
          <w:tcPr>
            <w:tcW w:w="56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25,297</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38"/>
        </w:trPr>
        <w:tc>
          <w:tcPr>
            <w:tcW w:w="7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8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par value</w:t>
            </w:r>
          </w:p>
        </w:tc>
        <w:tc>
          <w:tcPr>
            <w:tcW w:w="6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266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8500" cy="266319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4.53</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05/19/2030</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7,699</w:t>
            </w:r>
          </w:p>
        </w:tc>
        <w:tc>
          <w:tcPr>
            <w:tcW w:w="680" w:type="dxa"/>
            <w:vAlign w:val="bottom"/>
          </w:tcPr>
          <w:p>
            <w:pPr>
              <w:spacing w:after="0"/>
              <w:rPr>
                <w:sz w:val="11"/>
                <w:szCs w:val="11"/>
                <w:color w:val="auto"/>
              </w:rPr>
            </w:pP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7,699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6.03</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05/19/2030</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7,699</w:t>
            </w:r>
          </w:p>
        </w:tc>
        <w:tc>
          <w:tcPr>
            <w:tcW w:w="680" w:type="dxa"/>
            <w:vAlign w:val="bottom"/>
          </w:tcPr>
          <w:p>
            <w:pPr>
              <w:spacing w:after="0"/>
              <w:rPr>
                <w:sz w:val="11"/>
                <w:szCs w:val="11"/>
                <w:color w:val="auto"/>
              </w:rPr>
            </w:pP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7,699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12</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05/19/2030</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4,400</w:t>
            </w:r>
          </w:p>
        </w:tc>
        <w:tc>
          <w:tcPr>
            <w:tcW w:w="680" w:type="dxa"/>
            <w:vAlign w:val="bottom"/>
          </w:tcPr>
          <w:p>
            <w:pPr>
              <w:spacing w:after="0"/>
              <w:rPr>
                <w:sz w:val="11"/>
                <w:szCs w:val="11"/>
                <w:color w:val="auto"/>
              </w:rPr>
            </w:pP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4,400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KF Investors LLC, an entity of which Mr. Katz is a managing member, except to the extent of his pecuniary interest therein.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Momar Corporation, an entity in which Mr. Katz has an ownership interest, except to the extent of his pecuniary interest therein.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United Equities Commodities Company, an entity of which Mr. Katz is a general partner, except to the extent of his pecuniary interest therein.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Marneu Holding Company, an entity of which Mr. Katz is a partner, except to the extent of his pecuniary interest therein.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111 John Realty Corp., an entity in which Mr. Katz has an ownership interest, except to the extent of his pecuniary interest therein.</w:t>
      </w:r>
    </w:p>
    <w:p>
      <w:pPr>
        <w:spacing w:after="0" w:line="38" w:lineRule="exact"/>
        <w:rPr>
          <w:rFonts w:ascii="Times New Roman" w:cs="Times New Roman" w:eastAsia="Times New Roman" w:hAnsi="Times New Roman"/>
          <w:sz w:val="13"/>
          <w:szCs w:val="13"/>
          <w:color w:val="008000"/>
        </w:rPr>
      </w:pPr>
    </w:p>
    <w:p>
      <w:pPr>
        <w:jc w:val="both"/>
        <w:ind w:left="20" w:right="3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convert into common stock on a one-for-one basis. Upon vesting on 5/19/2026, Mr. Katz deferred the receipt of 16,393 shares of common stock and received instead 16,393 shares of phantom stock pursuant to the terms of the Eastman Kodak Company Deferred Compensation Plan for Directors (the "Plan"). As a result, Mr. Katz is reporting the disposition of 16,393 shares of common stock in exchange for an equal number of shares of phantom stock under the Plan.</w:t>
      </w:r>
    </w:p>
    <w:p>
      <w:pPr>
        <w:spacing w:after="0" w:line="24" w:lineRule="exact"/>
        <w:rPr>
          <w:rFonts w:ascii="Times New Roman" w:cs="Times New Roman" w:eastAsia="Times New Roman" w:hAnsi="Times New Roman"/>
          <w:sz w:val="13"/>
          <w:szCs w:val="13"/>
          <w:color w:val="008000"/>
        </w:rPr>
      </w:pPr>
    </w:p>
    <w:p>
      <w:pPr>
        <w:ind w:left="20" w:right="36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a right to receive one share of common stock and becomes payable at the election of Mr. Katz in the year following the year of his separation from service as a director in either a single lump sum payment or in a maximum of ten annual installments.</w:t>
      </w:r>
    </w:p>
    <w:p>
      <w:pPr>
        <w:spacing w:after="0" w:line="21" w:lineRule="exact"/>
        <w:rPr>
          <w:rFonts w:ascii="Times New Roman" w:cs="Times New Roman" w:eastAsia="Times New Roman" w:hAnsi="Times New Roman"/>
          <w:sz w:val="13"/>
          <w:szCs w:val="13"/>
          <w:color w:val="008000"/>
        </w:rPr>
      </w:pPr>
    </w:p>
    <w:p>
      <w:pPr>
        <w:ind w:left="20" w:right="26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were granted under the Company's 2013 Omnibus Incentive Plan, as amended, in a transaction exempt under Rule 16b-3 and, except as otherwise provided in the award notice, vest on the day immediately preceding the Company's 2027 annual meeting of shareholders.</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has fully vested as of the date of this report.</w:t>
      </w:r>
    </w:p>
    <w:p>
      <w:pPr>
        <w:spacing w:after="0" w:line="35"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Roger W. Byrd, Attorney-in-</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05/21/2026</w:t>
            </w:r>
          </w:p>
        </w:tc>
        <w:tc>
          <w:tcPr>
            <w:tcW w:w="0" w:type="dxa"/>
            <w:vAlign w:val="bottom"/>
          </w:tcPr>
          <w:p>
            <w:pPr>
              <w:spacing w:after="0"/>
              <w:rPr>
                <w:sz w:val="1"/>
                <w:szCs w:val="1"/>
                <w:color w:val="auto"/>
              </w:rPr>
            </w:pPr>
          </w:p>
        </w:tc>
      </w:tr>
      <w:tr>
        <w:trPr>
          <w:trHeight w:val="80"/>
        </w:trPr>
        <w:tc>
          <w:tcPr>
            <w:tcW w:w="164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Philippe D. Katz</w:t>
            </w:r>
          </w:p>
        </w:tc>
        <w:tc>
          <w:tcPr>
            <w:tcW w:w="50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40" w:type="dxa"/>
            <w:vAlign w:val="bottom"/>
            <w:tcBorders>
              <w:bottom w:val="single" w:sz="8" w:color="auto"/>
            </w:tcBorders>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8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579836" TargetMode="External"/><Relationship Id="rId14"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2026-05-21T15:42:33Z</dcterms:created>
  <dcterms:modified xsi:type="dcterms:W3CDTF">2026-05-21T15:42:33Z</dcterms:modified>
</cp:coreProperties>
</file>