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8"/>
          <w:szCs w:val="18"/>
          <w:u w:val="single" w:color="auto"/>
          <w:color w:val="0000EE"/>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Table of Contents</w:t>
      </w:r>
    </w:p>
    <w:p>
      <w:pPr>
        <w:jc w:val="center"/>
        <w:spacing w:after="0" w:line="235" w:lineRule="auto"/>
        <w:rPr>
          <w:sz w:val="20"/>
          <w:szCs w:val="20"/>
          <w:color w:val="auto"/>
        </w:rPr>
      </w:pPr>
      <w:r>
        <w:rPr>
          <w:rFonts w:ascii="Calibri" w:cs="Calibri" w:eastAsia="Calibri" w:hAnsi="Calibri"/>
          <w:sz w:val="18"/>
          <w:szCs w:val="18"/>
          <w:b w:val="1"/>
          <w:bCs w:val="1"/>
          <w:color w:val="auto"/>
        </w:rPr>
        <w:t>UNITED STATES</w:t>
      </w:r>
    </w:p>
    <w:p>
      <w:pPr>
        <w:jc w:val="center"/>
        <w:spacing w:after="0" w:line="236" w:lineRule="auto"/>
        <w:rPr>
          <w:sz w:val="20"/>
          <w:szCs w:val="20"/>
          <w:color w:val="auto"/>
        </w:rPr>
      </w:pPr>
      <w:r>
        <w:rPr>
          <w:rFonts w:ascii="Calibri" w:cs="Calibri" w:eastAsia="Calibri" w:hAnsi="Calibri"/>
          <w:sz w:val="18"/>
          <w:szCs w:val="18"/>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Calibri" w:cs="Calibri" w:eastAsia="Calibri" w:hAnsi="Calibri"/>
          <w:sz w:val="16"/>
          <w:szCs w:val="16"/>
          <w:b w:val="1"/>
          <w:bCs w:val="1"/>
          <w:color w:val="auto"/>
        </w:rPr>
        <w:t>Washington, D.C. 20549</w:t>
      </w:r>
    </w:p>
    <w:p>
      <w:pPr>
        <w:spacing w:after="0" w:line="204"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FORM 10-Q</w:t>
      </w:r>
    </w:p>
    <w:p>
      <w:pPr>
        <w:spacing w:after="0" w:line="18" w:lineRule="exact"/>
        <w:rPr>
          <w:sz w:val="24"/>
          <w:szCs w:val="24"/>
          <w:color w:val="auto"/>
        </w:rPr>
      </w:pPr>
    </w:p>
    <w:p>
      <w:pPr>
        <w:ind w:left="3300" w:right="4420" w:hanging="3292"/>
        <w:spacing w:after="0" w:line="249" w:lineRule="auto"/>
        <w:tabs>
          <w:tab w:leader="none" w:pos="535" w:val="left"/>
        </w:tabs>
        <w:numPr>
          <w:ilvl w:val="0"/>
          <w:numId w:val="1"/>
        </w:numPr>
        <w:rPr>
          <w:rFonts w:ascii="MS PGothic" w:cs="MS PGothic" w:eastAsia="MS PGothic" w:hAnsi="MS PGothic"/>
          <w:sz w:val="17"/>
          <w:szCs w:val="17"/>
          <w:color w:val="auto"/>
          <w:highlight w:val="black"/>
        </w:rPr>
      </w:pPr>
      <w:r>
        <w:rPr>
          <w:rFonts w:ascii="Calibri" w:cs="Calibri" w:eastAsia="Calibri" w:hAnsi="Calibri"/>
          <w:sz w:val="17"/>
          <w:szCs w:val="17"/>
          <w:b w:val="1"/>
          <w:bCs w:val="1"/>
          <w:color w:val="auto"/>
        </w:rPr>
        <w:t xml:space="preserve">Quarterly report pursuant to Secton 13 or 15(d) of the Securites Exchange Act of 1934 For the quarterly period ended: </w:t>
      </w:r>
      <w:r>
        <w:rPr>
          <w:rFonts w:ascii="Calibri" w:cs="Calibri" w:eastAsia="Calibri" w:hAnsi="Calibri"/>
          <w:sz w:val="17"/>
          <w:szCs w:val="17"/>
          <w:color w:val="auto"/>
        </w:rPr>
        <w:t>June 30, 2024</w:t>
      </w:r>
    </w:p>
    <w:p>
      <w:pPr>
        <w:jc w:val="center"/>
        <w:spacing w:after="0" w:line="236" w:lineRule="auto"/>
        <w:rPr>
          <w:sz w:val="20"/>
          <w:szCs w:val="20"/>
          <w:color w:val="auto"/>
        </w:rPr>
      </w:pPr>
      <w:r>
        <w:rPr>
          <w:rFonts w:ascii="Calibri" w:cs="Calibri" w:eastAsia="Calibri" w:hAnsi="Calibri"/>
          <w:sz w:val="18"/>
          <w:szCs w:val="18"/>
          <w:b w:val="1"/>
          <w:bCs w:val="1"/>
          <w:color w:val="auto"/>
        </w:rPr>
        <w:t>or</w:t>
      </w:r>
    </w:p>
    <w:p>
      <w:pPr>
        <w:spacing w:after="0" w:line="10"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highlight w:val="black"/>
        </w:rPr>
      </w:pPr>
      <w:r>
        <w:rPr>
          <w:rFonts w:ascii="Calibri" w:cs="Calibri" w:eastAsia="Calibri" w:hAnsi="Calibri"/>
          <w:sz w:val="18"/>
          <w:szCs w:val="18"/>
          <w:b w:val="1"/>
          <w:bCs w:val="1"/>
          <w:color w:val="auto"/>
        </w:rPr>
        <w:t>Transiton report pursuant to Secton 13 or 15(d) of the Securites Exchange Act of 1934</w:t>
      </w:r>
    </w:p>
    <w:tbl>
      <w:tblPr>
        <w:tblLayout w:type="fixed"/>
        <w:tblInd w:w="3980" w:type="dxa"/>
        <w:tblCellMar>
          <w:top w:w="0" w:type="dxa"/>
          <w:left w:w="0" w:type="dxa"/>
          <w:bottom w:w="0" w:type="dxa"/>
          <w:right w:w="0" w:type="dxa"/>
        </w:tblCellMar>
      </w:tblPr>
      <w:tr>
        <w:trPr>
          <w:trHeight w:val="185"/>
        </w:trPr>
        <w:tc>
          <w:tcPr>
            <w:tcW w:w="2660" w:type="dxa"/>
            <w:vAlign w:val="bottom"/>
            <w:gridSpan w:val="2"/>
          </w:tcPr>
          <w:p>
            <w:pPr>
              <w:spacing w:after="0" w:line="185" w:lineRule="exact"/>
              <w:rPr>
                <w:sz w:val="20"/>
                <w:szCs w:val="20"/>
                <w:color w:val="auto"/>
              </w:rPr>
            </w:pPr>
            <w:r>
              <w:rPr>
                <w:rFonts w:ascii="Calibri" w:cs="Calibri" w:eastAsia="Calibri" w:hAnsi="Calibri"/>
                <w:sz w:val="18"/>
                <w:szCs w:val="18"/>
                <w:b w:val="1"/>
                <w:bCs w:val="1"/>
                <w:color w:val="auto"/>
              </w:rPr>
              <w:t>For the transiton period from</w:t>
            </w:r>
          </w:p>
        </w:tc>
        <w:tc>
          <w:tcPr>
            <w:tcW w:w="620" w:type="dxa"/>
            <w:vAlign w:val="bottom"/>
            <w:gridSpan w:val="2"/>
          </w:tcPr>
          <w:p>
            <w:pPr>
              <w:spacing w:after="0" w:line="185" w:lineRule="exact"/>
              <w:rPr>
                <w:sz w:val="20"/>
                <w:szCs w:val="20"/>
                <w:color w:val="auto"/>
              </w:rPr>
            </w:pPr>
            <w:r>
              <w:rPr>
                <w:rFonts w:ascii="Calibri" w:cs="Calibri" w:eastAsia="Calibri" w:hAnsi="Calibri"/>
                <w:sz w:val="18"/>
                <w:szCs w:val="18"/>
                <w:b w:val="1"/>
                <w:bCs w:val="1"/>
                <w:color w:val="auto"/>
              </w:rPr>
              <w:t>to</w:t>
            </w:r>
          </w:p>
        </w:tc>
      </w:tr>
      <w:tr>
        <w:trPr>
          <w:trHeight w:val="20"/>
        </w:trPr>
        <w:tc>
          <w:tcPr>
            <w:tcW w:w="2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27"/>
        </w:trPr>
        <w:tc>
          <w:tcPr>
            <w:tcW w:w="2660" w:type="dxa"/>
            <w:vAlign w:val="bottom"/>
            <w:gridSpan w:val="2"/>
          </w:tcPr>
          <w:p>
            <w:pPr>
              <w:jc w:val="center"/>
              <w:ind w:left="550"/>
              <w:spacing w:after="0"/>
              <w:rPr>
                <w:sz w:val="20"/>
                <w:szCs w:val="20"/>
                <w:color w:val="auto"/>
              </w:rPr>
            </w:pPr>
            <w:r>
              <w:rPr>
                <w:rFonts w:ascii="Calibri" w:cs="Calibri" w:eastAsia="Calibri" w:hAnsi="Calibri"/>
                <w:sz w:val="18"/>
                <w:szCs w:val="18"/>
                <w:b w:val="1"/>
                <w:bCs w:val="1"/>
                <w:color w:val="auto"/>
                <w:w w:val="97"/>
              </w:rPr>
              <w:t>Commission File Number</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16"/>
        </w:trPr>
        <w:tc>
          <w:tcPr>
            <w:tcW w:w="2180" w:type="dxa"/>
            <w:vAlign w:val="bottom"/>
          </w:tcPr>
          <w:p>
            <w:pPr>
              <w:jc w:val="right"/>
              <w:ind w:right="150"/>
              <w:spacing w:after="0" w:line="216" w:lineRule="exact"/>
              <w:rPr>
                <w:sz w:val="20"/>
                <w:szCs w:val="20"/>
                <w:color w:val="auto"/>
              </w:rPr>
            </w:pPr>
            <w:r>
              <w:rPr>
                <w:rFonts w:ascii="Calibri" w:cs="Calibri" w:eastAsia="Calibri" w:hAnsi="Calibri"/>
                <w:sz w:val="18"/>
                <w:szCs w:val="18"/>
                <w:b w:val="1"/>
                <w:bCs w:val="1"/>
                <w:color w:val="auto"/>
              </w:rPr>
              <w:t>1-00087</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r>
    </w:tbl>
    <w:p>
      <w:pPr>
        <w:jc w:val="center"/>
        <w:spacing w:after="0" w:line="238" w:lineRule="auto"/>
        <w:rPr>
          <w:sz w:val="20"/>
          <w:szCs w:val="20"/>
          <w:color w:val="auto"/>
        </w:rPr>
      </w:pPr>
      <w:r>
        <w:rPr>
          <w:rFonts w:ascii="Calibri" w:cs="Calibri" w:eastAsia="Calibri" w:hAnsi="Calibri"/>
          <w:sz w:val="22"/>
          <w:szCs w:val="22"/>
          <w:b w:val="1"/>
          <w:bCs w:val="1"/>
          <w:color w:val="auto"/>
        </w:rPr>
        <w:t>EASTMAN KODAK COMPANY</w:t>
      </w:r>
    </w:p>
    <w:p>
      <w:pPr>
        <w:spacing w:after="0" w:line="12" w:lineRule="exact"/>
        <w:rPr>
          <w:sz w:val="24"/>
          <w:szCs w:val="24"/>
          <w:color w:val="auto"/>
        </w:rPr>
      </w:pPr>
    </w:p>
    <w:p>
      <w:pPr>
        <w:jc w:val="center"/>
        <w:spacing w:after="0"/>
        <w:rPr>
          <w:sz w:val="20"/>
          <w:szCs w:val="20"/>
          <w:color w:val="auto"/>
        </w:rPr>
      </w:pPr>
      <w:r>
        <w:rPr>
          <w:rFonts w:ascii="Calibri" w:cs="Calibri" w:eastAsia="Calibri" w:hAnsi="Calibri"/>
          <w:sz w:val="14"/>
          <w:szCs w:val="14"/>
          <w:color w:val="auto"/>
        </w:rPr>
        <w:t>(Exact name of registrant as specifed in its charter)</w:t>
      </w:r>
    </w:p>
    <w:p>
      <w:pPr>
        <w:spacing w:after="0" w:line="209" w:lineRule="exact"/>
        <w:rPr>
          <w:sz w:val="24"/>
          <w:szCs w:val="24"/>
          <w:color w:val="auto"/>
        </w:rPr>
      </w:pPr>
    </w:p>
    <w:tbl>
      <w:tblPr>
        <w:tblLayout w:type="fixed"/>
        <w:tblInd w:w="1080" w:type="dxa"/>
        <w:tblCellMar>
          <w:top w:w="0" w:type="dxa"/>
          <w:left w:w="0" w:type="dxa"/>
          <w:bottom w:w="0" w:type="dxa"/>
          <w:right w:w="0" w:type="dxa"/>
        </w:tblCellMar>
      </w:tblPr>
      <w:tr>
        <w:trPr>
          <w:trHeight w:val="220"/>
        </w:trPr>
        <w:tc>
          <w:tcPr>
            <w:tcW w:w="240" w:type="dxa"/>
            <w:vAlign w:val="bottom"/>
          </w:tcPr>
          <w:p>
            <w:pPr>
              <w:spacing w:after="0"/>
              <w:rPr>
                <w:sz w:val="19"/>
                <w:szCs w:val="19"/>
                <w:color w:val="auto"/>
              </w:rPr>
            </w:pPr>
          </w:p>
        </w:tc>
        <w:tc>
          <w:tcPr>
            <w:tcW w:w="3520" w:type="dxa"/>
            <w:vAlign w:val="bottom"/>
            <w:gridSpan w:val="2"/>
          </w:tcPr>
          <w:p>
            <w:pPr>
              <w:jc w:val="center"/>
              <w:ind w:right="459"/>
              <w:spacing w:after="0"/>
              <w:rPr>
                <w:sz w:val="20"/>
                <w:szCs w:val="20"/>
                <w:color w:val="auto"/>
              </w:rPr>
            </w:pPr>
            <w:r>
              <w:rPr>
                <w:rFonts w:ascii="Calibri" w:cs="Calibri" w:eastAsia="Calibri" w:hAnsi="Calibri"/>
                <w:sz w:val="18"/>
                <w:szCs w:val="18"/>
                <w:b w:val="1"/>
                <w:bCs w:val="1"/>
                <w:color w:val="auto"/>
                <w:w w:val="97"/>
              </w:rPr>
              <w:t>NEW JERSEY</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0" w:type="dxa"/>
            <w:vAlign w:val="bottom"/>
          </w:tcPr>
          <w:p>
            <w:pPr>
              <w:jc w:val="right"/>
              <w:ind w:right="1696"/>
              <w:spacing w:after="0"/>
              <w:rPr>
                <w:sz w:val="20"/>
                <w:szCs w:val="20"/>
                <w:color w:val="auto"/>
              </w:rPr>
            </w:pPr>
            <w:r>
              <w:rPr>
                <w:rFonts w:ascii="Calibri" w:cs="Calibri" w:eastAsia="Calibri" w:hAnsi="Calibri"/>
                <w:sz w:val="18"/>
                <w:szCs w:val="18"/>
                <w:b w:val="1"/>
                <w:bCs w:val="1"/>
                <w:color w:val="auto"/>
              </w:rPr>
              <w:t>16-0417150</w:t>
            </w:r>
          </w:p>
        </w:tc>
        <w:tc>
          <w:tcPr>
            <w:tcW w:w="0" w:type="dxa"/>
            <w:vAlign w:val="bottom"/>
          </w:tcPr>
          <w:p>
            <w:pPr>
              <w:spacing w:after="0"/>
              <w:rPr>
                <w:sz w:val="1"/>
                <w:szCs w:val="1"/>
                <w:color w:val="auto"/>
              </w:rPr>
            </w:pPr>
          </w:p>
        </w:tc>
      </w:tr>
      <w:tr>
        <w:trPr>
          <w:trHeight w:val="179"/>
        </w:trPr>
        <w:tc>
          <w:tcPr>
            <w:tcW w:w="3760" w:type="dxa"/>
            <w:vAlign w:val="bottom"/>
            <w:gridSpan w:val="3"/>
          </w:tcPr>
          <w:p>
            <w:pPr>
              <w:jc w:val="center"/>
              <w:ind w:right="199"/>
              <w:spacing w:after="0"/>
              <w:rPr>
                <w:sz w:val="20"/>
                <w:szCs w:val="20"/>
                <w:color w:val="auto"/>
              </w:rPr>
            </w:pPr>
            <w:r>
              <w:rPr>
                <w:rFonts w:ascii="Calibri" w:cs="Calibri" w:eastAsia="Calibri" w:hAnsi="Calibri"/>
                <w:sz w:val="14"/>
                <w:szCs w:val="14"/>
                <w:color w:val="auto"/>
              </w:rPr>
              <w:t>(State or other jurisdicton of incorporaton or organizaton)</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0" w:type="dxa"/>
            <w:vAlign w:val="bottom"/>
          </w:tcPr>
          <w:p>
            <w:pPr>
              <w:ind w:left="40"/>
              <w:spacing w:after="0"/>
              <w:rPr>
                <w:sz w:val="20"/>
                <w:szCs w:val="20"/>
                <w:color w:val="auto"/>
              </w:rPr>
            </w:pPr>
            <w:r>
              <w:rPr>
                <w:rFonts w:ascii="Calibri" w:cs="Calibri" w:eastAsia="Calibri" w:hAnsi="Calibri"/>
                <w:sz w:val="14"/>
                <w:szCs w:val="14"/>
                <w:color w:val="auto"/>
              </w:rPr>
              <w:t>(IRS Employer Identfcaton No.)</w:t>
            </w:r>
          </w:p>
        </w:tc>
        <w:tc>
          <w:tcPr>
            <w:tcW w:w="0" w:type="dxa"/>
            <w:vAlign w:val="bottom"/>
          </w:tcPr>
          <w:p>
            <w:pPr>
              <w:spacing w:after="0"/>
              <w:rPr>
                <w:sz w:val="1"/>
                <w:szCs w:val="1"/>
                <w:color w:val="auto"/>
              </w:rPr>
            </w:pPr>
          </w:p>
        </w:tc>
      </w:tr>
      <w:tr>
        <w:trPr>
          <w:trHeight w:val="428"/>
        </w:trPr>
        <w:tc>
          <w:tcPr>
            <w:tcW w:w="3760" w:type="dxa"/>
            <w:vAlign w:val="bottom"/>
            <w:gridSpan w:val="3"/>
          </w:tcPr>
          <w:p>
            <w:pPr>
              <w:jc w:val="center"/>
              <w:ind w:right="219"/>
              <w:spacing w:after="0"/>
              <w:rPr>
                <w:sz w:val="20"/>
                <w:szCs w:val="20"/>
                <w:color w:val="auto"/>
              </w:rPr>
            </w:pPr>
            <w:r>
              <w:rPr>
                <w:rFonts w:ascii="Calibri" w:cs="Calibri" w:eastAsia="Calibri" w:hAnsi="Calibri"/>
                <w:sz w:val="18"/>
                <w:szCs w:val="18"/>
                <w:b w:val="1"/>
                <w:bCs w:val="1"/>
                <w:color w:val="auto"/>
                <w:w w:val="95"/>
              </w:rPr>
              <w:t>343 STATE STREET, ROCHESTER, NEW YORK</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0" w:type="dxa"/>
            <w:vAlign w:val="bottom"/>
          </w:tcPr>
          <w:p>
            <w:pPr>
              <w:jc w:val="right"/>
              <w:ind w:right="1896"/>
              <w:spacing w:after="0"/>
              <w:rPr>
                <w:sz w:val="20"/>
                <w:szCs w:val="20"/>
                <w:color w:val="auto"/>
              </w:rPr>
            </w:pPr>
            <w:r>
              <w:rPr>
                <w:rFonts w:ascii="Calibri" w:cs="Calibri" w:eastAsia="Calibri" w:hAnsi="Calibri"/>
                <w:sz w:val="18"/>
                <w:szCs w:val="18"/>
                <w:b w:val="1"/>
                <w:bCs w:val="1"/>
                <w:color w:val="auto"/>
              </w:rPr>
              <w:t>14650</w:t>
            </w:r>
          </w:p>
        </w:tc>
        <w:tc>
          <w:tcPr>
            <w:tcW w:w="0" w:type="dxa"/>
            <w:vAlign w:val="bottom"/>
          </w:tcPr>
          <w:p>
            <w:pPr>
              <w:spacing w:after="0"/>
              <w:rPr>
                <w:sz w:val="1"/>
                <w:szCs w:val="1"/>
                <w:color w:val="auto"/>
              </w:rPr>
            </w:pPr>
          </w:p>
        </w:tc>
      </w:tr>
      <w:tr>
        <w:trPr>
          <w:trHeight w:val="179"/>
        </w:trPr>
        <w:tc>
          <w:tcPr>
            <w:tcW w:w="240" w:type="dxa"/>
            <w:vAlign w:val="bottom"/>
          </w:tcPr>
          <w:p>
            <w:pPr>
              <w:spacing w:after="0"/>
              <w:rPr>
                <w:sz w:val="15"/>
                <w:szCs w:val="15"/>
                <w:color w:val="auto"/>
              </w:rPr>
            </w:pPr>
          </w:p>
        </w:tc>
        <w:tc>
          <w:tcPr>
            <w:tcW w:w="3520" w:type="dxa"/>
            <w:vAlign w:val="bottom"/>
            <w:gridSpan w:val="2"/>
          </w:tcPr>
          <w:p>
            <w:pPr>
              <w:jc w:val="center"/>
              <w:ind w:right="439"/>
              <w:spacing w:after="0"/>
              <w:rPr>
                <w:sz w:val="20"/>
                <w:szCs w:val="20"/>
                <w:color w:val="auto"/>
              </w:rPr>
            </w:pPr>
            <w:r>
              <w:rPr>
                <w:rFonts w:ascii="Calibri" w:cs="Calibri" w:eastAsia="Calibri" w:hAnsi="Calibri"/>
                <w:sz w:val="14"/>
                <w:szCs w:val="14"/>
                <w:color w:val="auto"/>
              </w:rPr>
              <w:t>(Address of principal executve ofces)</w:t>
            </w:r>
          </w:p>
        </w:tc>
        <w:tc>
          <w:tcPr>
            <w:tcW w:w="1540" w:type="dxa"/>
            <w:vAlign w:val="bottom"/>
            <w:gridSpan w:val="2"/>
            <w:vMerge w:val="restart"/>
          </w:tcPr>
          <w:p>
            <w:pPr>
              <w:jc w:val="center"/>
              <w:spacing w:after="0"/>
              <w:rPr>
                <w:sz w:val="20"/>
                <w:szCs w:val="20"/>
                <w:color w:val="auto"/>
              </w:rPr>
            </w:pPr>
            <w:r>
              <w:rPr>
                <w:rFonts w:ascii="Calibri" w:cs="Calibri" w:eastAsia="Calibri" w:hAnsi="Calibri"/>
                <w:sz w:val="18"/>
                <w:szCs w:val="18"/>
                <w:b w:val="1"/>
                <w:bCs w:val="1"/>
                <w:color w:val="auto"/>
                <w:w w:val="98"/>
              </w:rPr>
              <w:t>(800) 356-3259</w:t>
            </w:r>
          </w:p>
        </w:tc>
        <w:tc>
          <w:tcPr>
            <w:tcW w:w="1060" w:type="dxa"/>
            <w:vAlign w:val="bottom"/>
          </w:tcPr>
          <w:p>
            <w:pPr>
              <w:spacing w:after="0"/>
              <w:rPr>
                <w:sz w:val="15"/>
                <w:szCs w:val="15"/>
                <w:color w:val="auto"/>
              </w:rPr>
            </w:pPr>
          </w:p>
        </w:tc>
        <w:tc>
          <w:tcPr>
            <w:tcW w:w="3200" w:type="dxa"/>
            <w:vAlign w:val="bottom"/>
          </w:tcPr>
          <w:p>
            <w:pPr>
              <w:ind w:left="700"/>
              <w:spacing w:after="0"/>
              <w:rPr>
                <w:sz w:val="20"/>
                <w:szCs w:val="20"/>
                <w:color w:val="auto"/>
              </w:rPr>
            </w:pPr>
            <w:r>
              <w:rPr>
                <w:rFonts w:ascii="Calibri" w:cs="Calibri" w:eastAsia="Calibri" w:hAnsi="Calibri"/>
                <w:sz w:val="14"/>
                <w:szCs w:val="14"/>
                <w:color w:val="auto"/>
              </w:rPr>
              <w:t>(Zip Code)</w:t>
            </w: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140" w:type="dxa"/>
            <w:vAlign w:val="bottom"/>
            <w:gridSpan w:val="4"/>
          </w:tcPr>
          <w:p>
            <w:pPr>
              <w:jc w:val="center"/>
              <w:ind w:left="419"/>
              <w:spacing w:after="0"/>
              <w:rPr>
                <w:sz w:val="20"/>
                <w:szCs w:val="20"/>
                <w:color w:val="auto"/>
              </w:rPr>
            </w:pPr>
            <w:r>
              <w:rPr>
                <w:rFonts w:ascii="Calibri" w:cs="Calibri" w:eastAsia="Calibri" w:hAnsi="Calibri"/>
                <w:sz w:val="14"/>
                <w:szCs w:val="14"/>
                <w:color w:val="auto"/>
              </w:rPr>
              <w:t>(Registrant’s telephone number, including area code)</w:t>
            </w: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340" w:type="dxa"/>
            <w:vAlign w:val="bottom"/>
            <w:gridSpan w:val="5"/>
          </w:tcPr>
          <w:p>
            <w:pPr>
              <w:jc w:val="center"/>
              <w:ind w:right="2616"/>
              <w:spacing w:after="0" w:line="215" w:lineRule="exact"/>
              <w:rPr>
                <w:sz w:val="20"/>
                <w:szCs w:val="20"/>
                <w:color w:val="auto"/>
              </w:rPr>
            </w:pPr>
            <w:r>
              <w:rPr>
                <w:rFonts w:ascii="Calibri" w:cs="Calibri" w:eastAsia="Calibri" w:hAnsi="Calibri"/>
                <w:sz w:val="18"/>
                <w:szCs w:val="18"/>
                <w:color w:val="auto"/>
                <w:w w:val="99"/>
              </w:rPr>
              <w:t>Securites registered pursuant to Secton 12(b) of the Act:</w:t>
            </w:r>
          </w:p>
        </w:tc>
        <w:tc>
          <w:tcPr>
            <w:tcW w:w="0" w:type="dxa"/>
            <w:vAlign w:val="bottom"/>
          </w:tcPr>
          <w:p>
            <w:pPr>
              <w:spacing w:after="0"/>
              <w:rPr>
                <w:sz w:val="1"/>
                <w:szCs w:val="1"/>
                <w:color w:val="auto"/>
              </w:rPr>
            </w:pPr>
          </w:p>
        </w:tc>
      </w:tr>
      <w:tr>
        <w:trPr>
          <w:trHeight w:val="185"/>
        </w:trPr>
        <w:tc>
          <w:tcPr>
            <w:tcW w:w="240" w:type="dxa"/>
            <w:vAlign w:val="bottom"/>
          </w:tcPr>
          <w:p>
            <w:pPr>
              <w:spacing w:after="0"/>
              <w:rPr>
                <w:sz w:val="16"/>
                <w:szCs w:val="16"/>
                <w:color w:val="auto"/>
              </w:rPr>
            </w:pPr>
          </w:p>
        </w:tc>
        <w:tc>
          <w:tcPr>
            <w:tcW w:w="3520" w:type="dxa"/>
            <w:vAlign w:val="bottom"/>
            <w:gridSpan w:val="2"/>
          </w:tcPr>
          <w:p>
            <w:pPr>
              <w:spacing w:after="0" w:line="185" w:lineRule="exact"/>
              <w:rPr>
                <w:sz w:val="20"/>
                <w:szCs w:val="20"/>
                <w:color w:val="auto"/>
              </w:rPr>
            </w:pPr>
            <w:r>
              <w:rPr>
                <w:rFonts w:ascii="Calibri" w:cs="Calibri" w:eastAsia="Calibri" w:hAnsi="Calibri"/>
                <w:sz w:val="18"/>
                <w:szCs w:val="18"/>
                <w:b w:val="1"/>
                <w:bCs w:val="1"/>
                <w:color w:val="auto"/>
              </w:rPr>
              <w:t>Title of each class Common</w:t>
            </w:r>
          </w:p>
        </w:tc>
        <w:tc>
          <w:tcPr>
            <w:tcW w:w="2600" w:type="dxa"/>
            <w:vAlign w:val="bottom"/>
            <w:gridSpan w:val="3"/>
          </w:tcPr>
          <w:p>
            <w:pPr>
              <w:jc w:val="center"/>
              <w:ind w:right="820"/>
              <w:spacing w:after="0" w:line="185" w:lineRule="exact"/>
              <w:rPr>
                <w:sz w:val="20"/>
                <w:szCs w:val="20"/>
                <w:color w:val="auto"/>
              </w:rPr>
            </w:pPr>
            <w:r>
              <w:rPr>
                <w:rFonts w:ascii="Calibri" w:cs="Calibri" w:eastAsia="Calibri" w:hAnsi="Calibri"/>
                <w:sz w:val="18"/>
                <w:szCs w:val="18"/>
                <w:b w:val="1"/>
                <w:bCs w:val="1"/>
                <w:color w:val="auto"/>
                <w:w w:val="96"/>
              </w:rPr>
              <w:t>Trading Symbol(s)</w:t>
            </w:r>
          </w:p>
        </w:tc>
        <w:tc>
          <w:tcPr>
            <w:tcW w:w="3200" w:type="dxa"/>
            <w:vAlign w:val="bottom"/>
          </w:tcPr>
          <w:p>
            <w:pPr>
              <w:spacing w:after="0" w:line="185" w:lineRule="exact"/>
              <w:rPr>
                <w:sz w:val="20"/>
                <w:szCs w:val="20"/>
                <w:color w:val="auto"/>
              </w:rPr>
            </w:pPr>
            <w:r>
              <w:rPr>
                <w:rFonts w:ascii="Calibri" w:cs="Calibri" w:eastAsia="Calibri" w:hAnsi="Calibri"/>
                <w:sz w:val="18"/>
                <w:szCs w:val="18"/>
                <w:b w:val="1"/>
                <w:bCs w:val="1"/>
                <w:color w:val="auto"/>
                <w:w w:val="96"/>
              </w:rPr>
              <w:t>Name of each exchange on which registered</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40" w:type="dxa"/>
            <w:vAlign w:val="bottom"/>
          </w:tcPr>
          <w:p>
            <w:pPr>
              <w:spacing w:after="0"/>
              <w:rPr>
                <w:sz w:val="19"/>
                <w:szCs w:val="19"/>
                <w:color w:val="auto"/>
              </w:rPr>
            </w:pPr>
          </w:p>
        </w:tc>
        <w:tc>
          <w:tcPr>
            <w:tcW w:w="3520" w:type="dxa"/>
            <w:vAlign w:val="bottom"/>
            <w:gridSpan w:val="2"/>
          </w:tcPr>
          <w:p>
            <w:pPr>
              <w:ind w:left="300"/>
              <w:spacing w:after="0"/>
              <w:rPr>
                <w:sz w:val="20"/>
                <w:szCs w:val="20"/>
                <w:color w:val="auto"/>
              </w:rPr>
            </w:pPr>
            <w:r>
              <w:rPr>
                <w:rFonts w:ascii="Calibri" w:cs="Calibri" w:eastAsia="Calibri" w:hAnsi="Calibri"/>
                <w:sz w:val="18"/>
                <w:szCs w:val="18"/>
                <w:color w:val="auto"/>
              </w:rPr>
              <w:t>Common stock, par value $0.01 per share</w:t>
            </w:r>
          </w:p>
        </w:tc>
        <w:tc>
          <w:tcPr>
            <w:tcW w:w="240" w:type="dxa"/>
            <w:vAlign w:val="bottom"/>
          </w:tcPr>
          <w:p>
            <w:pPr>
              <w:spacing w:after="0"/>
              <w:rPr>
                <w:sz w:val="19"/>
                <w:szCs w:val="19"/>
                <w:color w:val="auto"/>
              </w:rPr>
            </w:pPr>
          </w:p>
        </w:tc>
        <w:tc>
          <w:tcPr>
            <w:tcW w:w="2360" w:type="dxa"/>
            <w:vAlign w:val="bottom"/>
            <w:gridSpan w:val="2"/>
          </w:tcPr>
          <w:p>
            <w:pPr>
              <w:jc w:val="center"/>
              <w:ind w:right="1080"/>
              <w:spacing w:after="0"/>
              <w:rPr>
                <w:sz w:val="20"/>
                <w:szCs w:val="20"/>
                <w:color w:val="auto"/>
              </w:rPr>
            </w:pPr>
            <w:r>
              <w:rPr>
                <w:rFonts w:ascii="Calibri" w:cs="Calibri" w:eastAsia="Calibri" w:hAnsi="Calibri"/>
                <w:sz w:val="18"/>
                <w:szCs w:val="18"/>
                <w:color w:val="auto"/>
                <w:w w:val="95"/>
              </w:rPr>
              <w:t>KODK</w:t>
            </w:r>
          </w:p>
        </w:tc>
        <w:tc>
          <w:tcPr>
            <w:tcW w:w="3200" w:type="dxa"/>
            <w:vAlign w:val="bottom"/>
          </w:tcPr>
          <w:p>
            <w:pPr>
              <w:ind w:left="700"/>
              <w:spacing w:after="0"/>
              <w:rPr>
                <w:sz w:val="20"/>
                <w:szCs w:val="20"/>
                <w:color w:val="auto"/>
              </w:rPr>
            </w:pPr>
            <w:r>
              <w:rPr>
                <w:rFonts w:ascii="Calibri" w:cs="Calibri" w:eastAsia="Calibri" w:hAnsi="Calibri"/>
                <w:sz w:val="18"/>
                <w:szCs w:val="18"/>
                <w:color w:val="auto"/>
              </w:rPr>
              <w:t>New York Stock Exchange</w:t>
            </w:r>
          </w:p>
        </w:tc>
        <w:tc>
          <w:tcPr>
            <w:tcW w:w="0" w:type="dxa"/>
            <w:vAlign w:val="bottom"/>
          </w:tcPr>
          <w:p>
            <w:pPr>
              <w:spacing w:after="0"/>
              <w:rPr>
                <w:sz w:val="1"/>
                <w:szCs w:val="1"/>
                <w:color w:val="auto"/>
              </w:rPr>
            </w:pPr>
          </w:p>
        </w:tc>
      </w:tr>
    </w:tbl>
    <w:p>
      <w:pPr>
        <w:spacing w:after="0" w:line="177" w:lineRule="exact"/>
        <w:rPr>
          <w:sz w:val="24"/>
          <w:szCs w:val="24"/>
          <w:color w:val="auto"/>
        </w:rPr>
      </w:pPr>
    </w:p>
    <w:p>
      <w:pPr>
        <w:jc w:val="both"/>
        <w:ind w:right="20"/>
        <w:spacing w:after="0" w:line="233" w:lineRule="exact"/>
        <w:rPr>
          <w:sz w:val="20"/>
          <w:szCs w:val="20"/>
          <w:color w:val="auto"/>
        </w:rPr>
      </w:pPr>
      <w:r>
        <w:rPr>
          <w:rFonts w:ascii="Calibri" w:cs="Calibri" w:eastAsia="Calibri" w:hAnsi="Calibri"/>
          <w:sz w:val="18"/>
          <w:szCs w:val="18"/>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8"/>
          <w:szCs w:val="18"/>
          <w:color w:val="auto"/>
        </w:rPr>
        <w:t>☒</w:t>
      </w:r>
      <w:r>
        <w:rPr>
          <w:rFonts w:ascii="Calibri" w:cs="Calibri" w:eastAsia="Calibri" w:hAnsi="Calibri"/>
          <w:sz w:val="18"/>
          <w:szCs w:val="18"/>
          <w:color w:val="auto"/>
        </w:rPr>
        <w:t xml:space="preserve"> No </w:t>
      </w:r>
      <w:r>
        <w:rPr>
          <w:rFonts w:ascii="MS PGothic" w:cs="MS PGothic" w:eastAsia="MS PGothic" w:hAnsi="MS PGothic"/>
          <w:sz w:val="18"/>
          <w:szCs w:val="18"/>
          <w:color w:val="auto"/>
        </w:rPr>
        <w:t>☐</w:t>
      </w:r>
    </w:p>
    <w:p>
      <w:pPr>
        <w:spacing w:after="0" w:line="139" w:lineRule="exact"/>
        <w:rPr>
          <w:sz w:val="24"/>
          <w:szCs w:val="24"/>
          <w:color w:val="auto"/>
        </w:rPr>
      </w:pPr>
    </w:p>
    <w:p>
      <w:pPr>
        <w:spacing w:after="0" w:line="249" w:lineRule="auto"/>
        <w:rPr>
          <w:sz w:val="20"/>
          <w:szCs w:val="20"/>
          <w:color w:val="auto"/>
        </w:rPr>
      </w:pPr>
      <w:r>
        <w:rPr>
          <w:rFonts w:ascii="Calibri" w:cs="Calibri" w:eastAsia="Calibri" w:hAnsi="Calibri"/>
          <w:sz w:val="17"/>
          <w:szCs w:val="17"/>
          <w:color w:val="auto"/>
        </w:rPr>
        <w:t>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w:t>
      </w:r>
    </w:p>
    <w:p>
      <w:pPr>
        <w:ind w:left="560" w:hanging="552"/>
        <w:spacing w:after="0" w:line="220" w:lineRule="exact"/>
        <w:tabs>
          <w:tab w:leader="none" w:pos="560" w:val="left"/>
        </w:tabs>
        <w:numPr>
          <w:ilvl w:val="0"/>
          <w:numId w:val="3"/>
        </w:numPr>
        <w:rPr>
          <w:rFonts w:ascii="MS PGothic" w:cs="MS PGothic" w:eastAsia="MS PGothic" w:hAnsi="MS PGothic"/>
          <w:sz w:val="18"/>
          <w:szCs w:val="18"/>
          <w:color w:val="auto"/>
        </w:rPr>
      </w:pPr>
      <w:r>
        <w:rPr>
          <w:rFonts w:ascii="Calibri" w:cs="Calibri" w:eastAsia="Calibri" w:hAnsi="Calibri"/>
          <w:sz w:val="18"/>
          <w:szCs w:val="18"/>
          <w:color w:val="auto"/>
        </w:rPr>
        <w:t xml:space="preserve">No </w:t>
      </w:r>
      <w:r>
        <w:rPr>
          <w:rFonts w:ascii="MS PGothic" w:cs="MS PGothic" w:eastAsia="MS PGothic" w:hAnsi="MS PGothic"/>
          <w:sz w:val="18"/>
          <w:szCs w:val="18"/>
          <w:color w:val="auto"/>
        </w:rPr>
        <w:t>☐</w:t>
      </w:r>
    </w:p>
    <w:p>
      <w:pPr>
        <w:spacing w:after="0" w:line="186" w:lineRule="exact"/>
        <w:rPr>
          <w:sz w:val="24"/>
          <w:szCs w:val="24"/>
          <w:color w:val="auto"/>
        </w:rPr>
      </w:pPr>
    </w:p>
    <w:p>
      <w:pPr>
        <w:ind w:right="60"/>
        <w:spacing w:after="0" w:line="235" w:lineRule="auto"/>
        <w:rPr>
          <w:sz w:val="20"/>
          <w:szCs w:val="20"/>
          <w:color w:val="auto"/>
        </w:rPr>
      </w:pPr>
      <w:r>
        <w:rPr>
          <w:rFonts w:ascii="Calibri" w:cs="Calibri" w:eastAsia="Calibri" w:hAnsi="Calibri"/>
          <w:sz w:val="18"/>
          <w:szCs w:val="18"/>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Calibri" w:cs="Calibri" w:eastAsia="Calibri" w:hAnsi="Calibri"/>
                <w:sz w:val="18"/>
                <w:szCs w:val="18"/>
                <w:color w:val="auto"/>
              </w:rPr>
              <w:t>Large accelerated fler</w:t>
            </w:r>
          </w:p>
        </w:tc>
        <w:tc>
          <w:tcPr>
            <w:tcW w:w="27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920"/>
              <w:spacing w:after="0"/>
              <w:rPr>
                <w:sz w:val="20"/>
                <w:szCs w:val="20"/>
                <w:color w:val="auto"/>
              </w:rPr>
            </w:pPr>
            <w:r>
              <w:rPr>
                <w:rFonts w:ascii="Calibri" w:cs="Calibri" w:eastAsia="Calibri" w:hAnsi="Calibri"/>
                <w:sz w:val="18"/>
                <w:szCs w:val="18"/>
                <w:color w:val="auto"/>
              </w:rPr>
              <w:t>Accelerated fler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580" w:type="dxa"/>
            <w:vAlign w:val="bottom"/>
          </w:tcPr>
          <w:p>
            <w:pPr>
              <w:spacing w:after="0"/>
              <w:rPr>
                <w:sz w:val="20"/>
                <w:szCs w:val="20"/>
                <w:color w:val="auto"/>
              </w:rPr>
            </w:pPr>
            <w:r>
              <w:rPr>
                <w:rFonts w:ascii="Calibri" w:cs="Calibri" w:eastAsia="Calibri" w:hAnsi="Calibri"/>
                <w:sz w:val="18"/>
                <w:szCs w:val="18"/>
                <w:color w:val="auto"/>
              </w:rPr>
              <w:t>Non-accelerated fler</w:t>
            </w:r>
          </w:p>
        </w:tc>
        <w:tc>
          <w:tcPr>
            <w:tcW w:w="27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920"/>
              <w:spacing w:after="0"/>
              <w:rPr>
                <w:sz w:val="20"/>
                <w:szCs w:val="20"/>
                <w:color w:val="auto"/>
              </w:rPr>
            </w:pPr>
            <w:r>
              <w:rPr>
                <w:rFonts w:ascii="Calibri" w:cs="Calibri" w:eastAsia="Calibri" w:hAnsi="Calibri"/>
                <w:sz w:val="18"/>
                <w:szCs w:val="18"/>
                <w:color w:val="auto"/>
              </w:rPr>
              <w:t>Smaller reportng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80" w:type="dxa"/>
            <w:vAlign w:val="bottom"/>
          </w:tcPr>
          <w:p>
            <w:pPr>
              <w:spacing w:after="0"/>
              <w:rPr>
                <w:sz w:val="20"/>
                <w:szCs w:val="20"/>
                <w:color w:val="auto"/>
              </w:rPr>
            </w:pPr>
            <w:r>
              <w:rPr>
                <w:rFonts w:ascii="Calibri" w:cs="Calibri" w:eastAsia="Calibri" w:hAnsi="Calibri"/>
                <w:sz w:val="18"/>
                <w:szCs w:val="18"/>
                <w:color w:val="auto"/>
              </w:rPr>
              <w:t>Emerging growth company</w:t>
            </w:r>
          </w:p>
        </w:tc>
        <w:tc>
          <w:tcPr>
            <w:tcW w:w="27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179" w:lineRule="exact"/>
        <w:rPr>
          <w:sz w:val="24"/>
          <w:szCs w:val="24"/>
          <w:color w:val="auto"/>
        </w:rPr>
      </w:pPr>
    </w:p>
    <w:p>
      <w:pPr>
        <w:ind w:right="100"/>
        <w:spacing w:after="0" w:line="241" w:lineRule="exact"/>
        <w:rPr>
          <w:sz w:val="20"/>
          <w:szCs w:val="20"/>
          <w:color w:val="auto"/>
        </w:rPr>
      </w:pPr>
      <w:r>
        <w:rPr>
          <w:rFonts w:ascii="Calibri" w:cs="Calibri" w:eastAsia="Calibri" w:hAnsi="Calibri"/>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line="220" w:lineRule="exact"/>
        <w:rPr>
          <w:sz w:val="20"/>
          <w:szCs w:val="20"/>
          <w:color w:val="auto"/>
        </w:rPr>
      </w:pPr>
      <w:r>
        <w:rPr>
          <w:rFonts w:ascii="Calibri" w:cs="Calibri" w:eastAsia="Calibri" w:hAnsi="Calibri"/>
          <w:sz w:val="18"/>
          <w:szCs w:val="18"/>
          <w:color w:val="auto"/>
        </w:rPr>
        <w:t xml:space="preserve">Indicate by check mark whether the registrant is a shell company (as defned in Rule 12b-2 of the Exchange Act). Yes </w:t>
      </w:r>
      <w:r>
        <w:rPr>
          <w:rFonts w:ascii="MS PGothic" w:cs="MS PGothic" w:eastAsia="MS PGothic" w:hAnsi="MS PGothic"/>
          <w:sz w:val="18"/>
          <w:szCs w:val="18"/>
          <w:color w:val="auto"/>
        </w:rPr>
        <w:t>☐</w:t>
      </w:r>
      <w:r>
        <w:rPr>
          <w:rFonts w:ascii="Calibri" w:cs="Calibri" w:eastAsia="Calibri" w:hAnsi="Calibri"/>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Calibri" w:cs="Calibri" w:eastAsia="Calibri" w:hAnsi="Calibri"/>
          <w:sz w:val="18"/>
          <w:szCs w:val="18"/>
          <w:color w:val="auto"/>
        </w:rPr>
        <w:t>As of August 1, 2024, the registrant had 80.3 million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8880" w:type="dxa"/>
            <w:vAlign w:val="bottom"/>
            <w:gridSpan w:val="25"/>
          </w:tcPr>
          <w:p>
            <w:pPr>
              <w:spacing w:after="0"/>
              <w:rPr>
                <w:sz w:val="20"/>
                <w:szCs w:val="20"/>
                <w:color w:val="auto"/>
              </w:rPr>
            </w:pPr>
            <w:r>
              <w:rPr>
                <w:rFonts w:ascii="Calibri" w:cs="Calibri" w:eastAsia="Calibri" w:hAnsi="Calibri"/>
                <w:sz w:val="18"/>
                <w:szCs w:val="18"/>
                <w:color w:val="0000EE"/>
              </w:rPr>
              <w:t>Table of Contents</w:t>
            </w:r>
          </w:p>
        </w:tc>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686"/>
        </w:trPr>
        <w:tc>
          <w:tcPr>
            <w:tcW w:w="1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60" w:type="dxa"/>
            <w:vAlign w:val="bottom"/>
            <w:gridSpan w:val="11"/>
          </w:tcPr>
          <w:p>
            <w:pPr>
              <w:jc w:val="center"/>
              <w:ind w:right="2160"/>
              <w:spacing w:after="0"/>
              <w:rPr>
                <w:sz w:val="20"/>
                <w:szCs w:val="20"/>
                <w:color w:val="auto"/>
              </w:rPr>
            </w:pPr>
            <w:r>
              <w:rPr>
                <w:rFonts w:ascii="Calibri" w:cs="Calibri" w:eastAsia="Calibri" w:hAnsi="Calibri"/>
                <w:sz w:val="18"/>
                <w:szCs w:val="18"/>
                <w:b w:val="1"/>
                <w:bCs w:val="1"/>
                <w:color w:val="auto"/>
                <w:w w:val="95"/>
              </w:rPr>
              <w:t>EASTMAN KODAK COMPANY</w:t>
            </w: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gridSpan w:val="7"/>
          </w:tcPr>
          <w:p>
            <w:pPr>
              <w:jc w:val="center"/>
              <w:ind w:right="2840"/>
              <w:spacing w:after="0" w:line="216" w:lineRule="exact"/>
              <w:rPr>
                <w:sz w:val="20"/>
                <w:szCs w:val="20"/>
                <w:color w:val="auto"/>
              </w:rPr>
            </w:pPr>
            <w:r>
              <w:rPr>
                <w:rFonts w:ascii="Calibri" w:cs="Calibri" w:eastAsia="Calibri" w:hAnsi="Calibri"/>
                <w:sz w:val="18"/>
                <w:szCs w:val="18"/>
                <w:b w:val="1"/>
                <w:bCs w:val="1"/>
                <w:color w:val="auto"/>
                <w:w w:val="98"/>
              </w:rPr>
              <w:t>Form 10-Q</w:t>
            </w: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43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gridSpan w:val="8"/>
          </w:tcPr>
          <w:p>
            <w:pPr>
              <w:jc w:val="center"/>
              <w:ind w:right="2660"/>
              <w:spacing w:after="0"/>
              <w:rPr>
                <w:sz w:val="20"/>
                <w:szCs w:val="20"/>
                <w:color w:val="auto"/>
              </w:rPr>
            </w:pPr>
            <w:r>
              <w:rPr>
                <w:rFonts w:ascii="Calibri" w:cs="Calibri" w:eastAsia="Calibri" w:hAnsi="Calibri"/>
                <w:sz w:val="18"/>
                <w:szCs w:val="18"/>
                <w:b w:val="1"/>
                <w:bCs w:val="1"/>
                <w:color w:val="auto"/>
                <w:w w:val="98"/>
              </w:rPr>
              <w:t>June 30, 2024</w:t>
            </w: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gridSpan w:val="9"/>
          </w:tcPr>
          <w:p>
            <w:pPr>
              <w:jc w:val="center"/>
              <w:ind w:right="2400"/>
              <w:spacing w:after="0"/>
              <w:rPr>
                <w:sz w:val="20"/>
                <w:szCs w:val="20"/>
                <w:color w:val="auto"/>
              </w:rPr>
            </w:pPr>
            <w:r>
              <w:rPr>
                <w:rFonts w:ascii="Calibri" w:cs="Calibri" w:eastAsia="Calibri" w:hAnsi="Calibri"/>
                <w:sz w:val="18"/>
                <w:szCs w:val="18"/>
                <w:b w:val="1"/>
                <w:bCs w:val="1"/>
                <w:color w:val="auto"/>
                <w:w w:val="95"/>
              </w:rPr>
              <w:t>Table of Contents</w:t>
            </w: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60" w:type="dxa"/>
            <w:vAlign w:val="bottom"/>
            <w:gridSpan w:val="5"/>
          </w:tcPr>
          <w:p>
            <w:pPr>
              <w:ind w:left="1520"/>
              <w:spacing w:after="0"/>
              <w:rPr>
                <w:sz w:val="20"/>
                <w:szCs w:val="20"/>
                <w:color w:val="auto"/>
              </w:rPr>
            </w:pPr>
            <w:r>
              <w:rPr>
                <w:rFonts w:ascii="Calibri" w:cs="Calibri" w:eastAsia="Calibri" w:hAnsi="Calibri"/>
                <w:sz w:val="18"/>
                <w:szCs w:val="18"/>
                <w:b w:val="1"/>
                <w:bCs w:val="1"/>
                <w:color w:val="auto"/>
              </w:rPr>
              <w:t>Page</w:t>
            </w:r>
          </w:p>
        </w:tc>
      </w:tr>
      <w:tr>
        <w:trPr>
          <w:trHeight w:val="185"/>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40" w:type="dxa"/>
            <w:vAlign w:val="bottom"/>
            <w:tcBorders>
              <w:bottom w:val="single" w:sz="8" w:color="0000EE"/>
            </w:tcBorders>
            <w:gridSpan w:val="10"/>
          </w:tcPr>
          <w:p>
            <w:pPr>
              <w:jc w:val="center"/>
              <w:spacing w:after="0" w:line="185" w:lineRule="exact"/>
              <w:rPr>
                <w:sz w:val="20"/>
                <w:szCs w:val="20"/>
                <w:color w:val="auto"/>
              </w:rPr>
            </w:pPr>
            <w:r>
              <w:rPr>
                <w:rFonts w:ascii="Calibri" w:cs="Calibri" w:eastAsia="Calibri" w:hAnsi="Calibri"/>
                <w:sz w:val="18"/>
                <w:szCs w:val="18"/>
                <w:b w:val="1"/>
                <w:bCs w:val="1"/>
                <w:color w:val="0000EE"/>
                <w:w w:val="98"/>
              </w:rPr>
              <w:t>Part I.</w:t>
            </w:r>
            <w:r>
              <w:rPr>
                <w:rFonts w:ascii="Calibri" w:cs="Calibri" w:eastAsia="Calibri" w:hAnsi="Calibri"/>
                <w:sz w:val="18"/>
                <w:szCs w:val="18"/>
                <w:color w:val="0000EE"/>
                <w:w w:val="98"/>
              </w:rPr>
              <w:t>—</w:t>
            </w:r>
            <w:r>
              <w:rPr>
                <w:rFonts w:ascii="Calibri" w:cs="Calibri" w:eastAsia="Calibri" w:hAnsi="Calibri"/>
                <w:sz w:val="18"/>
                <w:szCs w:val="18"/>
                <w:b w:val="1"/>
                <w:bCs w:val="1"/>
                <w:color w:val="0000EE"/>
                <w:w w:val="98"/>
              </w:rPr>
              <w:t>Financial Informaton</w:t>
            </w:r>
          </w:p>
        </w:tc>
        <w:tc>
          <w:tcPr>
            <w:tcW w:w="2280" w:type="dxa"/>
            <w:vAlign w:val="bottom"/>
            <w:gridSpan w:val="2"/>
          </w:tcPr>
          <w:p>
            <w:pPr>
              <w:spacing w:after="0"/>
              <w:rPr>
                <w:sz w:val="16"/>
                <w:szCs w:val="16"/>
                <w:color w:val="auto"/>
              </w:rPr>
            </w:pPr>
          </w:p>
        </w:tc>
        <w:tc>
          <w:tcPr>
            <w:tcW w:w="1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412"/>
        </w:trPr>
        <w:tc>
          <w:tcPr>
            <w:tcW w:w="1140" w:type="dxa"/>
            <w:vAlign w:val="bottom"/>
          </w:tcPr>
          <w:p>
            <w:pPr>
              <w:spacing w:after="0"/>
              <w:rPr>
                <w:sz w:val="20"/>
                <w:szCs w:val="20"/>
                <w:color w:val="auto"/>
              </w:rPr>
            </w:pPr>
            <w:r>
              <w:rPr>
                <w:rFonts w:ascii="Calibri" w:cs="Calibri" w:eastAsia="Calibri" w:hAnsi="Calibri"/>
                <w:sz w:val="18"/>
                <w:szCs w:val="18"/>
                <w:color w:val="auto"/>
              </w:rPr>
              <w:t>Item 1.</w:t>
            </w:r>
          </w:p>
        </w:tc>
        <w:tc>
          <w:tcPr>
            <w:tcW w:w="7740" w:type="dxa"/>
            <w:vAlign w:val="bottom"/>
            <w:gridSpan w:val="24"/>
          </w:tcPr>
          <w:p>
            <w:pPr>
              <w:spacing w:after="0"/>
              <w:rPr>
                <w:sz w:val="20"/>
                <w:szCs w:val="20"/>
                <w:color w:val="auto"/>
              </w:rPr>
            </w:pPr>
            <w:r>
              <w:rPr>
                <w:rFonts w:ascii="Calibri" w:cs="Calibri" w:eastAsia="Calibri" w:hAnsi="Calibri"/>
                <w:sz w:val="18"/>
                <w:szCs w:val="18"/>
                <w:color w:val="0000EE"/>
              </w:rPr>
              <w:t>Financial Statements</w:t>
            </w:r>
          </w:p>
        </w:tc>
        <w:tc>
          <w:tcPr>
            <w:tcW w:w="1780" w:type="dxa"/>
            <w:vAlign w:val="bottom"/>
            <w:gridSpan w:val="4"/>
          </w:tcPr>
          <w:p>
            <w:pPr>
              <w:jc w:val="center"/>
              <w:ind w:left="1510"/>
              <w:spacing w:after="0"/>
              <w:rPr>
                <w:sz w:val="20"/>
                <w:szCs w:val="20"/>
                <w:color w:val="auto"/>
              </w:rPr>
            </w:pPr>
            <w:r>
              <w:rPr>
                <w:rFonts w:ascii="Calibri" w:cs="Calibri" w:eastAsia="Calibri" w:hAnsi="Calibri"/>
                <w:sz w:val="18"/>
                <w:szCs w:val="18"/>
                <w:color w:val="0000EE"/>
              </w:rPr>
              <w:t>3</w:t>
            </w:r>
          </w:p>
        </w:tc>
        <w:tc>
          <w:tcPr>
            <w:tcW w:w="5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640" w:type="dxa"/>
            <w:vAlign w:val="bottom"/>
            <w:tcBorders>
              <w:bottom w:val="single" w:sz="8" w:color="0000EE"/>
            </w:tcBorders>
            <w:gridSpan w:val="15"/>
          </w:tcPr>
          <w:p>
            <w:pPr>
              <w:spacing w:after="0" w:line="196" w:lineRule="exact"/>
              <w:rPr>
                <w:sz w:val="20"/>
                <w:szCs w:val="20"/>
                <w:color w:val="auto"/>
              </w:rPr>
            </w:pPr>
            <w:r>
              <w:rPr>
                <w:rFonts w:ascii="Calibri" w:cs="Calibri" w:eastAsia="Calibri" w:hAnsi="Calibri"/>
                <w:sz w:val="18"/>
                <w:szCs w:val="18"/>
                <w:color w:val="0000EE"/>
                <w:w w:val="98"/>
              </w:rPr>
              <w:t>Consolidated Statement of Operatons (Unaudited)</w:t>
            </w:r>
          </w:p>
        </w:tc>
        <w:tc>
          <w:tcPr>
            <w:tcW w:w="4100" w:type="dxa"/>
            <w:vAlign w:val="bottom"/>
            <w:gridSpan w:val="9"/>
          </w:tcPr>
          <w:p>
            <w:pPr>
              <w:spacing w:after="0"/>
              <w:rPr>
                <w:sz w:val="17"/>
                <w:szCs w:val="17"/>
                <w:color w:val="auto"/>
              </w:rPr>
            </w:pPr>
          </w:p>
        </w:tc>
        <w:tc>
          <w:tcPr>
            <w:tcW w:w="164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Calibri" w:cs="Calibri" w:eastAsia="Calibri" w:hAnsi="Calibri"/>
                <w:sz w:val="18"/>
                <w:szCs w:val="18"/>
                <w:color w:val="0000EE"/>
              </w:rPr>
              <w:t>3</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740" w:type="dxa"/>
            <w:vAlign w:val="bottom"/>
            <w:gridSpan w:val="24"/>
          </w:tcPr>
          <w:p>
            <w:pPr>
              <w:spacing w:after="0" w:line="196" w:lineRule="exact"/>
              <w:rPr>
                <w:sz w:val="20"/>
                <w:szCs w:val="20"/>
                <w:color w:val="auto"/>
              </w:rPr>
            </w:pPr>
            <w:r>
              <w:rPr>
                <w:rFonts w:ascii="Calibri" w:cs="Calibri" w:eastAsia="Calibri" w:hAnsi="Calibri"/>
                <w:sz w:val="18"/>
                <w:szCs w:val="18"/>
                <w:color w:val="0000EE"/>
              </w:rPr>
              <w:t>Consolidated Statement of Comprehensive Income (Loss) (Unaudited)</w:t>
            </w:r>
          </w:p>
        </w:tc>
        <w:tc>
          <w:tcPr>
            <w:tcW w:w="1780" w:type="dxa"/>
            <w:vAlign w:val="bottom"/>
            <w:gridSpan w:val="4"/>
          </w:tcPr>
          <w:p>
            <w:pPr>
              <w:jc w:val="center"/>
              <w:ind w:left="1510"/>
              <w:spacing w:after="0" w:line="196" w:lineRule="exact"/>
              <w:rPr>
                <w:sz w:val="20"/>
                <w:szCs w:val="20"/>
                <w:color w:val="auto"/>
              </w:rPr>
            </w:pPr>
            <w:r>
              <w:rPr>
                <w:rFonts w:ascii="Calibri" w:cs="Calibri" w:eastAsia="Calibri" w:hAnsi="Calibri"/>
                <w:sz w:val="18"/>
                <w:szCs w:val="18"/>
                <w:color w:val="0000EE"/>
              </w:rPr>
              <w:t>4</w:t>
            </w:r>
          </w:p>
        </w:tc>
        <w:tc>
          <w:tcPr>
            <w:tcW w:w="58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17"/>
          </w:tcPr>
          <w:p>
            <w:pPr>
              <w:spacing w:after="0" w:line="196" w:lineRule="exact"/>
              <w:rPr>
                <w:sz w:val="20"/>
                <w:szCs w:val="20"/>
                <w:color w:val="auto"/>
              </w:rPr>
            </w:pPr>
            <w:r>
              <w:rPr>
                <w:rFonts w:ascii="Calibri" w:cs="Calibri" w:eastAsia="Calibri" w:hAnsi="Calibri"/>
                <w:sz w:val="18"/>
                <w:szCs w:val="18"/>
                <w:color w:val="0000EE"/>
                <w:w w:val="97"/>
              </w:rPr>
              <w:t>Consolidated Statement of Financial Positon (Unaudited)</w:t>
            </w:r>
          </w:p>
        </w:tc>
        <w:tc>
          <w:tcPr>
            <w:tcW w:w="880" w:type="dxa"/>
            <w:vAlign w:val="bottom"/>
            <w:tcBorders>
              <w:top w:val="single" w:sz="8" w:color="0000EE"/>
            </w:tcBorders>
            <w:gridSpan w:val="3"/>
          </w:tcPr>
          <w:p>
            <w:pPr>
              <w:spacing w:after="0"/>
              <w:rPr>
                <w:sz w:val="17"/>
                <w:szCs w:val="17"/>
                <w:color w:val="auto"/>
              </w:rPr>
            </w:pPr>
          </w:p>
        </w:tc>
        <w:tc>
          <w:tcPr>
            <w:tcW w:w="2780" w:type="dxa"/>
            <w:vAlign w:val="bottom"/>
            <w:gridSpan w:val="4"/>
          </w:tcPr>
          <w:p>
            <w:pPr>
              <w:spacing w:after="0"/>
              <w:rPr>
                <w:sz w:val="17"/>
                <w:szCs w:val="17"/>
                <w:color w:val="auto"/>
              </w:rPr>
            </w:pPr>
          </w:p>
        </w:tc>
        <w:tc>
          <w:tcPr>
            <w:tcW w:w="1640" w:type="dxa"/>
            <w:vAlign w:val="bottom"/>
            <w:gridSpan w:val="2"/>
          </w:tcPr>
          <w:p>
            <w:pPr>
              <w:spacing w:after="0"/>
              <w:rPr>
                <w:sz w:val="17"/>
                <w:szCs w:val="17"/>
                <w:color w:val="auto"/>
              </w:rPr>
            </w:pPr>
          </w:p>
        </w:tc>
        <w:tc>
          <w:tcPr>
            <w:tcW w:w="100" w:type="dxa"/>
            <w:vAlign w:val="bottom"/>
            <w:tcBorders>
              <w:top w:val="single" w:sz="8" w:color="0000EE"/>
              <w:bottom w:val="single" w:sz="8" w:color="0000EE"/>
            </w:tcBorders>
          </w:tcPr>
          <w:p>
            <w:pPr>
              <w:jc w:val="center"/>
              <w:spacing w:after="0" w:line="196" w:lineRule="exact"/>
              <w:rPr>
                <w:sz w:val="20"/>
                <w:szCs w:val="20"/>
                <w:color w:val="auto"/>
              </w:rPr>
            </w:pPr>
            <w:r>
              <w:rPr>
                <w:rFonts w:ascii="Calibri" w:cs="Calibri" w:eastAsia="Calibri" w:hAnsi="Calibri"/>
                <w:sz w:val="18"/>
                <w:szCs w:val="18"/>
                <w:color w:val="0000EE"/>
              </w:rPr>
              <w:t>5</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620" w:type="dxa"/>
            <w:vAlign w:val="bottom"/>
            <w:tcBorders>
              <w:bottom w:val="single" w:sz="8" w:color="0000EE"/>
            </w:tcBorders>
            <w:gridSpan w:val="14"/>
          </w:tcPr>
          <w:p>
            <w:pPr>
              <w:spacing w:after="0" w:line="196" w:lineRule="exact"/>
              <w:rPr>
                <w:sz w:val="20"/>
                <w:szCs w:val="20"/>
                <w:color w:val="auto"/>
              </w:rPr>
            </w:pPr>
            <w:r>
              <w:rPr>
                <w:rFonts w:ascii="Calibri" w:cs="Calibri" w:eastAsia="Calibri" w:hAnsi="Calibri"/>
                <w:sz w:val="18"/>
                <w:szCs w:val="18"/>
                <w:color w:val="0000EE"/>
                <w:w w:val="96"/>
              </w:rPr>
              <w:t>Consolidated Statement of Cash Flows (Unaudited)</w:t>
            </w:r>
          </w:p>
        </w:tc>
        <w:tc>
          <w:tcPr>
            <w:tcW w:w="4120" w:type="dxa"/>
            <w:vAlign w:val="bottom"/>
            <w:gridSpan w:val="10"/>
          </w:tcPr>
          <w:p>
            <w:pPr>
              <w:spacing w:after="0"/>
              <w:rPr>
                <w:sz w:val="17"/>
                <w:szCs w:val="17"/>
                <w:color w:val="auto"/>
              </w:rPr>
            </w:pPr>
          </w:p>
        </w:tc>
        <w:tc>
          <w:tcPr>
            <w:tcW w:w="164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Calibri" w:cs="Calibri" w:eastAsia="Calibri" w:hAnsi="Calibri"/>
                <w:sz w:val="18"/>
                <w:szCs w:val="18"/>
                <w:color w:val="0000EE"/>
              </w:rPr>
              <w:t>6</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740" w:type="dxa"/>
            <w:vAlign w:val="bottom"/>
            <w:gridSpan w:val="24"/>
          </w:tcPr>
          <w:p>
            <w:pPr>
              <w:spacing w:after="0" w:line="196" w:lineRule="exact"/>
              <w:rPr>
                <w:sz w:val="20"/>
                <w:szCs w:val="20"/>
                <w:color w:val="auto"/>
              </w:rPr>
            </w:pPr>
            <w:r>
              <w:rPr>
                <w:rFonts w:ascii="Calibri" w:cs="Calibri" w:eastAsia="Calibri" w:hAnsi="Calibri"/>
                <w:sz w:val="18"/>
                <w:szCs w:val="18"/>
                <w:color w:val="0000EE"/>
              </w:rPr>
              <w:t>Consolidated Statement of Equity (Defcit) (Unaudited)</w:t>
            </w:r>
          </w:p>
        </w:tc>
        <w:tc>
          <w:tcPr>
            <w:tcW w:w="1780" w:type="dxa"/>
            <w:vAlign w:val="bottom"/>
            <w:gridSpan w:val="4"/>
          </w:tcPr>
          <w:p>
            <w:pPr>
              <w:jc w:val="center"/>
              <w:ind w:left="1510"/>
              <w:spacing w:after="0" w:line="196" w:lineRule="exact"/>
              <w:rPr>
                <w:sz w:val="20"/>
                <w:szCs w:val="20"/>
                <w:color w:val="auto"/>
              </w:rPr>
            </w:pPr>
            <w:r>
              <w:rPr>
                <w:rFonts w:ascii="Calibri" w:cs="Calibri" w:eastAsia="Calibri" w:hAnsi="Calibri"/>
                <w:sz w:val="18"/>
                <w:szCs w:val="18"/>
                <w:color w:val="0000EE"/>
              </w:rPr>
              <w:t>7</w:t>
            </w:r>
          </w:p>
        </w:tc>
        <w:tc>
          <w:tcPr>
            <w:tcW w:w="58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880" w:type="dxa"/>
            <w:vAlign w:val="bottom"/>
            <w:tcBorders>
              <w:top w:val="single" w:sz="8" w:color="0000EE"/>
            </w:tcBorders>
            <w:gridSpan w:val="16"/>
          </w:tcPr>
          <w:p>
            <w:pPr>
              <w:spacing w:after="0" w:line="196" w:lineRule="exact"/>
              <w:rPr>
                <w:sz w:val="20"/>
                <w:szCs w:val="20"/>
                <w:color w:val="auto"/>
              </w:rPr>
            </w:pPr>
            <w:r>
              <w:rPr>
                <w:rFonts w:ascii="Calibri" w:cs="Calibri" w:eastAsia="Calibri" w:hAnsi="Calibri"/>
                <w:sz w:val="18"/>
                <w:szCs w:val="18"/>
                <w:color w:val="0000EE"/>
              </w:rPr>
              <w:t>Notes to Financial Statements (Unaudited)</w:t>
            </w:r>
          </w:p>
        </w:tc>
        <w:tc>
          <w:tcPr>
            <w:tcW w:w="3860" w:type="dxa"/>
            <w:vAlign w:val="bottom"/>
            <w:gridSpan w:val="8"/>
          </w:tcPr>
          <w:p>
            <w:pPr>
              <w:spacing w:after="0"/>
              <w:rPr>
                <w:sz w:val="17"/>
                <w:szCs w:val="17"/>
                <w:color w:val="auto"/>
              </w:rPr>
            </w:pPr>
          </w:p>
        </w:tc>
        <w:tc>
          <w:tcPr>
            <w:tcW w:w="1640" w:type="dxa"/>
            <w:vAlign w:val="bottom"/>
            <w:gridSpan w:val="2"/>
          </w:tcPr>
          <w:p>
            <w:pPr>
              <w:spacing w:after="0"/>
              <w:rPr>
                <w:sz w:val="17"/>
                <w:szCs w:val="17"/>
                <w:color w:val="auto"/>
              </w:rPr>
            </w:pPr>
          </w:p>
        </w:tc>
        <w:tc>
          <w:tcPr>
            <w:tcW w:w="100" w:type="dxa"/>
            <w:vAlign w:val="bottom"/>
            <w:tcBorders>
              <w:top w:val="single" w:sz="8" w:color="0000EE"/>
            </w:tcBorders>
          </w:tcPr>
          <w:p>
            <w:pPr>
              <w:jc w:val="center"/>
              <w:spacing w:after="0" w:line="196" w:lineRule="exact"/>
              <w:rPr>
                <w:sz w:val="20"/>
                <w:szCs w:val="20"/>
                <w:color w:val="auto"/>
              </w:rPr>
            </w:pPr>
            <w:r>
              <w:rPr>
                <w:rFonts w:ascii="Calibri" w:cs="Calibri" w:eastAsia="Calibri" w:hAnsi="Calibri"/>
                <w:sz w:val="18"/>
                <w:szCs w:val="18"/>
                <w:color w:val="0000EE"/>
              </w:rPr>
              <w:t>9</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Calibri" w:cs="Calibri" w:eastAsia="Calibri" w:hAnsi="Calibri"/>
                <w:sz w:val="18"/>
                <w:szCs w:val="18"/>
                <w:color w:val="auto"/>
              </w:rPr>
              <w:t>Item 2.</w:t>
            </w:r>
          </w:p>
        </w:tc>
        <w:tc>
          <w:tcPr>
            <w:tcW w:w="7740" w:type="dxa"/>
            <w:vAlign w:val="bottom"/>
            <w:gridSpan w:val="24"/>
          </w:tcPr>
          <w:p>
            <w:pPr>
              <w:spacing w:after="0" w:line="196" w:lineRule="exact"/>
              <w:rPr>
                <w:sz w:val="20"/>
                <w:szCs w:val="20"/>
                <w:color w:val="auto"/>
              </w:rPr>
            </w:pPr>
            <w:r>
              <w:rPr>
                <w:rFonts w:ascii="Calibri" w:cs="Calibri" w:eastAsia="Calibri" w:hAnsi="Calibri"/>
                <w:sz w:val="18"/>
                <w:szCs w:val="18"/>
                <w:color w:val="0000EE"/>
              </w:rPr>
              <w:t>Management’s Discussion and Analysis of Financial Conditon and Results of Operatons</w:t>
            </w:r>
          </w:p>
        </w:tc>
        <w:tc>
          <w:tcPr>
            <w:tcW w:w="2360" w:type="dxa"/>
            <w:vAlign w:val="bottom"/>
            <w:gridSpan w:val="5"/>
          </w:tcPr>
          <w:p>
            <w:pPr>
              <w:jc w:val="center"/>
              <w:ind w:left="930"/>
              <w:spacing w:after="0" w:line="196" w:lineRule="exact"/>
              <w:rPr>
                <w:sz w:val="20"/>
                <w:szCs w:val="20"/>
                <w:color w:val="auto"/>
              </w:rPr>
            </w:pPr>
            <w:r>
              <w:rPr>
                <w:rFonts w:ascii="Calibri" w:cs="Calibri" w:eastAsia="Calibri" w:hAnsi="Calibri"/>
                <w:sz w:val="18"/>
                <w:szCs w:val="18"/>
                <w:color w:val="0000EE"/>
                <w:w w:val="98"/>
              </w:rPr>
              <w:t>29</w:t>
            </w:r>
          </w:p>
        </w:tc>
      </w:tr>
      <w:tr>
        <w:trPr>
          <w:trHeight w:val="20"/>
        </w:trPr>
        <w:tc>
          <w:tcPr>
            <w:tcW w:w="1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20" w:type="dxa"/>
            <w:vAlign w:val="bottom"/>
            <w:gridSpan w:val="10"/>
          </w:tcPr>
          <w:p>
            <w:pPr>
              <w:spacing w:after="0" w:line="196" w:lineRule="exact"/>
              <w:rPr>
                <w:sz w:val="20"/>
                <w:szCs w:val="20"/>
                <w:color w:val="auto"/>
              </w:rPr>
            </w:pPr>
            <w:r>
              <w:rPr>
                <w:rFonts w:ascii="Calibri" w:cs="Calibri" w:eastAsia="Calibri" w:hAnsi="Calibri"/>
                <w:sz w:val="18"/>
                <w:szCs w:val="18"/>
                <w:color w:val="0000EE"/>
                <w:w w:val="96"/>
              </w:rPr>
              <w:t>Liquidity and Capital Resources</w:t>
            </w:r>
          </w:p>
        </w:tc>
        <w:tc>
          <w:tcPr>
            <w:tcW w:w="4000" w:type="dxa"/>
            <w:vAlign w:val="bottom"/>
            <w:gridSpan w:val="13"/>
          </w:tcPr>
          <w:p>
            <w:pPr>
              <w:spacing w:after="0"/>
              <w:rPr>
                <w:sz w:val="17"/>
                <w:szCs w:val="17"/>
                <w:color w:val="auto"/>
              </w:rPr>
            </w:pPr>
          </w:p>
        </w:tc>
        <w:tc>
          <w:tcPr>
            <w:tcW w:w="15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60" w:type="dxa"/>
            <w:vAlign w:val="bottom"/>
            <w:gridSpan w:val="4"/>
          </w:tcPr>
          <w:p>
            <w:pPr>
              <w:jc w:val="center"/>
              <w:ind w:right="580"/>
              <w:spacing w:after="0" w:line="196" w:lineRule="exact"/>
              <w:rPr>
                <w:sz w:val="20"/>
                <w:szCs w:val="20"/>
                <w:color w:val="auto"/>
              </w:rPr>
            </w:pPr>
            <w:r>
              <w:rPr>
                <w:rFonts w:ascii="Calibri" w:cs="Calibri" w:eastAsia="Calibri" w:hAnsi="Calibri"/>
                <w:sz w:val="18"/>
                <w:szCs w:val="18"/>
                <w:color w:val="0000EE"/>
                <w:w w:val="98"/>
              </w:rPr>
              <w:t>39</w:t>
            </w:r>
          </w:p>
        </w:tc>
      </w:tr>
      <w:tr>
        <w:trPr>
          <w:trHeight w:val="20"/>
        </w:trPr>
        <w:tc>
          <w:tcPr>
            <w:tcW w:w="1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Calibri" w:cs="Calibri" w:eastAsia="Calibri" w:hAnsi="Calibri"/>
                <w:sz w:val="18"/>
                <w:szCs w:val="18"/>
                <w:color w:val="auto"/>
              </w:rPr>
              <w:t>Item 3.</w:t>
            </w:r>
          </w:p>
        </w:tc>
        <w:tc>
          <w:tcPr>
            <w:tcW w:w="7740" w:type="dxa"/>
            <w:vAlign w:val="bottom"/>
            <w:gridSpan w:val="24"/>
          </w:tcPr>
          <w:p>
            <w:pPr>
              <w:spacing w:after="0" w:line="196" w:lineRule="exact"/>
              <w:rPr>
                <w:sz w:val="20"/>
                <w:szCs w:val="20"/>
                <w:color w:val="auto"/>
              </w:rPr>
            </w:pPr>
            <w:r>
              <w:rPr>
                <w:rFonts w:ascii="Calibri" w:cs="Calibri" w:eastAsia="Calibri" w:hAnsi="Calibri"/>
                <w:sz w:val="18"/>
                <w:szCs w:val="18"/>
                <w:color w:val="0000EE"/>
              </w:rPr>
              <w:t>Quanttatve and Qualitatve Disclosures About Market Risk</w:t>
            </w:r>
          </w:p>
        </w:tc>
        <w:tc>
          <w:tcPr>
            <w:tcW w:w="2360" w:type="dxa"/>
            <w:vAlign w:val="bottom"/>
            <w:gridSpan w:val="5"/>
          </w:tcPr>
          <w:p>
            <w:pPr>
              <w:jc w:val="center"/>
              <w:ind w:left="930"/>
              <w:spacing w:after="0" w:line="196" w:lineRule="exact"/>
              <w:rPr>
                <w:sz w:val="20"/>
                <w:szCs w:val="20"/>
                <w:color w:val="auto"/>
              </w:rPr>
            </w:pPr>
            <w:r>
              <w:rPr>
                <w:rFonts w:ascii="Calibri" w:cs="Calibri" w:eastAsia="Calibri" w:hAnsi="Calibri"/>
                <w:sz w:val="18"/>
                <w:szCs w:val="18"/>
                <w:color w:val="0000EE"/>
                <w:w w:val="98"/>
              </w:rPr>
              <w:t>43</w:t>
            </w:r>
          </w:p>
        </w:tc>
      </w:tr>
      <w:tr>
        <w:trPr>
          <w:trHeight w:val="20"/>
        </w:trPr>
        <w:tc>
          <w:tcPr>
            <w:tcW w:w="1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Calibri" w:cs="Calibri" w:eastAsia="Calibri" w:hAnsi="Calibri"/>
                <w:sz w:val="18"/>
                <w:szCs w:val="18"/>
                <w:color w:val="auto"/>
              </w:rPr>
              <w:t>Item 4.</w:t>
            </w:r>
          </w:p>
        </w:tc>
        <w:tc>
          <w:tcPr>
            <w:tcW w:w="4200" w:type="dxa"/>
            <w:vAlign w:val="bottom"/>
            <w:gridSpan w:val="18"/>
          </w:tcPr>
          <w:p>
            <w:pPr>
              <w:spacing w:after="0" w:line="196" w:lineRule="exact"/>
              <w:rPr>
                <w:sz w:val="20"/>
                <w:szCs w:val="20"/>
                <w:color w:val="auto"/>
              </w:rPr>
            </w:pPr>
            <w:r>
              <w:rPr>
                <w:rFonts w:ascii="Calibri" w:cs="Calibri" w:eastAsia="Calibri" w:hAnsi="Calibri"/>
                <w:sz w:val="18"/>
                <w:szCs w:val="18"/>
                <w:color w:val="0000EE"/>
              </w:rPr>
              <w:t>Controls and Procedures</w:t>
            </w:r>
          </w:p>
        </w:tc>
        <w:tc>
          <w:tcPr>
            <w:tcW w:w="3540" w:type="dxa"/>
            <w:vAlign w:val="bottom"/>
            <w:gridSpan w:val="6"/>
          </w:tcPr>
          <w:p>
            <w:pPr>
              <w:spacing w:after="0"/>
              <w:rPr>
                <w:sz w:val="17"/>
                <w:szCs w:val="17"/>
                <w:color w:val="auto"/>
              </w:rPr>
            </w:pPr>
          </w:p>
        </w:tc>
        <w:tc>
          <w:tcPr>
            <w:tcW w:w="1600" w:type="dxa"/>
            <w:vAlign w:val="bottom"/>
          </w:tcPr>
          <w:p>
            <w:pPr>
              <w:spacing w:after="0"/>
              <w:rPr>
                <w:sz w:val="17"/>
                <w:szCs w:val="17"/>
                <w:color w:val="auto"/>
              </w:rPr>
            </w:pPr>
          </w:p>
        </w:tc>
        <w:tc>
          <w:tcPr>
            <w:tcW w:w="760" w:type="dxa"/>
            <w:vAlign w:val="bottom"/>
            <w:gridSpan w:val="4"/>
          </w:tcPr>
          <w:p>
            <w:pPr>
              <w:jc w:val="center"/>
              <w:ind w:right="580"/>
              <w:spacing w:after="0" w:line="196" w:lineRule="exact"/>
              <w:rPr>
                <w:sz w:val="20"/>
                <w:szCs w:val="20"/>
                <w:color w:val="auto"/>
              </w:rPr>
            </w:pPr>
            <w:r>
              <w:rPr>
                <w:rFonts w:ascii="Calibri" w:cs="Calibri" w:eastAsia="Calibri" w:hAnsi="Calibri"/>
                <w:sz w:val="18"/>
                <w:szCs w:val="18"/>
                <w:color w:val="0000EE"/>
                <w:w w:val="98"/>
              </w:rPr>
              <w:t>43</w:t>
            </w:r>
          </w:p>
        </w:tc>
      </w:tr>
      <w:tr>
        <w:trPr>
          <w:trHeight w:val="412"/>
        </w:trPr>
        <w:tc>
          <w:tcPr>
            <w:tcW w:w="1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20" w:type="dxa"/>
            <w:vAlign w:val="bottom"/>
            <w:gridSpan w:val="12"/>
          </w:tcPr>
          <w:p>
            <w:pPr>
              <w:jc w:val="center"/>
              <w:ind w:right="2280"/>
              <w:spacing w:after="0"/>
              <w:rPr>
                <w:sz w:val="20"/>
                <w:szCs w:val="20"/>
                <w:color w:val="auto"/>
              </w:rPr>
            </w:pPr>
            <w:r>
              <w:rPr>
                <w:rFonts w:ascii="Calibri" w:cs="Calibri" w:eastAsia="Calibri" w:hAnsi="Calibri"/>
                <w:sz w:val="18"/>
                <w:szCs w:val="18"/>
                <w:b w:val="1"/>
                <w:bCs w:val="1"/>
                <w:color w:val="0000EE"/>
                <w:w w:val="99"/>
              </w:rPr>
              <w:t xml:space="preserve">Part II. </w:t>
            </w:r>
            <w:r>
              <w:rPr>
                <w:rFonts w:ascii="Calibri" w:cs="Calibri" w:eastAsia="Calibri" w:hAnsi="Calibri"/>
                <w:sz w:val="18"/>
                <w:szCs w:val="18"/>
                <w:color w:val="0000EE"/>
                <w:w w:val="99"/>
              </w:rPr>
              <w:t>—</w:t>
            </w:r>
            <w:r>
              <w:rPr>
                <w:rFonts w:ascii="Calibri" w:cs="Calibri" w:eastAsia="Calibri" w:hAnsi="Calibri"/>
                <w:sz w:val="18"/>
                <w:szCs w:val="18"/>
                <w:b w:val="1"/>
                <w:bCs w:val="1"/>
                <w:color w:val="0000EE"/>
                <w:w w:val="99"/>
              </w:rPr>
              <w:t>Other Informaton</w:t>
            </w:r>
          </w:p>
        </w:tc>
        <w:tc>
          <w:tcPr>
            <w:tcW w:w="16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r>
      <w:tr>
        <w:trPr>
          <w:trHeight w:val="628"/>
        </w:trPr>
        <w:tc>
          <w:tcPr>
            <w:tcW w:w="1140" w:type="dxa"/>
            <w:vAlign w:val="bottom"/>
          </w:tcPr>
          <w:p>
            <w:pPr>
              <w:spacing w:after="0"/>
              <w:rPr>
                <w:sz w:val="20"/>
                <w:szCs w:val="20"/>
                <w:color w:val="auto"/>
              </w:rPr>
            </w:pPr>
            <w:r>
              <w:rPr>
                <w:rFonts w:ascii="Calibri" w:cs="Calibri" w:eastAsia="Calibri" w:hAnsi="Calibri"/>
                <w:sz w:val="18"/>
                <w:szCs w:val="18"/>
                <w:color w:val="auto"/>
              </w:rPr>
              <w:t>Item 1.</w:t>
            </w:r>
          </w:p>
        </w:tc>
        <w:tc>
          <w:tcPr>
            <w:tcW w:w="1280" w:type="dxa"/>
            <w:vAlign w:val="bottom"/>
            <w:gridSpan w:val="6"/>
          </w:tcPr>
          <w:p>
            <w:pPr>
              <w:spacing w:after="0"/>
              <w:rPr>
                <w:sz w:val="20"/>
                <w:szCs w:val="20"/>
                <w:color w:val="auto"/>
              </w:rPr>
            </w:pPr>
            <w:r>
              <w:rPr>
                <w:rFonts w:ascii="Calibri" w:cs="Calibri" w:eastAsia="Calibri" w:hAnsi="Calibri"/>
                <w:sz w:val="18"/>
                <w:szCs w:val="18"/>
                <w:color w:val="0000EE"/>
                <w:w w:val="96"/>
              </w:rPr>
              <w:t>Legal Proceedings</w:t>
            </w:r>
          </w:p>
        </w:tc>
        <w:tc>
          <w:tcPr>
            <w:tcW w:w="2100" w:type="dxa"/>
            <w:vAlign w:val="bottom"/>
            <w:gridSpan w:val="7"/>
          </w:tcPr>
          <w:p>
            <w:pPr>
              <w:spacing w:after="0"/>
              <w:rPr>
                <w:sz w:val="24"/>
                <w:szCs w:val="24"/>
                <w:color w:val="auto"/>
              </w:rPr>
            </w:pPr>
          </w:p>
        </w:tc>
        <w:tc>
          <w:tcPr>
            <w:tcW w:w="2000" w:type="dxa"/>
            <w:vAlign w:val="bottom"/>
            <w:tcBorders>
              <w:top w:val="single" w:sz="8" w:color="0000EE"/>
            </w:tcBorders>
            <w:gridSpan w:val="8"/>
          </w:tcPr>
          <w:p>
            <w:pPr>
              <w:spacing w:after="0"/>
              <w:rPr>
                <w:sz w:val="24"/>
                <w:szCs w:val="24"/>
                <w:color w:val="auto"/>
              </w:rPr>
            </w:pPr>
          </w:p>
        </w:tc>
        <w:tc>
          <w:tcPr>
            <w:tcW w:w="2360" w:type="dxa"/>
            <w:vAlign w:val="bottom"/>
            <w:gridSpan w:val="3"/>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gridSpan w:val="4"/>
          </w:tcPr>
          <w:p>
            <w:pPr>
              <w:jc w:val="center"/>
              <w:ind w:right="580"/>
              <w:spacing w:after="0"/>
              <w:rPr>
                <w:sz w:val="20"/>
                <w:szCs w:val="20"/>
                <w:color w:val="auto"/>
              </w:rPr>
            </w:pPr>
            <w:r>
              <w:rPr>
                <w:rFonts w:ascii="Calibri" w:cs="Calibri" w:eastAsia="Calibri" w:hAnsi="Calibri"/>
                <w:sz w:val="18"/>
                <w:szCs w:val="18"/>
                <w:color w:val="0000EE"/>
                <w:w w:val="98"/>
              </w:rPr>
              <w:t>44</w:t>
            </w:r>
          </w:p>
        </w:tc>
      </w:tr>
      <w:tr>
        <w:trPr>
          <w:trHeight w:val="20"/>
        </w:trPr>
        <w:tc>
          <w:tcPr>
            <w:tcW w:w="1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12"/>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Calibri" w:cs="Calibri" w:eastAsia="Calibri" w:hAnsi="Calibri"/>
                <w:sz w:val="18"/>
                <w:szCs w:val="18"/>
                <w:color w:val="auto"/>
              </w:rPr>
              <w:t>Item 1A.</w:t>
            </w:r>
          </w:p>
        </w:tc>
        <w:tc>
          <w:tcPr>
            <w:tcW w:w="840" w:type="dxa"/>
            <w:vAlign w:val="bottom"/>
            <w:gridSpan w:val="4"/>
          </w:tcPr>
          <w:p>
            <w:pPr>
              <w:spacing w:after="0" w:line="196" w:lineRule="exact"/>
              <w:rPr>
                <w:sz w:val="20"/>
                <w:szCs w:val="20"/>
                <w:color w:val="auto"/>
              </w:rPr>
            </w:pPr>
            <w:r>
              <w:rPr>
                <w:rFonts w:ascii="Calibri" w:cs="Calibri" w:eastAsia="Calibri" w:hAnsi="Calibri"/>
                <w:sz w:val="18"/>
                <w:szCs w:val="18"/>
                <w:color w:val="0000EE"/>
                <w:w w:val="94"/>
              </w:rPr>
              <w:t>Risk Factors</w:t>
            </w:r>
          </w:p>
        </w:tc>
        <w:tc>
          <w:tcPr>
            <w:tcW w:w="440" w:type="dxa"/>
            <w:vAlign w:val="bottom"/>
            <w:gridSpan w:val="2"/>
          </w:tcPr>
          <w:p>
            <w:pPr>
              <w:spacing w:after="0"/>
              <w:rPr>
                <w:sz w:val="17"/>
                <w:szCs w:val="17"/>
                <w:color w:val="auto"/>
              </w:rPr>
            </w:pPr>
          </w:p>
        </w:tc>
        <w:tc>
          <w:tcPr>
            <w:tcW w:w="6460" w:type="dxa"/>
            <w:vAlign w:val="bottom"/>
            <w:gridSpan w:val="18"/>
          </w:tcPr>
          <w:p>
            <w:pPr>
              <w:spacing w:after="0"/>
              <w:rPr>
                <w:sz w:val="17"/>
                <w:szCs w:val="17"/>
                <w:color w:val="auto"/>
              </w:rPr>
            </w:pPr>
          </w:p>
        </w:tc>
        <w:tc>
          <w:tcPr>
            <w:tcW w:w="1600" w:type="dxa"/>
            <w:vAlign w:val="bottom"/>
          </w:tcPr>
          <w:p>
            <w:pPr>
              <w:spacing w:after="0"/>
              <w:rPr>
                <w:sz w:val="17"/>
                <w:szCs w:val="17"/>
                <w:color w:val="auto"/>
              </w:rPr>
            </w:pPr>
          </w:p>
        </w:tc>
        <w:tc>
          <w:tcPr>
            <w:tcW w:w="760" w:type="dxa"/>
            <w:vAlign w:val="bottom"/>
            <w:gridSpan w:val="4"/>
          </w:tcPr>
          <w:p>
            <w:pPr>
              <w:jc w:val="center"/>
              <w:ind w:right="580"/>
              <w:spacing w:after="0" w:line="196" w:lineRule="exact"/>
              <w:rPr>
                <w:sz w:val="20"/>
                <w:szCs w:val="20"/>
                <w:color w:val="auto"/>
              </w:rPr>
            </w:pPr>
            <w:r>
              <w:rPr>
                <w:rFonts w:ascii="Calibri" w:cs="Calibri" w:eastAsia="Calibri" w:hAnsi="Calibri"/>
                <w:sz w:val="18"/>
                <w:szCs w:val="18"/>
                <w:color w:val="0000EE"/>
                <w:w w:val="98"/>
              </w:rPr>
              <w:t>44</w:t>
            </w:r>
          </w:p>
        </w:tc>
      </w:tr>
      <w:tr>
        <w:trPr>
          <w:trHeight w:val="20"/>
        </w:trPr>
        <w:tc>
          <w:tcPr>
            <w:tcW w:w="1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920" w:type="dxa"/>
            <w:vAlign w:val="bottom"/>
            <w:gridSpan w:val="12"/>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Calibri" w:cs="Calibri" w:eastAsia="Calibri" w:hAnsi="Calibri"/>
                <w:sz w:val="18"/>
                <w:szCs w:val="18"/>
                <w:color w:val="auto"/>
              </w:rPr>
              <w:t>Item 2.</w:t>
            </w:r>
          </w:p>
        </w:tc>
        <w:tc>
          <w:tcPr>
            <w:tcW w:w="7740" w:type="dxa"/>
            <w:vAlign w:val="bottom"/>
            <w:gridSpan w:val="24"/>
          </w:tcPr>
          <w:p>
            <w:pPr>
              <w:spacing w:after="0" w:line="196" w:lineRule="exact"/>
              <w:rPr>
                <w:sz w:val="20"/>
                <w:szCs w:val="20"/>
                <w:color w:val="auto"/>
              </w:rPr>
            </w:pPr>
            <w:r>
              <w:rPr>
                <w:rFonts w:ascii="Calibri" w:cs="Calibri" w:eastAsia="Calibri" w:hAnsi="Calibri"/>
                <w:sz w:val="18"/>
                <w:szCs w:val="18"/>
                <w:color w:val="0000EE"/>
              </w:rPr>
              <w:t>Unregistered Sales of Equity Securites and Use of Proceeds</w:t>
            </w:r>
          </w:p>
        </w:tc>
        <w:tc>
          <w:tcPr>
            <w:tcW w:w="2360" w:type="dxa"/>
            <w:vAlign w:val="bottom"/>
            <w:gridSpan w:val="5"/>
          </w:tcPr>
          <w:p>
            <w:pPr>
              <w:jc w:val="center"/>
              <w:ind w:left="930"/>
              <w:spacing w:after="0" w:line="196" w:lineRule="exact"/>
              <w:rPr>
                <w:sz w:val="20"/>
                <w:szCs w:val="20"/>
                <w:color w:val="auto"/>
              </w:rPr>
            </w:pPr>
            <w:r>
              <w:rPr>
                <w:rFonts w:ascii="Calibri" w:cs="Calibri" w:eastAsia="Calibri" w:hAnsi="Calibri"/>
                <w:sz w:val="18"/>
                <w:szCs w:val="18"/>
                <w:color w:val="0000EE"/>
                <w:w w:val="98"/>
              </w:rPr>
              <w:t>44</w:t>
            </w:r>
          </w:p>
        </w:tc>
      </w:tr>
      <w:tr>
        <w:trPr>
          <w:trHeight w:val="20"/>
        </w:trPr>
        <w:tc>
          <w:tcPr>
            <w:tcW w:w="1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920" w:type="dxa"/>
            <w:vAlign w:val="bottom"/>
            <w:gridSpan w:val="12"/>
            <w:shd w:val="clear" w:color="auto" w:fill="0000EE"/>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Calibri" w:cs="Calibri" w:eastAsia="Calibri" w:hAnsi="Calibri"/>
                <w:sz w:val="18"/>
                <w:szCs w:val="18"/>
                <w:color w:val="auto"/>
              </w:rPr>
              <w:t>Item 5.</w:t>
            </w:r>
          </w:p>
        </w:tc>
        <w:tc>
          <w:tcPr>
            <w:tcW w:w="4220" w:type="dxa"/>
            <w:vAlign w:val="bottom"/>
            <w:gridSpan w:val="19"/>
          </w:tcPr>
          <w:p>
            <w:pPr>
              <w:spacing w:after="0" w:line="196" w:lineRule="exact"/>
              <w:rPr>
                <w:sz w:val="20"/>
                <w:szCs w:val="20"/>
                <w:color w:val="auto"/>
              </w:rPr>
            </w:pPr>
            <w:r>
              <w:rPr>
                <w:rFonts w:ascii="Calibri" w:cs="Calibri" w:eastAsia="Calibri" w:hAnsi="Calibri"/>
                <w:sz w:val="18"/>
                <w:szCs w:val="18"/>
                <w:color w:val="0000EE"/>
              </w:rPr>
              <w:t>Other Informaton</w:t>
            </w:r>
          </w:p>
        </w:tc>
        <w:tc>
          <w:tcPr>
            <w:tcW w:w="3520" w:type="dxa"/>
            <w:vAlign w:val="bottom"/>
            <w:gridSpan w:val="5"/>
          </w:tcPr>
          <w:p>
            <w:pPr>
              <w:spacing w:after="0"/>
              <w:rPr>
                <w:sz w:val="17"/>
                <w:szCs w:val="17"/>
                <w:color w:val="auto"/>
              </w:rPr>
            </w:pPr>
          </w:p>
        </w:tc>
        <w:tc>
          <w:tcPr>
            <w:tcW w:w="1600" w:type="dxa"/>
            <w:vAlign w:val="bottom"/>
          </w:tcPr>
          <w:p>
            <w:pPr>
              <w:spacing w:after="0"/>
              <w:rPr>
                <w:sz w:val="17"/>
                <w:szCs w:val="17"/>
                <w:color w:val="auto"/>
              </w:rPr>
            </w:pPr>
          </w:p>
        </w:tc>
        <w:tc>
          <w:tcPr>
            <w:tcW w:w="760" w:type="dxa"/>
            <w:vAlign w:val="bottom"/>
            <w:gridSpan w:val="4"/>
          </w:tcPr>
          <w:p>
            <w:pPr>
              <w:jc w:val="center"/>
              <w:ind w:right="580"/>
              <w:spacing w:after="0" w:line="196" w:lineRule="exact"/>
              <w:rPr>
                <w:sz w:val="20"/>
                <w:szCs w:val="20"/>
                <w:color w:val="auto"/>
              </w:rPr>
            </w:pPr>
            <w:r>
              <w:rPr>
                <w:rFonts w:ascii="Calibri" w:cs="Calibri" w:eastAsia="Calibri" w:hAnsi="Calibri"/>
                <w:sz w:val="18"/>
                <w:szCs w:val="18"/>
                <w:color w:val="0000EE"/>
                <w:w w:val="98"/>
              </w:rPr>
              <w:t>44</w:t>
            </w:r>
          </w:p>
        </w:tc>
      </w:tr>
      <w:tr>
        <w:trPr>
          <w:trHeight w:val="20"/>
        </w:trPr>
        <w:tc>
          <w:tcPr>
            <w:tcW w:w="1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440" w:type="dxa"/>
            <w:vAlign w:val="bottom"/>
            <w:gridSpan w:val="17"/>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Calibri" w:cs="Calibri" w:eastAsia="Calibri" w:hAnsi="Calibri"/>
                <w:sz w:val="18"/>
                <w:szCs w:val="18"/>
                <w:color w:val="auto"/>
              </w:rPr>
              <w:t>Item 6.</w:t>
            </w:r>
          </w:p>
        </w:tc>
        <w:tc>
          <w:tcPr>
            <w:tcW w:w="560" w:type="dxa"/>
            <w:vAlign w:val="bottom"/>
            <w:gridSpan w:val="2"/>
          </w:tcPr>
          <w:p>
            <w:pPr>
              <w:spacing w:after="0" w:line="196" w:lineRule="exact"/>
              <w:rPr>
                <w:sz w:val="20"/>
                <w:szCs w:val="20"/>
                <w:color w:val="auto"/>
              </w:rPr>
            </w:pPr>
            <w:r>
              <w:rPr>
                <w:rFonts w:ascii="Calibri" w:cs="Calibri" w:eastAsia="Calibri" w:hAnsi="Calibri"/>
                <w:sz w:val="18"/>
                <w:szCs w:val="18"/>
                <w:color w:val="0000EE"/>
                <w:w w:val="94"/>
              </w:rPr>
              <w:t>Exhibits</w:t>
            </w:r>
          </w:p>
        </w:tc>
        <w:tc>
          <w:tcPr>
            <w:tcW w:w="740" w:type="dxa"/>
            <w:vAlign w:val="bottom"/>
            <w:gridSpan w:val="5"/>
          </w:tcPr>
          <w:p>
            <w:pPr>
              <w:spacing w:after="0"/>
              <w:rPr>
                <w:sz w:val="17"/>
                <w:szCs w:val="17"/>
                <w:color w:val="auto"/>
              </w:rPr>
            </w:pPr>
          </w:p>
        </w:tc>
        <w:tc>
          <w:tcPr>
            <w:tcW w:w="6440" w:type="dxa"/>
            <w:vAlign w:val="bottom"/>
            <w:gridSpan w:val="17"/>
          </w:tcPr>
          <w:p>
            <w:pPr>
              <w:spacing w:after="0"/>
              <w:rPr>
                <w:sz w:val="17"/>
                <w:szCs w:val="17"/>
                <w:color w:val="auto"/>
              </w:rPr>
            </w:pPr>
          </w:p>
        </w:tc>
        <w:tc>
          <w:tcPr>
            <w:tcW w:w="1600" w:type="dxa"/>
            <w:vAlign w:val="bottom"/>
          </w:tcPr>
          <w:p>
            <w:pPr>
              <w:spacing w:after="0"/>
              <w:rPr>
                <w:sz w:val="17"/>
                <w:szCs w:val="17"/>
                <w:color w:val="auto"/>
              </w:rPr>
            </w:pPr>
          </w:p>
        </w:tc>
        <w:tc>
          <w:tcPr>
            <w:tcW w:w="760" w:type="dxa"/>
            <w:vAlign w:val="bottom"/>
            <w:gridSpan w:val="4"/>
          </w:tcPr>
          <w:p>
            <w:pPr>
              <w:jc w:val="center"/>
              <w:ind w:right="580"/>
              <w:spacing w:after="0" w:line="196" w:lineRule="exact"/>
              <w:rPr>
                <w:sz w:val="20"/>
                <w:szCs w:val="20"/>
                <w:color w:val="auto"/>
              </w:rPr>
            </w:pPr>
            <w:r>
              <w:rPr>
                <w:rFonts w:ascii="Calibri" w:cs="Calibri" w:eastAsia="Calibri" w:hAnsi="Calibri"/>
                <w:sz w:val="18"/>
                <w:szCs w:val="18"/>
                <w:color w:val="0000EE"/>
                <w:w w:val="98"/>
              </w:rPr>
              <w:t>45</w:t>
            </w:r>
          </w:p>
        </w:tc>
      </w:tr>
      <w:tr>
        <w:trPr>
          <w:trHeight w:val="20"/>
        </w:trPr>
        <w:tc>
          <w:tcPr>
            <w:tcW w:w="1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560" w:type="dxa"/>
            <w:vAlign w:val="bottom"/>
            <w:gridSpan w:val="19"/>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80" w:type="dxa"/>
            <w:vAlign w:val="bottom"/>
            <w:gridSpan w:val="5"/>
          </w:tcPr>
          <w:p>
            <w:pPr>
              <w:spacing w:after="0" w:line="196" w:lineRule="exact"/>
              <w:rPr>
                <w:sz w:val="20"/>
                <w:szCs w:val="20"/>
                <w:color w:val="auto"/>
              </w:rPr>
            </w:pPr>
            <w:r>
              <w:rPr>
                <w:rFonts w:ascii="Calibri" w:cs="Calibri" w:eastAsia="Calibri" w:hAnsi="Calibri"/>
                <w:sz w:val="18"/>
                <w:szCs w:val="18"/>
                <w:color w:val="0000EE"/>
                <w:w w:val="96"/>
              </w:rPr>
              <w:t>Index to Exhibits</w:t>
            </w:r>
          </w:p>
        </w:tc>
        <w:tc>
          <w:tcPr>
            <w:tcW w:w="6560" w:type="dxa"/>
            <w:vAlign w:val="bottom"/>
            <w:gridSpan w:val="19"/>
          </w:tcPr>
          <w:p>
            <w:pPr>
              <w:spacing w:after="0"/>
              <w:rPr>
                <w:sz w:val="17"/>
                <w:szCs w:val="17"/>
                <w:color w:val="auto"/>
              </w:rPr>
            </w:pPr>
          </w:p>
        </w:tc>
        <w:tc>
          <w:tcPr>
            <w:tcW w:w="1600" w:type="dxa"/>
            <w:vAlign w:val="bottom"/>
          </w:tcPr>
          <w:p>
            <w:pPr>
              <w:spacing w:after="0"/>
              <w:rPr>
                <w:sz w:val="17"/>
                <w:szCs w:val="17"/>
                <w:color w:val="auto"/>
              </w:rPr>
            </w:pPr>
          </w:p>
        </w:tc>
        <w:tc>
          <w:tcPr>
            <w:tcW w:w="760" w:type="dxa"/>
            <w:vAlign w:val="bottom"/>
            <w:gridSpan w:val="4"/>
          </w:tcPr>
          <w:p>
            <w:pPr>
              <w:jc w:val="center"/>
              <w:ind w:right="580"/>
              <w:spacing w:after="0" w:line="196" w:lineRule="exact"/>
              <w:rPr>
                <w:sz w:val="20"/>
                <w:szCs w:val="20"/>
                <w:color w:val="auto"/>
              </w:rPr>
            </w:pPr>
            <w:r>
              <w:rPr>
                <w:rFonts w:ascii="Calibri" w:cs="Calibri" w:eastAsia="Calibri" w:hAnsi="Calibri"/>
                <w:sz w:val="18"/>
                <w:szCs w:val="18"/>
                <w:color w:val="0000EE"/>
                <w:w w:val="98"/>
              </w:rPr>
              <w:t>45</w:t>
            </w:r>
          </w:p>
        </w:tc>
      </w:tr>
      <w:tr>
        <w:trPr>
          <w:trHeight w:val="20"/>
        </w:trPr>
        <w:tc>
          <w:tcPr>
            <w:tcW w:w="1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560" w:type="dxa"/>
            <w:vAlign w:val="bottom"/>
            <w:gridSpan w:val="19"/>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80" w:type="dxa"/>
            <w:vAlign w:val="bottom"/>
            <w:gridSpan w:val="5"/>
          </w:tcPr>
          <w:p>
            <w:pPr>
              <w:spacing w:after="0" w:line="196" w:lineRule="exact"/>
              <w:rPr>
                <w:sz w:val="20"/>
                <w:szCs w:val="20"/>
                <w:color w:val="auto"/>
              </w:rPr>
            </w:pPr>
            <w:r>
              <w:rPr>
                <w:rFonts w:ascii="Calibri" w:cs="Calibri" w:eastAsia="Calibri" w:hAnsi="Calibri"/>
                <w:sz w:val="18"/>
                <w:szCs w:val="18"/>
                <w:color w:val="0000EE"/>
              </w:rPr>
              <w:t>Signatures</w:t>
            </w:r>
          </w:p>
        </w:tc>
        <w:tc>
          <w:tcPr>
            <w:tcW w:w="6560" w:type="dxa"/>
            <w:vAlign w:val="bottom"/>
            <w:gridSpan w:val="19"/>
          </w:tcPr>
          <w:p>
            <w:pPr>
              <w:spacing w:after="0"/>
              <w:rPr>
                <w:sz w:val="17"/>
                <w:szCs w:val="17"/>
                <w:color w:val="auto"/>
              </w:rPr>
            </w:pPr>
          </w:p>
        </w:tc>
        <w:tc>
          <w:tcPr>
            <w:tcW w:w="1600" w:type="dxa"/>
            <w:vAlign w:val="bottom"/>
          </w:tcPr>
          <w:p>
            <w:pPr>
              <w:spacing w:after="0"/>
              <w:rPr>
                <w:sz w:val="17"/>
                <w:szCs w:val="17"/>
                <w:color w:val="auto"/>
              </w:rPr>
            </w:pPr>
          </w:p>
        </w:tc>
        <w:tc>
          <w:tcPr>
            <w:tcW w:w="760" w:type="dxa"/>
            <w:vAlign w:val="bottom"/>
            <w:gridSpan w:val="4"/>
          </w:tcPr>
          <w:p>
            <w:pPr>
              <w:jc w:val="center"/>
              <w:ind w:right="580"/>
              <w:spacing w:after="0" w:line="196" w:lineRule="exact"/>
              <w:rPr>
                <w:sz w:val="20"/>
                <w:szCs w:val="20"/>
                <w:color w:val="auto"/>
              </w:rPr>
            </w:pPr>
            <w:r>
              <w:rPr>
                <w:rFonts w:ascii="Calibri" w:cs="Calibri" w:eastAsia="Calibri" w:hAnsi="Calibri"/>
                <w:sz w:val="18"/>
                <w:szCs w:val="18"/>
                <w:color w:val="0000EE"/>
                <w:w w:val="98"/>
              </w:rPr>
              <w:t>47</w:t>
            </w:r>
          </w:p>
        </w:tc>
      </w:tr>
      <w:tr>
        <w:trPr>
          <w:trHeight w:val="443"/>
        </w:trPr>
        <w:tc>
          <w:tcPr>
            <w:tcW w:w="1140" w:type="dxa"/>
            <w:vAlign w:val="bottom"/>
          </w:tcPr>
          <w:p>
            <w:pPr>
              <w:spacing w:after="0"/>
              <w:rPr>
                <w:sz w:val="24"/>
                <w:szCs w:val="24"/>
                <w:color w:val="auto"/>
              </w:rPr>
            </w:pPr>
          </w:p>
        </w:tc>
        <w:tc>
          <w:tcPr>
            <w:tcW w:w="740" w:type="dxa"/>
            <w:vAlign w:val="bottom"/>
            <w:tcBorders>
              <w:top w:val="single" w:sz="8" w:color="0000EE"/>
            </w:tcBorders>
            <w:gridSpan w:val="3"/>
          </w:tcPr>
          <w:p>
            <w:pPr>
              <w:spacing w:after="0"/>
              <w:rPr>
                <w:sz w:val="24"/>
                <w:szCs w:val="24"/>
                <w:color w:val="auto"/>
              </w:rPr>
            </w:pPr>
          </w:p>
        </w:tc>
        <w:tc>
          <w:tcPr>
            <w:tcW w:w="4220" w:type="dxa"/>
            <w:vAlign w:val="bottom"/>
            <w:gridSpan w:val="17"/>
          </w:tcPr>
          <w:p>
            <w:pPr>
              <w:jc w:val="center"/>
              <w:ind w:left="3170"/>
              <w:spacing w:after="0"/>
              <w:rPr>
                <w:sz w:val="20"/>
                <w:szCs w:val="20"/>
                <w:color w:val="auto"/>
              </w:rPr>
            </w:pPr>
            <w:r>
              <w:rPr>
                <w:rFonts w:ascii="Calibri" w:cs="Calibri" w:eastAsia="Calibri" w:hAnsi="Calibri"/>
                <w:sz w:val="18"/>
                <w:szCs w:val="18"/>
                <w:color w:val="auto"/>
                <w:w w:val="98"/>
              </w:rPr>
              <w:t>[2]</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r>
      <w:tr>
        <w:trPr>
          <w:trHeight w:val="138"/>
        </w:trPr>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r>
    </w:tbl>
    <w:p>
      <w:pPr>
        <w:sectPr>
          <w:pgSz w:w="11900" w:h="16838" w:orient="portrait"/>
          <w:cols w:equalWidth="0" w:num="1">
            <w:col w:w="11240"/>
          </w:cols>
          <w:pgMar w:left="320" w:top="82" w:right="339" w:bottom="1440" w:gutter="0" w:footer="0" w:header="0"/>
        </w:sectPr>
      </w:pPr>
    </w:p>
    <w:bookmarkStart w:id="2" w:name="page3"/>
    <w:bookmarkEnd w:id="2"/>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Part I. FINANCIAL INFORMATION</w:t>
      </w:r>
    </w:p>
    <w:p>
      <w:pPr>
        <w:spacing w:after="0" w:line="235" w:lineRule="auto"/>
        <w:rPr>
          <w:sz w:val="20"/>
          <w:szCs w:val="20"/>
          <w:color w:val="auto"/>
        </w:rPr>
      </w:pPr>
      <w:r>
        <w:rPr>
          <w:rFonts w:ascii="Calibri" w:cs="Calibri" w:eastAsia="Calibri" w:hAnsi="Calibri"/>
          <w:sz w:val="18"/>
          <w:szCs w:val="18"/>
          <w:b w:val="1"/>
          <w:bCs w:val="1"/>
          <w:color w:val="auto"/>
        </w:rPr>
        <w:t>Item 1. Financial Statements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EASTMAN KODAK COMPANY</w:t>
      </w:r>
    </w:p>
    <w:p>
      <w:pPr>
        <w:spacing w:after="0" w:line="235" w:lineRule="auto"/>
        <w:rPr>
          <w:sz w:val="20"/>
          <w:szCs w:val="20"/>
          <w:color w:val="auto"/>
        </w:rPr>
      </w:pPr>
      <w:r>
        <w:rPr>
          <w:rFonts w:ascii="Calibri" w:cs="Calibri" w:eastAsia="Calibri" w:hAnsi="Calibri"/>
          <w:sz w:val="18"/>
          <w:szCs w:val="18"/>
          <w:b w:val="1"/>
          <w:bCs w:val="1"/>
          <w:color w:val="auto"/>
        </w:rPr>
        <w:t>CONSOLIDATED STATEMENT OF OPERATIONS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980" w:type="dxa"/>
            <w:vAlign w:val="bottom"/>
          </w:tcPr>
          <w:p>
            <w:pPr>
              <w:spacing w:after="0"/>
              <w:rPr>
                <w:sz w:val="20"/>
                <w:szCs w:val="20"/>
                <w:color w:val="auto"/>
              </w:rPr>
            </w:pPr>
            <w:r>
              <w:rPr>
                <w:rFonts w:ascii="Calibri" w:cs="Calibri" w:eastAsia="Calibri" w:hAnsi="Calibri"/>
                <w:sz w:val="18"/>
                <w:szCs w:val="18"/>
                <w:color w:val="auto"/>
              </w:rPr>
              <w:t>(in millions, except per share data)</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4"/>
                <w:szCs w:val="24"/>
                <w:color w:val="auto"/>
              </w:rPr>
            </w:pPr>
          </w:p>
        </w:tc>
        <w:tc>
          <w:tcPr>
            <w:tcW w:w="2160" w:type="dxa"/>
            <w:vAlign w:val="bottom"/>
            <w:gridSpan w:val="4"/>
          </w:tcPr>
          <w:p>
            <w:pPr>
              <w:jc w:val="right"/>
              <w:ind w:right="59"/>
              <w:spacing w:after="0"/>
              <w:rPr>
                <w:sz w:val="20"/>
                <w:szCs w:val="20"/>
                <w:color w:val="auto"/>
              </w:rPr>
            </w:pPr>
            <w:r>
              <w:rPr>
                <w:rFonts w:ascii="Calibri" w:cs="Calibri" w:eastAsia="Calibri" w:hAnsi="Calibri"/>
                <w:sz w:val="18"/>
                <w:szCs w:val="18"/>
                <w:b w:val="1"/>
                <w:bCs w:val="1"/>
                <w:color w:val="auto"/>
              </w:rPr>
              <w:t>Three Months Ended</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jc w:val="right"/>
              <w:ind w:right="660"/>
              <w:spacing w:after="0"/>
              <w:rPr>
                <w:sz w:val="20"/>
                <w:szCs w:val="20"/>
                <w:color w:val="auto"/>
              </w:rPr>
            </w:pPr>
            <w:r>
              <w:rPr>
                <w:rFonts w:ascii="Calibri" w:cs="Calibri" w:eastAsia="Calibri" w:hAnsi="Calibri"/>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80" w:type="dxa"/>
            <w:vAlign w:val="bottom"/>
            <w:gridSpan w:val="3"/>
          </w:tcPr>
          <w:p>
            <w:pPr>
              <w:jc w:val="right"/>
              <w:ind w:right="519"/>
              <w:spacing w:after="0" w:line="216" w:lineRule="exact"/>
              <w:rPr>
                <w:sz w:val="20"/>
                <w:szCs w:val="20"/>
                <w:color w:val="auto"/>
              </w:rPr>
            </w:pPr>
            <w:r>
              <w:rPr>
                <w:rFonts w:ascii="Calibri" w:cs="Calibri" w:eastAsia="Calibri" w:hAnsi="Calibri"/>
                <w:sz w:val="18"/>
                <w:szCs w:val="18"/>
                <w:b w:val="1"/>
                <w:bCs w:val="1"/>
                <w:color w:val="auto"/>
              </w:rPr>
              <w:t>June 30,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spacing w:after="0" w:line="216" w:lineRule="exact"/>
              <w:rPr>
                <w:sz w:val="20"/>
                <w:szCs w:val="20"/>
                <w:color w:val="auto"/>
              </w:rPr>
            </w:pPr>
            <w:r>
              <w:rPr>
                <w:rFonts w:ascii="Calibri" w:cs="Calibri" w:eastAsia="Calibri" w:hAnsi="Calibri"/>
                <w:sz w:val="18"/>
                <w:szCs w:val="18"/>
                <w:b w:val="1"/>
                <w:bCs w:val="1"/>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2024</w:t>
            </w:r>
          </w:p>
        </w:tc>
        <w:tc>
          <w:tcPr>
            <w:tcW w:w="3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2023</w:t>
            </w: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line="209" w:lineRule="exact"/>
              <w:rPr>
                <w:sz w:val="20"/>
                <w:szCs w:val="20"/>
                <w:color w:val="auto"/>
              </w:rPr>
            </w:pPr>
            <w:r>
              <w:rPr>
                <w:rFonts w:ascii="Calibri" w:cs="Calibri" w:eastAsia="Calibri" w:hAnsi="Calibri"/>
                <w:sz w:val="18"/>
                <w:szCs w:val="18"/>
                <w:b w:val="1"/>
                <w:bCs w:val="1"/>
                <w:color w:val="auto"/>
              </w:rPr>
              <w:t>2024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line="209" w:lineRule="exact"/>
              <w:rPr>
                <w:sz w:val="20"/>
                <w:szCs w:val="20"/>
                <w:color w:val="auto"/>
              </w:rPr>
            </w:pPr>
            <w:r>
              <w:rPr>
                <w:rFonts w:ascii="Calibri" w:cs="Calibri" w:eastAsia="Calibri" w:hAnsi="Calibri"/>
                <w:sz w:val="18"/>
                <w:szCs w:val="18"/>
                <w:b w:val="1"/>
                <w:bCs w:val="1"/>
                <w:color w:val="auto"/>
              </w:rPr>
              <w:t>2023</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line="210" w:lineRule="exact"/>
              <w:rPr>
                <w:sz w:val="20"/>
                <w:szCs w:val="20"/>
                <w:color w:val="auto"/>
              </w:rPr>
            </w:pPr>
            <w:r>
              <w:rPr>
                <w:rFonts w:ascii="Calibri" w:cs="Calibri" w:eastAsia="Calibri" w:hAnsi="Calibri"/>
                <w:sz w:val="18"/>
                <w:szCs w:val="18"/>
                <w:color w:val="auto"/>
              </w:rPr>
              <w:t>Revenues</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180"/>
              <w:spacing w:after="0" w:line="215" w:lineRule="exact"/>
              <w:rPr>
                <w:sz w:val="20"/>
                <w:szCs w:val="20"/>
                <w:color w:val="auto"/>
              </w:rPr>
            </w:pPr>
            <w:r>
              <w:rPr>
                <w:rFonts w:ascii="Calibri" w:cs="Calibri" w:eastAsia="Calibri" w:hAnsi="Calibri"/>
                <w:sz w:val="18"/>
                <w:szCs w:val="18"/>
                <w:color w:val="auto"/>
              </w:rPr>
              <w:t>Sales</w:t>
            </w:r>
          </w:p>
        </w:tc>
        <w:tc>
          <w:tcPr>
            <w:tcW w:w="780" w:type="dxa"/>
            <w:vAlign w:val="bottom"/>
          </w:tcPr>
          <w:p>
            <w:pPr>
              <w:jc w:val="right"/>
              <w:ind w:right="618"/>
              <w:spacing w:after="0"/>
              <w:rPr>
                <w:sz w:val="20"/>
                <w:szCs w:val="20"/>
                <w:color w:val="auto"/>
              </w:rPr>
            </w:pPr>
            <w:r>
              <w:rPr>
                <w:rFonts w:ascii="Calibri" w:cs="Calibri" w:eastAsia="Calibri" w:hAnsi="Calibri"/>
                <w:sz w:val="16"/>
                <w:szCs w:val="16"/>
                <w:color w:val="auto"/>
                <w:w w:val="73"/>
              </w:rPr>
              <w:t>$</w:t>
            </w:r>
          </w:p>
        </w:tc>
        <w:tc>
          <w:tcPr>
            <w:tcW w:w="6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227</w:t>
            </w:r>
          </w:p>
        </w:tc>
        <w:tc>
          <w:tcPr>
            <w:tcW w:w="780" w:type="dxa"/>
            <w:vAlign w:val="bottom"/>
          </w:tcPr>
          <w:p>
            <w:pPr>
              <w:jc w:val="right"/>
              <w:ind w:right="619"/>
              <w:spacing w:after="0"/>
              <w:rPr>
                <w:sz w:val="20"/>
                <w:szCs w:val="20"/>
                <w:color w:val="auto"/>
              </w:rPr>
            </w:pPr>
            <w:r>
              <w:rPr>
                <w:rFonts w:ascii="Calibri" w:cs="Calibri" w:eastAsia="Calibri" w:hAnsi="Calibri"/>
                <w:sz w:val="16"/>
                <w:szCs w:val="16"/>
                <w:color w:val="auto"/>
                <w:w w:val="73"/>
              </w:rPr>
              <w:t>$</w:t>
            </w:r>
          </w:p>
        </w:tc>
        <w:tc>
          <w:tcPr>
            <w:tcW w:w="56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242</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433</w:t>
            </w: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468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line="216" w:lineRule="exact"/>
              <w:rPr>
                <w:sz w:val="20"/>
                <w:szCs w:val="20"/>
                <w:color w:val="auto"/>
              </w:rPr>
            </w:pPr>
            <w:r>
              <w:rPr>
                <w:rFonts w:ascii="Calibri" w:cs="Calibri" w:eastAsia="Calibri" w:hAnsi="Calibri"/>
                <w:sz w:val="18"/>
                <w:szCs w:val="18"/>
                <w:color w:val="auto"/>
              </w:rPr>
              <w:t>Services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line="216" w:lineRule="exact"/>
              <w:rPr>
                <w:sz w:val="20"/>
                <w:szCs w:val="20"/>
                <w:color w:val="auto"/>
              </w:rPr>
            </w:pPr>
            <w:r>
              <w:rPr>
                <w:rFonts w:ascii="Calibri" w:cs="Calibri" w:eastAsia="Calibri" w:hAnsi="Calibri"/>
                <w:sz w:val="18"/>
                <w:szCs w:val="18"/>
                <w:color w:val="auto"/>
              </w:rPr>
              <w:t>40</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line="216" w:lineRule="exact"/>
              <w:rPr>
                <w:sz w:val="20"/>
                <w:szCs w:val="20"/>
                <w:color w:val="auto"/>
              </w:rPr>
            </w:pPr>
            <w:r>
              <w:rPr>
                <w:rFonts w:ascii="Calibri" w:cs="Calibri" w:eastAsia="Calibri" w:hAnsi="Calibri"/>
                <w:sz w:val="18"/>
                <w:szCs w:val="18"/>
                <w:color w:val="auto"/>
              </w:rPr>
              <w:t>53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83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105</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line="209" w:lineRule="exact"/>
              <w:rPr>
                <w:sz w:val="20"/>
                <w:szCs w:val="20"/>
                <w:color w:val="auto"/>
              </w:rPr>
            </w:pPr>
            <w:r>
              <w:rPr>
                <w:rFonts w:ascii="Calibri" w:cs="Calibri" w:eastAsia="Calibri" w:hAnsi="Calibri"/>
                <w:sz w:val="18"/>
                <w:szCs w:val="18"/>
                <w:color w:val="auto"/>
              </w:rPr>
              <w:t>Total revenues</w:t>
            </w:r>
          </w:p>
        </w:tc>
        <w:tc>
          <w:tcPr>
            <w:tcW w:w="780" w:type="dxa"/>
            <w:vAlign w:val="bottom"/>
          </w:tcPr>
          <w:p>
            <w:pPr>
              <w:spacing w:after="0"/>
              <w:rPr>
                <w:sz w:val="18"/>
                <w:szCs w:val="18"/>
                <w:color w:val="auto"/>
              </w:rPr>
            </w:pPr>
          </w:p>
        </w:tc>
        <w:tc>
          <w:tcPr>
            <w:tcW w:w="600" w:type="dxa"/>
            <w:vAlign w:val="bottom"/>
            <w:gridSpan w:val="2"/>
          </w:tcPr>
          <w:p>
            <w:pPr>
              <w:jc w:val="right"/>
              <w:ind w:right="240"/>
              <w:spacing w:after="0" w:line="209" w:lineRule="exact"/>
              <w:rPr>
                <w:sz w:val="20"/>
                <w:szCs w:val="20"/>
                <w:color w:val="auto"/>
              </w:rPr>
            </w:pPr>
            <w:r>
              <w:rPr>
                <w:rFonts w:ascii="Calibri" w:cs="Calibri" w:eastAsia="Calibri" w:hAnsi="Calibri"/>
                <w:sz w:val="18"/>
                <w:szCs w:val="18"/>
                <w:color w:val="auto"/>
              </w:rPr>
              <w:t>267</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line="209" w:lineRule="exact"/>
              <w:rPr>
                <w:sz w:val="20"/>
                <w:szCs w:val="20"/>
                <w:color w:val="auto"/>
              </w:rPr>
            </w:pPr>
            <w:r>
              <w:rPr>
                <w:rFonts w:ascii="Calibri" w:cs="Calibri" w:eastAsia="Calibri" w:hAnsi="Calibri"/>
                <w:sz w:val="18"/>
                <w:szCs w:val="18"/>
                <w:color w:val="auto"/>
              </w:rPr>
              <w:t>295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516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line="209" w:lineRule="exact"/>
              <w:rPr>
                <w:sz w:val="20"/>
                <w:szCs w:val="20"/>
                <w:color w:val="auto"/>
              </w:rPr>
            </w:pPr>
            <w:r>
              <w:rPr>
                <w:rFonts w:ascii="Calibri" w:cs="Calibri" w:eastAsia="Calibri" w:hAnsi="Calibri"/>
                <w:sz w:val="18"/>
                <w:szCs w:val="18"/>
                <w:color w:val="auto"/>
              </w:rPr>
              <w:t>573</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line="210" w:lineRule="exact"/>
              <w:rPr>
                <w:sz w:val="20"/>
                <w:szCs w:val="20"/>
                <w:color w:val="auto"/>
              </w:rPr>
            </w:pPr>
            <w:r>
              <w:rPr>
                <w:rFonts w:ascii="Calibri" w:cs="Calibri" w:eastAsia="Calibri" w:hAnsi="Calibri"/>
                <w:sz w:val="18"/>
                <w:szCs w:val="18"/>
                <w:color w:val="auto"/>
              </w:rPr>
              <w:t>Cost of revenues</w:t>
            </w: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180"/>
              <w:spacing w:after="0" w:line="215" w:lineRule="exact"/>
              <w:rPr>
                <w:sz w:val="20"/>
                <w:szCs w:val="20"/>
                <w:color w:val="auto"/>
              </w:rPr>
            </w:pPr>
            <w:r>
              <w:rPr>
                <w:rFonts w:ascii="Calibri" w:cs="Calibri" w:eastAsia="Calibri" w:hAnsi="Calibri"/>
                <w:sz w:val="18"/>
                <w:szCs w:val="18"/>
                <w:color w:val="auto"/>
              </w:rPr>
              <w:t>Sales</w:t>
            </w:r>
          </w:p>
        </w:tc>
        <w:tc>
          <w:tcPr>
            <w:tcW w:w="780" w:type="dxa"/>
            <w:vAlign w:val="bottom"/>
          </w:tcPr>
          <w:p>
            <w:pPr>
              <w:spacing w:after="0"/>
              <w:rPr>
                <w:sz w:val="18"/>
                <w:szCs w:val="18"/>
                <w:color w:val="auto"/>
              </w:rPr>
            </w:pPr>
          </w:p>
        </w:tc>
        <w:tc>
          <w:tcPr>
            <w:tcW w:w="6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181</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195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349</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388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line="216" w:lineRule="exact"/>
              <w:rPr>
                <w:sz w:val="20"/>
                <w:szCs w:val="20"/>
                <w:color w:val="auto"/>
              </w:rPr>
            </w:pPr>
            <w:r>
              <w:rPr>
                <w:rFonts w:ascii="Calibri" w:cs="Calibri" w:eastAsia="Calibri" w:hAnsi="Calibri"/>
                <w:sz w:val="18"/>
                <w:szCs w:val="18"/>
                <w:color w:val="auto"/>
              </w:rPr>
              <w:t>Services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line="216" w:lineRule="exact"/>
              <w:rPr>
                <w:sz w:val="20"/>
                <w:szCs w:val="20"/>
                <w:color w:val="auto"/>
              </w:rPr>
            </w:pPr>
            <w:r>
              <w:rPr>
                <w:rFonts w:ascii="Calibri" w:cs="Calibri" w:eastAsia="Calibri" w:hAnsi="Calibri"/>
                <w:sz w:val="18"/>
                <w:szCs w:val="18"/>
                <w:color w:val="auto"/>
              </w:rPr>
              <w:t>28</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line="216" w:lineRule="exact"/>
              <w:rPr>
                <w:sz w:val="20"/>
                <w:szCs w:val="20"/>
                <w:color w:val="auto"/>
              </w:rPr>
            </w:pPr>
            <w:r>
              <w:rPr>
                <w:rFonts w:ascii="Calibri" w:cs="Calibri" w:eastAsia="Calibri" w:hAnsi="Calibri"/>
                <w:sz w:val="18"/>
                <w:szCs w:val="18"/>
                <w:color w:val="auto"/>
              </w:rPr>
              <w:t>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60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72</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line="209" w:lineRule="exact"/>
              <w:rPr>
                <w:sz w:val="20"/>
                <w:szCs w:val="20"/>
                <w:color w:val="auto"/>
              </w:rPr>
            </w:pPr>
            <w:r>
              <w:rPr>
                <w:rFonts w:ascii="Calibri" w:cs="Calibri" w:eastAsia="Calibri" w:hAnsi="Calibri"/>
                <w:sz w:val="18"/>
                <w:szCs w:val="18"/>
                <w:color w:val="auto"/>
              </w:rPr>
              <w:t>Total cost of revenues</w:t>
            </w:r>
          </w:p>
        </w:tc>
        <w:tc>
          <w:tcPr>
            <w:tcW w:w="780" w:type="dxa"/>
            <w:vAlign w:val="bottom"/>
          </w:tcPr>
          <w:p>
            <w:pPr>
              <w:spacing w:after="0"/>
              <w:rPr>
                <w:sz w:val="18"/>
                <w:szCs w:val="18"/>
                <w:color w:val="auto"/>
              </w:rPr>
            </w:pPr>
          </w:p>
        </w:tc>
        <w:tc>
          <w:tcPr>
            <w:tcW w:w="600" w:type="dxa"/>
            <w:vAlign w:val="bottom"/>
            <w:gridSpan w:val="2"/>
          </w:tcPr>
          <w:p>
            <w:pPr>
              <w:jc w:val="right"/>
              <w:ind w:right="240"/>
              <w:spacing w:after="0" w:line="209" w:lineRule="exact"/>
              <w:rPr>
                <w:sz w:val="20"/>
                <w:szCs w:val="20"/>
                <w:color w:val="auto"/>
              </w:rPr>
            </w:pPr>
            <w:r>
              <w:rPr>
                <w:rFonts w:ascii="Calibri" w:cs="Calibri" w:eastAsia="Calibri" w:hAnsi="Calibri"/>
                <w:sz w:val="18"/>
                <w:szCs w:val="18"/>
                <w:color w:val="auto"/>
              </w:rPr>
              <w:t>209</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line="209" w:lineRule="exact"/>
              <w:rPr>
                <w:sz w:val="20"/>
                <w:szCs w:val="20"/>
                <w:color w:val="auto"/>
              </w:rPr>
            </w:pPr>
            <w:r>
              <w:rPr>
                <w:rFonts w:ascii="Calibri" w:cs="Calibri" w:eastAsia="Calibri" w:hAnsi="Calibri"/>
                <w:sz w:val="18"/>
                <w:szCs w:val="18"/>
                <w:color w:val="auto"/>
              </w:rPr>
              <w:t>232</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409</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line="209" w:lineRule="exact"/>
              <w:rPr>
                <w:sz w:val="20"/>
                <w:szCs w:val="20"/>
                <w:color w:val="auto"/>
              </w:rPr>
            </w:pPr>
            <w:r>
              <w:rPr>
                <w:rFonts w:ascii="Calibri" w:cs="Calibri" w:eastAsia="Calibri" w:hAnsi="Calibri"/>
                <w:sz w:val="18"/>
                <w:szCs w:val="18"/>
                <w:color w:val="auto"/>
              </w:rPr>
              <w:t>460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line="210" w:lineRule="exact"/>
              <w:rPr>
                <w:sz w:val="20"/>
                <w:szCs w:val="20"/>
                <w:color w:val="auto"/>
              </w:rPr>
            </w:pPr>
            <w:r>
              <w:rPr>
                <w:rFonts w:ascii="Calibri" w:cs="Calibri" w:eastAsia="Calibri" w:hAnsi="Calibri"/>
                <w:sz w:val="18"/>
                <w:szCs w:val="18"/>
                <w:color w:val="auto"/>
              </w:rPr>
              <w:t>Gross proft</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line="210" w:lineRule="exact"/>
              <w:rPr>
                <w:sz w:val="20"/>
                <w:szCs w:val="20"/>
                <w:color w:val="auto"/>
              </w:rPr>
            </w:pPr>
            <w:r>
              <w:rPr>
                <w:rFonts w:ascii="Calibri" w:cs="Calibri" w:eastAsia="Calibri" w:hAnsi="Calibri"/>
                <w:sz w:val="18"/>
                <w:szCs w:val="18"/>
                <w:color w:val="auto"/>
              </w:rPr>
              <w:t>58</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line="210" w:lineRule="exact"/>
              <w:rPr>
                <w:sz w:val="20"/>
                <w:szCs w:val="20"/>
                <w:color w:val="auto"/>
              </w:rPr>
            </w:pPr>
            <w:r>
              <w:rPr>
                <w:rFonts w:ascii="Calibri" w:cs="Calibri" w:eastAsia="Calibri" w:hAnsi="Calibri"/>
                <w:sz w:val="18"/>
                <w:szCs w:val="18"/>
                <w:color w:val="auto"/>
              </w:rPr>
              <w:t>63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line="210" w:lineRule="exact"/>
              <w:rPr>
                <w:sz w:val="20"/>
                <w:szCs w:val="20"/>
                <w:color w:val="auto"/>
              </w:rPr>
            </w:pPr>
            <w:r>
              <w:rPr>
                <w:rFonts w:ascii="Calibri" w:cs="Calibri" w:eastAsia="Calibri" w:hAnsi="Calibri"/>
                <w:sz w:val="18"/>
                <w:szCs w:val="18"/>
                <w:color w:val="auto"/>
              </w:rPr>
              <w:t>107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line="210" w:lineRule="exact"/>
              <w:rPr>
                <w:sz w:val="20"/>
                <w:szCs w:val="20"/>
                <w:color w:val="auto"/>
              </w:rPr>
            </w:pPr>
            <w:r>
              <w:rPr>
                <w:rFonts w:ascii="Calibri" w:cs="Calibri" w:eastAsia="Calibri" w:hAnsi="Calibri"/>
                <w:sz w:val="18"/>
                <w:szCs w:val="18"/>
                <w:color w:val="auto"/>
              </w:rPr>
              <w:t>113</w:t>
            </w:r>
          </w:p>
        </w:tc>
        <w:tc>
          <w:tcPr>
            <w:tcW w:w="0" w:type="dxa"/>
            <w:vAlign w:val="bottom"/>
          </w:tcPr>
          <w:p>
            <w:pPr>
              <w:spacing w:after="0"/>
              <w:rPr>
                <w:sz w:val="1"/>
                <w:szCs w:val="1"/>
                <w:color w:val="auto"/>
              </w:rPr>
            </w:pPr>
          </w:p>
        </w:tc>
      </w:tr>
      <w:tr>
        <w:trPr>
          <w:trHeight w:val="215"/>
        </w:trPr>
        <w:tc>
          <w:tcPr>
            <w:tcW w:w="5980" w:type="dxa"/>
            <w:vAlign w:val="bottom"/>
          </w:tcPr>
          <w:p>
            <w:pPr>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780" w:type="dxa"/>
            <w:vAlign w:val="bottom"/>
          </w:tcPr>
          <w:p>
            <w:pPr>
              <w:spacing w:after="0"/>
              <w:rPr>
                <w:sz w:val="18"/>
                <w:szCs w:val="18"/>
                <w:color w:val="auto"/>
              </w:rPr>
            </w:pPr>
          </w:p>
        </w:tc>
        <w:tc>
          <w:tcPr>
            <w:tcW w:w="6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47</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40</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92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74</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Research and development costs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line="216" w:lineRule="exact"/>
              <w:rPr>
                <w:sz w:val="20"/>
                <w:szCs w:val="20"/>
                <w:color w:val="auto"/>
              </w:rPr>
            </w:pPr>
            <w:r>
              <w:rPr>
                <w:rFonts w:ascii="Calibri" w:cs="Calibri" w:eastAsia="Calibri" w:hAnsi="Calibri"/>
                <w:sz w:val="18"/>
                <w:szCs w:val="18"/>
                <w:color w:val="auto"/>
              </w:rPr>
              <w:t>8</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line="216" w:lineRule="exact"/>
              <w:rPr>
                <w:sz w:val="20"/>
                <w:szCs w:val="20"/>
                <w:color w:val="auto"/>
              </w:rPr>
            </w:pPr>
            <w:r>
              <w:rPr>
                <w:rFonts w:ascii="Calibri" w:cs="Calibri" w:eastAsia="Calibri" w:hAnsi="Calibri"/>
                <w:sz w:val="18"/>
                <w:szCs w:val="18"/>
                <w:color w:val="auto"/>
              </w:rPr>
              <w:t>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17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18</w:t>
            </w:r>
          </w:p>
        </w:tc>
        <w:tc>
          <w:tcPr>
            <w:tcW w:w="0" w:type="dxa"/>
            <w:vAlign w:val="bottom"/>
          </w:tcPr>
          <w:p>
            <w:pPr>
              <w:spacing w:after="0"/>
              <w:rPr>
                <w:sz w:val="1"/>
                <w:szCs w:val="1"/>
                <w:color w:val="auto"/>
              </w:rPr>
            </w:pPr>
          </w:p>
        </w:tc>
      </w:tr>
      <w:tr>
        <w:trPr>
          <w:trHeight w:val="215"/>
        </w:trPr>
        <w:tc>
          <w:tcPr>
            <w:tcW w:w="5980" w:type="dxa"/>
            <w:vAlign w:val="bottom"/>
          </w:tcPr>
          <w:p>
            <w:pPr>
              <w:spacing w:after="0" w:line="215" w:lineRule="exact"/>
              <w:rPr>
                <w:sz w:val="20"/>
                <w:szCs w:val="20"/>
                <w:color w:val="auto"/>
              </w:rPr>
            </w:pPr>
            <w:r>
              <w:rPr>
                <w:rFonts w:ascii="Calibri" w:cs="Calibri" w:eastAsia="Calibri" w:hAnsi="Calibri"/>
                <w:sz w:val="18"/>
                <w:szCs w:val="18"/>
                <w:color w:val="auto"/>
              </w:rPr>
              <w:t>Restructuring costs and other</w:t>
            </w:r>
          </w:p>
        </w:tc>
        <w:tc>
          <w:tcPr>
            <w:tcW w:w="780" w:type="dxa"/>
            <w:vAlign w:val="bottom"/>
          </w:tcPr>
          <w:p>
            <w:pPr>
              <w:spacing w:after="0"/>
              <w:rPr>
                <w:sz w:val="18"/>
                <w:szCs w:val="18"/>
                <w:color w:val="auto"/>
              </w:rPr>
            </w:pPr>
          </w:p>
        </w:tc>
        <w:tc>
          <w:tcPr>
            <w:tcW w:w="6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Other operatng expense (income), net</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line="216" w:lineRule="exact"/>
              <w:rPr>
                <w:sz w:val="20"/>
                <w:szCs w:val="20"/>
                <w:color w:val="auto"/>
              </w:rPr>
            </w:pPr>
            <w:r>
              <w:rPr>
                <w:rFonts w:ascii="Calibri" w:cs="Calibri" w:eastAsia="Calibri" w:hAnsi="Calibri"/>
                <w:sz w:val="18"/>
                <w:szCs w:val="18"/>
                <w:color w:val="auto"/>
              </w:rPr>
              <w:t>1</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line="216" w:lineRule="exact"/>
              <w:rPr>
                <w:sz w:val="20"/>
                <w:szCs w:val="20"/>
                <w:color w:val="auto"/>
              </w:rPr>
            </w:pPr>
            <w:r>
              <w:rPr>
                <w:rFonts w:ascii="Calibri" w:cs="Calibri" w:eastAsia="Calibri" w:hAnsi="Calibri"/>
                <w:sz w:val="18"/>
                <w:szCs w:val="18"/>
                <w:color w:val="auto"/>
              </w:rPr>
              <w:t>(1)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line="216" w:lineRule="exact"/>
              <w:rPr>
                <w:sz w:val="20"/>
                <w:szCs w:val="20"/>
                <w:color w:val="auto"/>
              </w:rPr>
            </w:pPr>
            <w:r>
              <w:rPr>
                <w:rFonts w:ascii="Calibri" w:cs="Calibri" w:eastAsia="Calibri" w:hAnsi="Calibri"/>
                <w:sz w:val="18"/>
                <w:szCs w:val="18"/>
                <w:color w:val="auto"/>
              </w:rPr>
              <w:t>(16)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88"/>
        </w:trPr>
        <w:tc>
          <w:tcPr>
            <w:tcW w:w="5980" w:type="dxa"/>
            <w:vAlign w:val="bottom"/>
            <w:tcBorders>
              <w:top w:val="single" w:sz="8" w:color="CCEEFF"/>
            </w:tcBorders>
          </w:tcPr>
          <w:p>
            <w:pPr>
              <w:spacing w:after="0" w:line="187" w:lineRule="exact"/>
              <w:rPr>
                <w:sz w:val="20"/>
                <w:szCs w:val="20"/>
                <w:color w:val="auto"/>
              </w:rPr>
            </w:pPr>
            <w:r>
              <w:rPr>
                <w:rFonts w:ascii="Calibri" w:cs="Calibri" w:eastAsia="Calibri" w:hAnsi="Calibri"/>
                <w:sz w:val="18"/>
                <w:szCs w:val="18"/>
                <w:color w:val="auto"/>
              </w:rPr>
              <w:t>Earnings from operatons before interest expense, pension income excluding</w:t>
            </w:r>
          </w:p>
        </w:tc>
        <w:tc>
          <w:tcPr>
            <w:tcW w:w="7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980" w:type="dxa"/>
            <w:vAlign w:val="bottom"/>
          </w:tcPr>
          <w:p>
            <w:pPr>
              <w:spacing w:after="0" w:line="215" w:lineRule="exact"/>
              <w:rPr>
                <w:sz w:val="20"/>
                <w:szCs w:val="20"/>
                <w:color w:val="auto"/>
              </w:rPr>
            </w:pPr>
            <w:r>
              <w:rPr>
                <w:rFonts w:ascii="Calibri" w:cs="Calibri" w:eastAsia="Calibri" w:hAnsi="Calibri"/>
                <w:sz w:val="18"/>
                <w:szCs w:val="18"/>
                <w:color w:val="auto"/>
              </w:rPr>
              <w:t>service cost component, other expense (income), net and income taxes</w:t>
            </w:r>
          </w:p>
        </w:tc>
        <w:tc>
          <w:tcPr>
            <w:tcW w:w="780" w:type="dxa"/>
            <w:vAlign w:val="bottom"/>
          </w:tcPr>
          <w:p>
            <w:pPr>
              <w:spacing w:after="0"/>
              <w:rPr>
                <w:sz w:val="18"/>
                <w:szCs w:val="18"/>
                <w:color w:val="auto"/>
              </w:rPr>
            </w:pPr>
          </w:p>
        </w:tc>
        <w:tc>
          <w:tcPr>
            <w:tcW w:w="6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2</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10</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9</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15</w:t>
            </w: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line="215" w:lineRule="exact"/>
              <w:rPr>
                <w:sz w:val="20"/>
                <w:szCs w:val="20"/>
                <w:color w:val="auto"/>
              </w:rPr>
            </w:pPr>
            <w:r>
              <w:rPr>
                <w:rFonts w:ascii="Calibri" w:cs="Calibri" w:eastAsia="Calibri" w:hAnsi="Calibri"/>
                <w:sz w:val="18"/>
                <w:szCs w:val="18"/>
                <w:color w:val="auto"/>
              </w:rPr>
              <w:t>Interest expense</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15</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line="215" w:lineRule="exact"/>
              <w:rPr>
                <w:sz w:val="20"/>
                <w:szCs w:val="20"/>
                <w:color w:val="auto"/>
              </w:rPr>
            </w:pPr>
            <w:r>
              <w:rPr>
                <w:rFonts w:ascii="Calibri" w:cs="Calibri" w:eastAsia="Calibri" w:hAnsi="Calibri"/>
                <w:sz w:val="18"/>
                <w:szCs w:val="18"/>
                <w:color w:val="auto"/>
              </w:rPr>
              <w:t>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line="215" w:lineRule="exact"/>
              <w:rPr>
                <w:sz w:val="20"/>
                <w:szCs w:val="20"/>
                <w:color w:val="auto"/>
              </w:rPr>
            </w:pPr>
            <w:r>
              <w:rPr>
                <w:rFonts w:ascii="Calibri" w:cs="Calibri" w:eastAsia="Calibri" w:hAnsi="Calibri"/>
                <w:sz w:val="18"/>
                <w:szCs w:val="18"/>
                <w:color w:val="auto"/>
              </w:rPr>
              <w:t>30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line="215" w:lineRule="exact"/>
              <w:rPr>
                <w:sz w:val="20"/>
                <w:szCs w:val="20"/>
                <w:color w:val="auto"/>
              </w:rPr>
            </w:pPr>
            <w:r>
              <w:rPr>
                <w:rFonts w:ascii="Calibri" w:cs="Calibri" w:eastAsia="Calibri" w:hAnsi="Calibri"/>
                <w:sz w:val="18"/>
                <w:szCs w:val="18"/>
                <w:color w:val="auto"/>
              </w:rPr>
              <w:t>22</w:t>
            </w:r>
          </w:p>
        </w:tc>
        <w:tc>
          <w:tcPr>
            <w:tcW w:w="0" w:type="dxa"/>
            <w:vAlign w:val="bottom"/>
          </w:tcPr>
          <w:p>
            <w:pPr>
              <w:spacing w:after="0"/>
              <w:rPr>
                <w:sz w:val="1"/>
                <w:szCs w:val="1"/>
                <w:color w:val="auto"/>
              </w:rPr>
            </w:pPr>
          </w:p>
        </w:tc>
      </w:tr>
      <w:tr>
        <w:trPr>
          <w:trHeight w:val="215"/>
        </w:trPr>
        <w:tc>
          <w:tcPr>
            <w:tcW w:w="5980" w:type="dxa"/>
            <w:vAlign w:val="bottom"/>
          </w:tcPr>
          <w:p>
            <w:pPr>
              <w:spacing w:after="0" w:line="215" w:lineRule="exact"/>
              <w:rPr>
                <w:sz w:val="20"/>
                <w:szCs w:val="20"/>
                <w:color w:val="auto"/>
              </w:rPr>
            </w:pPr>
            <w:r>
              <w:rPr>
                <w:rFonts w:ascii="Calibri" w:cs="Calibri" w:eastAsia="Calibri" w:hAnsi="Calibri"/>
                <w:sz w:val="18"/>
                <w:szCs w:val="18"/>
                <w:color w:val="auto"/>
              </w:rPr>
              <w:t>Pension income excluding service cost component</w:t>
            </w:r>
          </w:p>
        </w:tc>
        <w:tc>
          <w:tcPr>
            <w:tcW w:w="780" w:type="dxa"/>
            <w:vAlign w:val="bottom"/>
          </w:tcPr>
          <w:p>
            <w:pPr>
              <w:spacing w:after="0"/>
              <w:rPr>
                <w:sz w:val="18"/>
                <w:szCs w:val="18"/>
                <w:color w:val="auto"/>
              </w:rPr>
            </w:pPr>
          </w:p>
        </w:tc>
        <w:tc>
          <w:tcPr>
            <w:tcW w:w="6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(41)</w:t>
            </w:r>
          </w:p>
        </w:tc>
        <w:tc>
          <w:tcPr>
            <w:tcW w:w="780" w:type="dxa"/>
            <w:vAlign w:val="bottom"/>
          </w:tcPr>
          <w:p>
            <w:pPr>
              <w:spacing w:after="0"/>
              <w:rPr>
                <w:sz w:val="18"/>
                <w:szCs w:val="18"/>
                <w:color w:val="auto"/>
              </w:rPr>
            </w:pPr>
          </w:p>
        </w:tc>
        <w:tc>
          <w:tcPr>
            <w:tcW w:w="5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(41)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(82)</w:t>
            </w:r>
          </w:p>
        </w:tc>
        <w:tc>
          <w:tcPr>
            <w:tcW w:w="280" w:type="dxa"/>
            <w:vAlign w:val="bottom"/>
          </w:tcPr>
          <w:p>
            <w:pPr>
              <w:spacing w:after="0"/>
              <w:rPr>
                <w:sz w:val="18"/>
                <w:szCs w:val="18"/>
                <w:color w:val="auto"/>
              </w:rPr>
            </w:pPr>
          </w:p>
        </w:tc>
        <w:tc>
          <w:tcPr>
            <w:tcW w:w="9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(81)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Other expense (income), net</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line="216" w:lineRule="exact"/>
              <w:rPr>
                <w:sz w:val="20"/>
                <w:szCs w:val="20"/>
                <w:color w:val="auto"/>
              </w:rPr>
            </w:pPr>
            <w:r>
              <w:rPr>
                <w:rFonts w:ascii="Calibri" w:cs="Calibri" w:eastAsia="Calibri" w:hAnsi="Calibri"/>
                <w:sz w:val="18"/>
                <w:szCs w:val="18"/>
                <w:color w:val="auto"/>
              </w:rPr>
              <w:t>1</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line="216" w:lineRule="exact"/>
              <w:rPr>
                <w:sz w:val="20"/>
                <w:szCs w:val="20"/>
                <w:color w:val="auto"/>
              </w:rPr>
            </w:pPr>
            <w:r>
              <w:rPr>
                <w:rFonts w:ascii="Calibri" w:cs="Calibri" w:eastAsia="Calibri" w:hAnsi="Calibri"/>
                <w:sz w:val="18"/>
                <w:szCs w:val="18"/>
                <w:color w:val="auto"/>
              </w:rPr>
              <w:t>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line="216" w:lineRule="exact"/>
              <w:rPr>
                <w:sz w:val="20"/>
                <w:szCs w:val="20"/>
                <w:color w:val="auto"/>
              </w:rPr>
            </w:pPr>
            <w:r>
              <w:rPr>
                <w:rFonts w:ascii="Calibri" w:cs="Calibri" w:eastAsia="Calibri" w:hAnsi="Calibri"/>
                <w:sz w:val="18"/>
                <w:szCs w:val="18"/>
                <w:color w:val="auto"/>
              </w:rPr>
              <w:t>(1)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line="216" w:lineRule="exact"/>
              <w:rPr>
                <w:sz w:val="20"/>
                <w:szCs w:val="20"/>
                <w:color w:val="auto"/>
              </w:rPr>
            </w:pPr>
            <w:r>
              <w:rPr>
                <w:rFonts w:ascii="Calibri" w:cs="Calibri" w:eastAsia="Calibri" w:hAnsi="Calibri"/>
                <w:sz w:val="18"/>
                <w:szCs w:val="18"/>
                <w:color w:val="auto"/>
              </w:rPr>
              <w:t>(4)</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spacing w:after="0" w:line="215" w:lineRule="exact"/>
              <w:rPr>
                <w:sz w:val="20"/>
                <w:szCs w:val="20"/>
                <w:color w:val="auto"/>
              </w:rPr>
            </w:pPr>
            <w:r>
              <w:rPr>
                <w:rFonts w:ascii="Calibri" w:cs="Calibri" w:eastAsia="Calibri" w:hAnsi="Calibri"/>
                <w:sz w:val="18"/>
                <w:szCs w:val="18"/>
                <w:color w:val="auto"/>
              </w:rPr>
              <w:t>Earnings from operatons before income taxes</w:t>
            </w:r>
          </w:p>
        </w:tc>
        <w:tc>
          <w:tcPr>
            <w:tcW w:w="780" w:type="dxa"/>
            <w:vAlign w:val="bottom"/>
          </w:tcPr>
          <w:p>
            <w:pPr>
              <w:spacing w:after="0"/>
              <w:rPr>
                <w:sz w:val="18"/>
                <w:szCs w:val="18"/>
                <w:color w:val="auto"/>
              </w:rPr>
            </w:pPr>
          </w:p>
        </w:tc>
        <w:tc>
          <w:tcPr>
            <w:tcW w:w="6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27</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37</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62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78</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spacing w:after="0"/>
              <w:rPr>
                <w:sz w:val="20"/>
                <w:szCs w:val="20"/>
                <w:color w:val="auto"/>
              </w:rPr>
            </w:pPr>
            <w:r>
              <w:rPr>
                <w:rFonts w:ascii="Calibri" w:cs="Calibri" w:eastAsia="Calibri" w:hAnsi="Calibri"/>
                <w:sz w:val="18"/>
                <w:szCs w:val="18"/>
                <w:color w:val="auto"/>
              </w:rPr>
              <w:t>Provision for income taxes</w:t>
            </w:r>
          </w:p>
        </w:tc>
        <w:tc>
          <w:tcPr>
            <w:tcW w:w="7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40"/>
              <w:spacing w:after="0"/>
              <w:rPr>
                <w:sz w:val="20"/>
                <w:szCs w:val="20"/>
                <w:color w:val="auto"/>
              </w:rPr>
            </w:pPr>
            <w:r>
              <w:rPr>
                <w:rFonts w:ascii="Calibri" w:cs="Calibri" w:eastAsia="Calibri" w:hAnsi="Calibri"/>
                <w:sz w:val="18"/>
                <w:szCs w:val="18"/>
                <w:color w:val="auto"/>
              </w:rPr>
              <w:t>1</w:t>
            </w:r>
          </w:p>
        </w:tc>
        <w:tc>
          <w:tcPr>
            <w:tcW w:w="7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20"/>
              <w:spacing w:after="0"/>
              <w:rPr>
                <w:sz w:val="20"/>
                <w:szCs w:val="20"/>
                <w:color w:val="auto"/>
              </w:rPr>
            </w:pPr>
            <w:r>
              <w:rPr>
                <w:rFonts w:ascii="Calibri" w:cs="Calibri" w:eastAsia="Calibri" w:hAnsi="Calibri"/>
                <w:sz w:val="18"/>
                <w:szCs w:val="18"/>
                <w:color w:val="auto"/>
              </w:rPr>
              <w:t>2</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8"/>
                <w:szCs w:val="18"/>
                <w:color w:val="auto"/>
              </w:rPr>
              <w:t>4</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Calibri" w:cs="Calibri" w:eastAsia="Calibri" w:hAnsi="Calibri"/>
                <w:sz w:val="18"/>
                <w:szCs w:val="18"/>
                <w:color w:val="auto"/>
              </w:rPr>
              <w:t>10</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line="210" w:lineRule="exact"/>
              <w:rPr>
                <w:sz w:val="20"/>
                <w:szCs w:val="20"/>
                <w:color w:val="auto"/>
              </w:rPr>
            </w:pPr>
            <w:r>
              <w:rPr>
                <w:rFonts w:ascii="Calibri" w:cs="Calibri" w:eastAsia="Calibri" w:hAnsi="Calibri"/>
                <w:sz w:val="18"/>
                <w:szCs w:val="18"/>
                <w:color w:val="auto"/>
              </w:rPr>
              <w:t>NET EARNINGS</w:t>
            </w:r>
          </w:p>
        </w:tc>
        <w:tc>
          <w:tcPr>
            <w:tcW w:w="780" w:type="dxa"/>
            <w:vAlign w:val="bottom"/>
          </w:tcPr>
          <w:p>
            <w:pPr>
              <w:jc w:val="right"/>
              <w:ind w:right="618"/>
              <w:spacing w:after="0"/>
              <w:rPr>
                <w:sz w:val="20"/>
                <w:szCs w:val="20"/>
                <w:color w:val="auto"/>
              </w:rPr>
            </w:pPr>
            <w:r>
              <w:rPr>
                <w:rFonts w:ascii="Calibri" w:cs="Calibri" w:eastAsia="Calibri" w:hAnsi="Calibri"/>
                <w:sz w:val="16"/>
                <w:szCs w:val="16"/>
                <w:color w:val="auto"/>
                <w:w w:val="73"/>
              </w:rPr>
              <w:t>$</w:t>
            </w:r>
          </w:p>
        </w:tc>
        <w:tc>
          <w:tcPr>
            <w:tcW w:w="600" w:type="dxa"/>
            <w:vAlign w:val="bottom"/>
            <w:gridSpan w:val="2"/>
          </w:tcPr>
          <w:p>
            <w:pPr>
              <w:jc w:val="right"/>
              <w:ind w:right="240"/>
              <w:spacing w:after="0" w:line="210" w:lineRule="exact"/>
              <w:rPr>
                <w:sz w:val="20"/>
                <w:szCs w:val="20"/>
                <w:color w:val="auto"/>
              </w:rPr>
            </w:pPr>
            <w:r>
              <w:rPr>
                <w:rFonts w:ascii="Calibri" w:cs="Calibri" w:eastAsia="Calibri" w:hAnsi="Calibri"/>
                <w:sz w:val="18"/>
                <w:szCs w:val="18"/>
                <w:color w:val="auto"/>
              </w:rPr>
              <w:t>26</w:t>
            </w:r>
          </w:p>
        </w:tc>
        <w:tc>
          <w:tcPr>
            <w:tcW w:w="780" w:type="dxa"/>
            <w:vAlign w:val="bottom"/>
          </w:tcPr>
          <w:p>
            <w:pPr>
              <w:jc w:val="right"/>
              <w:ind w:right="619"/>
              <w:spacing w:after="0"/>
              <w:rPr>
                <w:sz w:val="20"/>
                <w:szCs w:val="20"/>
                <w:color w:val="auto"/>
              </w:rPr>
            </w:pPr>
            <w:r>
              <w:rPr>
                <w:rFonts w:ascii="Calibri" w:cs="Calibri" w:eastAsia="Calibri" w:hAnsi="Calibri"/>
                <w:sz w:val="16"/>
                <w:szCs w:val="16"/>
                <w:color w:val="auto"/>
                <w:w w:val="73"/>
              </w:rPr>
              <w:t>$</w:t>
            </w:r>
          </w:p>
        </w:tc>
        <w:tc>
          <w:tcPr>
            <w:tcW w:w="560" w:type="dxa"/>
            <w:vAlign w:val="bottom"/>
            <w:gridSpan w:val="2"/>
          </w:tcPr>
          <w:p>
            <w:pPr>
              <w:jc w:val="right"/>
              <w:ind w:right="220"/>
              <w:spacing w:after="0" w:line="210" w:lineRule="exact"/>
              <w:rPr>
                <w:sz w:val="20"/>
                <w:szCs w:val="20"/>
                <w:color w:val="auto"/>
              </w:rPr>
            </w:pPr>
            <w:r>
              <w:rPr>
                <w:rFonts w:ascii="Calibri" w:cs="Calibri" w:eastAsia="Calibri" w:hAnsi="Calibri"/>
                <w:sz w:val="18"/>
                <w:szCs w:val="18"/>
                <w:color w:val="auto"/>
              </w:rPr>
              <w:t>35</w:t>
            </w:r>
          </w:p>
        </w:tc>
        <w:tc>
          <w:tcPr>
            <w:tcW w:w="240" w:type="dxa"/>
            <w:vAlign w:val="bottom"/>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gridSpan w:val="2"/>
          </w:tcPr>
          <w:p>
            <w:pPr>
              <w:jc w:val="right"/>
              <w:ind w:right="200"/>
              <w:spacing w:after="0" w:line="210" w:lineRule="exact"/>
              <w:rPr>
                <w:sz w:val="20"/>
                <w:szCs w:val="20"/>
                <w:color w:val="auto"/>
              </w:rPr>
            </w:pPr>
            <w:r>
              <w:rPr>
                <w:rFonts w:ascii="Calibri" w:cs="Calibri" w:eastAsia="Calibri" w:hAnsi="Calibri"/>
                <w:sz w:val="18"/>
                <w:szCs w:val="18"/>
                <w:color w:val="auto"/>
              </w:rPr>
              <w:t>58</w:t>
            </w:r>
          </w:p>
        </w:tc>
        <w:tc>
          <w:tcPr>
            <w:tcW w:w="280" w:type="dxa"/>
            <w:vAlign w:val="bottom"/>
          </w:tcPr>
          <w:p>
            <w:pPr>
              <w:jc w:val="right"/>
              <w:ind w:right="90"/>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gridSpan w:val="2"/>
          </w:tcPr>
          <w:p>
            <w:pPr>
              <w:jc w:val="right"/>
              <w:ind w:right="100"/>
              <w:spacing w:after="0" w:line="210" w:lineRule="exact"/>
              <w:rPr>
                <w:sz w:val="20"/>
                <w:szCs w:val="20"/>
                <w:color w:val="auto"/>
              </w:rPr>
            </w:pPr>
            <w:r>
              <w:rPr>
                <w:rFonts w:ascii="Calibri" w:cs="Calibri" w:eastAsia="Calibri" w:hAnsi="Calibri"/>
                <w:sz w:val="18"/>
                <w:szCs w:val="18"/>
                <w:color w:val="auto"/>
              </w:rPr>
              <w:t>68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line="194" w:lineRule="exact"/>
              <w:rPr>
                <w:sz w:val="20"/>
                <w:szCs w:val="20"/>
                <w:color w:val="auto"/>
              </w:rPr>
            </w:pPr>
            <w:r>
              <w:rPr>
                <w:rFonts w:ascii="Calibri" w:cs="Calibri" w:eastAsia="Calibri" w:hAnsi="Calibri"/>
                <w:sz w:val="18"/>
                <w:szCs w:val="18"/>
                <w:color w:val="auto"/>
              </w:rPr>
              <w:t>Basic net earnings per share atributable to Eastman Kodak Company common</w:t>
            </w:r>
          </w:p>
        </w:tc>
        <w:tc>
          <w:tcPr>
            <w:tcW w:w="780" w:type="dxa"/>
            <w:vAlign w:val="bottom"/>
            <w:vMerge w:val="restart"/>
          </w:tcPr>
          <w:p>
            <w:pPr>
              <w:jc w:val="right"/>
              <w:ind w:right="618"/>
              <w:spacing w:after="0"/>
              <w:rPr>
                <w:sz w:val="20"/>
                <w:szCs w:val="20"/>
                <w:color w:val="auto"/>
              </w:rPr>
            </w:pPr>
            <w:r>
              <w:rPr>
                <w:rFonts w:ascii="Calibri" w:cs="Calibri" w:eastAsia="Calibri" w:hAnsi="Calibri"/>
                <w:sz w:val="16"/>
                <w:szCs w:val="16"/>
                <w:color w:val="auto"/>
                <w:w w:val="73"/>
              </w:rPr>
              <w:t>$</w:t>
            </w:r>
          </w:p>
        </w:tc>
        <w:tc>
          <w:tcPr>
            <w:tcW w:w="600" w:type="dxa"/>
            <w:vAlign w:val="bottom"/>
            <w:gridSpan w:val="2"/>
            <w:vMerge w:val="restart"/>
          </w:tcPr>
          <w:p>
            <w:pPr>
              <w:jc w:val="right"/>
              <w:ind w:right="240"/>
              <w:spacing w:after="0"/>
              <w:rPr>
                <w:sz w:val="20"/>
                <w:szCs w:val="20"/>
                <w:color w:val="auto"/>
              </w:rPr>
            </w:pPr>
            <w:r>
              <w:rPr>
                <w:rFonts w:ascii="Calibri" w:cs="Calibri" w:eastAsia="Calibri" w:hAnsi="Calibri"/>
                <w:sz w:val="18"/>
                <w:szCs w:val="18"/>
                <w:color w:val="auto"/>
              </w:rPr>
              <w:t>0.25</w:t>
            </w:r>
          </w:p>
        </w:tc>
        <w:tc>
          <w:tcPr>
            <w:tcW w:w="780" w:type="dxa"/>
            <w:vAlign w:val="bottom"/>
            <w:vMerge w:val="restart"/>
          </w:tcPr>
          <w:p>
            <w:pPr>
              <w:jc w:val="right"/>
              <w:ind w:right="619"/>
              <w:spacing w:after="0"/>
              <w:rPr>
                <w:sz w:val="20"/>
                <w:szCs w:val="20"/>
                <w:color w:val="auto"/>
              </w:rPr>
            </w:pPr>
            <w:r>
              <w:rPr>
                <w:rFonts w:ascii="Calibri" w:cs="Calibri" w:eastAsia="Calibri" w:hAnsi="Calibri"/>
                <w:sz w:val="16"/>
                <w:szCs w:val="16"/>
                <w:color w:val="auto"/>
                <w:w w:val="73"/>
              </w:rPr>
              <w:t>$</w:t>
            </w:r>
          </w:p>
        </w:tc>
        <w:tc>
          <w:tcPr>
            <w:tcW w:w="560" w:type="dxa"/>
            <w:vAlign w:val="bottom"/>
            <w:gridSpan w:val="2"/>
            <w:vMerge w:val="restart"/>
          </w:tcPr>
          <w:p>
            <w:pPr>
              <w:jc w:val="right"/>
              <w:ind w:right="220"/>
              <w:spacing w:after="0"/>
              <w:rPr>
                <w:sz w:val="20"/>
                <w:szCs w:val="20"/>
                <w:color w:val="auto"/>
              </w:rPr>
            </w:pPr>
            <w:r>
              <w:rPr>
                <w:rFonts w:ascii="Calibri" w:cs="Calibri" w:eastAsia="Calibri" w:hAnsi="Calibri"/>
                <w:sz w:val="18"/>
                <w:szCs w:val="18"/>
                <w:color w:val="auto"/>
              </w:rPr>
              <w:t>0.35</w:t>
            </w:r>
          </w:p>
        </w:tc>
        <w:tc>
          <w:tcPr>
            <w:tcW w:w="240" w:type="dxa"/>
            <w:vAlign w:val="bottom"/>
            <w:vMerge w:val="restart"/>
          </w:tcPr>
          <w:p>
            <w:pPr>
              <w:jc w:val="right"/>
              <w:ind w:right="50"/>
              <w:spacing w:after="0"/>
              <w:rPr>
                <w:sz w:val="20"/>
                <w:szCs w:val="20"/>
                <w:color w:val="auto"/>
              </w:rPr>
            </w:pPr>
            <w:r>
              <w:rPr>
                <w:rFonts w:ascii="Calibri" w:cs="Calibri" w:eastAsia="Calibri" w:hAnsi="Calibri"/>
                <w:sz w:val="18"/>
                <w:szCs w:val="18"/>
                <w:color w:val="auto"/>
                <w:w w:val="87"/>
              </w:rPr>
              <w:t>$</w:t>
            </w:r>
          </w:p>
        </w:tc>
        <w:tc>
          <w:tcPr>
            <w:tcW w:w="1080" w:type="dxa"/>
            <w:vAlign w:val="bottom"/>
            <w:gridSpan w:val="2"/>
            <w:vMerge w:val="restart"/>
          </w:tcPr>
          <w:p>
            <w:pPr>
              <w:jc w:val="right"/>
              <w:ind w:right="200"/>
              <w:spacing w:after="0"/>
              <w:rPr>
                <w:sz w:val="20"/>
                <w:szCs w:val="20"/>
                <w:color w:val="auto"/>
              </w:rPr>
            </w:pPr>
            <w:r>
              <w:rPr>
                <w:rFonts w:ascii="Calibri" w:cs="Calibri" w:eastAsia="Calibri" w:hAnsi="Calibri"/>
                <w:sz w:val="18"/>
                <w:szCs w:val="18"/>
                <w:color w:val="auto"/>
              </w:rPr>
              <w:t>0.56</w:t>
            </w:r>
          </w:p>
        </w:tc>
        <w:tc>
          <w:tcPr>
            <w:tcW w:w="280" w:type="dxa"/>
            <w:vAlign w:val="bottom"/>
            <w:vMerge w:val="restart"/>
          </w:tcPr>
          <w:p>
            <w:pPr>
              <w:jc w:val="right"/>
              <w:ind w:right="90"/>
              <w:spacing w:after="0"/>
              <w:rPr>
                <w:sz w:val="20"/>
                <w:szCs w:val="20"/>
                <w:color w:val="auto"/>
              </w:rPr>
            </w:pPr>
            <w:r>
              <w:rPr>
                <w:rFonts w:ascii="Calibri" w:cs="Calibri" w:eastAsia="Calibri" w:hAnsi="Calibri"/>
                <w:sz w:val="18"/>
                <w:szCs w:val="18"/>
                <w:color w:val="auto"/>
                <w:w w:val="87"/>
              </w:rPr>
              <w:t>$</w:t>
            </w:r>
          </w:p>
        </w:tc>
        <w:tc>
          <w:tcPr>
            <w:tcW w:w="940" w:type="dxa"/>
            <w:vAlign w:val="bottom"/>
            <w:gridSpan w:val="2"/>
            <w:vMerge w:val="restart"/>
          </w:tcPr>
          <w:p>
            <w:pPr>
              <w:jc w:val="right"/>
              <w:ind w:right="100"/>
              <w:spacing w:after="0"/>
              <w:rPr>
                <w:sz w:val="20"/>
                <w:szCs w:val="20"/>
                <w:color w:val="auto"/>
              </w:rPr>
            </w:pPr>
            <w:r>
              <w:rPr>
                <w:rFonts w:ascii="Calibri" w:cs="Calibri" w:eastAsia="Calibri" w:hAnsi="Calibri"/>
                <w:sz w:val="18"/>
                <w:szCs w:val="18"/>
                <w:color w:val="auto"/>
              </w:rPr>
              <w:t>0.68</w:t>
            </w: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Calibri" w:cs="Calibri" w:eastAsia="Calibri" w:hAnsi="Calibri"/>
                <w:sz w:val="18"/>
                <w:szCs w:val="18"/>
                <w:color w:val="auto"/>
              </w:rPr>
              <w:t>shareholders</w:t>
            </w:r>
          </w:p>
        </w:tc>
        <w:tc>
          <w:tcPr>
            <w:tcW w:w="780" w:type="dxa"/>
            <w:vAlign w:val="bottom"/>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980" w:type="dxa"/>
            <w:vAlign w:val="bottom"/>
            <w:shd w:val="clear" w:color="auto" w:fill="CCEEFF"/>
          </w:tcPr>
          <w:p>
            <w:pPr>
              <w:spacing w:after="0" w:line="174" w:lineRule="exact"/>
              <w:rPr>
                <w:sz w:val="20"/>
                <w:szCs w:val="20"/>
                <w:color w:val="auto"/>
              </w:rPr>
            </w:pPr>
            <w:r>
              <w:rPr>
                <w:rFonts w:ascii="Calibri" w:cs="Calibri" w:eastAsia="Calibri" w:hAnsi="Calibri"/>
                <w:sz w:val="18"/>
                <w:szCs w:val="18"/>
                <w:color w:val="auto"/>
              </w:rPr>
              <w:t>Diluted net earnings per share atributable to Eastman Kodak Company common</w:t>
            </w:r>
          </w:p>
        </w:tc>
        <w:tc>
          <w:tcPr>
            <w:tcW w:w="780" w:type="dxa"/>
            <w:vAlign w:val="bottom"/>
            <w:vMerge w:val="restart"/>
            <w:shd w:val="clear" w:color="auto" w:fill="CCEEFF"/>
          </w:tcPr>
          <w:p>
            <w:pPr>
              <w:jc w:val="right"/>
              <w:ind w:right="618"/>
              <w:spacing w:after="0"/>
              <w:rPr>
                <w:sz w:val="20"/>
                <w:szCs w:val="20"/>
                <w:color w:val="auto"/>
              </w:rPr>
            </w:pPr>
            <w:r>
              <w:rPr>
                <w:rFonts w:ascii="Calibri" w:cs="Calibri" w:eastAsia="Calibri" w:hAnsi="Calibri"/>
                <w:sz w:val="16"/>
                <w:szCs w:val="16"/>
                <w:color w:val="auto"/>
                <w:w w:val="73"/>
              </w:rPr>
              <w:t>$</w:t>
            </w:r>
          </w:p>
        </w:tc>
        <w:tc>
          <w:tcPr>
            <w:tcW w:w="600" w:type="dxa"/>
            <w:vAlign w:val="bottom"/>
            <w:gridSpan w:val="2"/>
            <w:vMerge w:val="restart"/>
            <w:shd w:val="clear" w:color="auto" w:fill="CCEEFF"/>
          </w:tcPr>
          <w:p>
            <w:pPr>
              <w:jc w:val="right"/>
              <w:ind w:right="240"/>
              <w:spacing w:after="0"/>
              <w:rPr>
                <w:sz w:val="20"/>
                <w:szCs w:val="20"/>
                <w:color w:val="auto"/>
              </w:rPr>
            </w:pPr>
            <w:r>
              <w:rPr>
                <w:rFonts w:ascii="Calibri" w:cs="Calibri" w:eastAsia="Calibri" w:hAnsi="Calibri"/>
                <w:sz w:val="18"/>
                <w:szCs w:val="18"/>
                <w:color w:val="auto"/>
              </w:rPr>
              <w:t>0.23</w:t>
            </w:r>
          </w:p>
        </w:tc>
        <w:tc>
          <w:tcPr>
            <w:tcW w:w="780" w:type="dxa"/>
            <w:vAlign w:val="bottom"/>
            <w:vMerge w:val="restart"/>
            <w:shd w:val="clear" w:color="auto" w:fill="CCEEFF"/>
          </w:tcPr>
          <w:p>
            <w:pPr>
              <w:jc w:val="right"/>
              <w:ind w:right="619"/>
              <w:spacing w:after="0"/>
              <w:rPr>
                <w:sz w:val="20"/>
                <w:szCs w:val="20"/>
                <w:color w:val="auto"/>
              </w:rPr>
            </w:pPr>
            <w:r>
              <w:rPr>
                <w:rFonts w:ascii="Calibri" w:cs="Calibri" w:eastAsia="Calibri" w:hAnsi="Calibri"/>
                <w:sz w:val="16"/>
                <w:szCs w:val="16"/>
                <w:color w:val="auto"/>
                <w:w w:val="73"/>
              </w:rPr>
              <w:t>$</w:t>
            </w:r>
          </w:p>
        </w:tc>
        <w:tc>
          <w:tcPr>
            <w:tcW w:w="560" w:type="dxa"/>
            <w:vAlign w:val="bottom"/>
            <w:gridSpan w:val="2"/>
            <w:vMerge w:val="restart"/>
            <w:shd w:val="clear" w:color="auto" w:fill="CCEEFF"/>
          </w:tcPr>
          <w:p>
            <w:pPr>
              <w:jc w:val="right"/>
              <w:ind w:right="220"/>
              <w:spacing w:after="0"/>
              <w:rPr>
                <w:sz w:val="20"/>
                <w:szCs w:val="20"/>
                <w:color w:val="auto"/>
              </w:rPr>
            </w:pPr>
            <w:r>
              <w:rPr>
                <w:rFonts w:ascii="Calibri" w:cs="Calibri" w:eastAsia="Calibri" w:hAnsi="Calibri"/>
                <w:sz w:val="18"/>
                <w:szCs w:val="18"/>
                <w:color w:val="auto"/>
              </w:rPr>
              <w:t>0.32</w:t>
            </w:r>
          </w:p>
        </w:tc>
        <w:tc>
          <w:tcPr>
            <w:tcW w:w="240" w:type="dxa"/>
            <w:vAlign w:val="bottom"/>
            <w:vMerge w:val="restart"/>
            <w:shd w:val="clear" w:color="auto" w:fill="CCEEFF"/>
          </w:tcPr>
          <w:p>
            <w:pPr>
              <w:jc w:val="right"/>
              <w:ind w:right="50"/>
              <w:spacing w:after="0"/>
              <w:rPr>
                <w:sz w:val="20"/>
                <w:szCs w:val="20"/>
                <w:color w:val="auto"/>
              </w:rPr>
            </w:pPr>
            <w:r>
              <w:rPr>
                <w:rFonts w:ascii="Calibri" w:cs="Calibri" w:eastAsia="Calibri" w:hAnsi="Calibri"/>
                <w:sz w:val="18"/>
                <w:szCs w:val="18"/>
                <w:color w:val="auto"/>
                <w:w w:val="87"/>
              </w:rPr>
              <w:t>$</w:t>
            </w:r>
          </w:p>
        </w:tc>
        <w:tc>
          <w:tcPr>
            <w:tcW w:w="1080" w:type="dxa"/>
            <w:vAlign w:val="bottom"/>
            <w:gridSpan w:val="2"/>
            <w:vMerge w:val="restart"/>
            <w:shd w:val="clear" w:color="auto" w:fill="CCEEFF"/>
          </w:tcPr>
          <w:p>
            <w:pPr>
              <w:jc w:val="right"/>
              <w:ind w:right="200"/>
              <w:spacing w:after="0"/>
              <w:rPr>
                <w:sz w:val="20"/>
                <w:szCs w:val="20"/>
                <w:color w:val="auto"/>
              </w:rPr>
            </w:pPr>
            <w:r>
              <w:rPr>
                <w:rFonts w:ascii="Calibri" w:cs="Calibri" w:eastAsia="Calibri" w:hAnsi="Calibri"/>
                <w:sz w:val="18"/>
                <w:szCs w:val="18"/>
                <w:color w:val="auto"/>
              </w:rPr>
              <w:t>0.52</w:t>
            </w:r>
          </w:p>
        </w:tc>
        <w:tc>
          <w:tcPr>
            <w:tcW w:w="280" w:type="dxa"/>
            <w:vAlign w:val="bottom"/>
            <w:vMerge w:val="restart"/>
            <w:shd w:val="clear" w:color="auto" w:fill="CCEEFF"/>
          </w:tcPr>
          <w:p>
            <w:pPr>
              <w:jc w:val="right"/>
              <w:ind w:right="90"/>
              <w:spacing w:after="0"/>
              <w:rPr>
                <w:sz w:val="20"/>
                <w:szCs w:val="20"/>
                <w:color w:val="auto"/>
              </w:rPr>
            </w:pPr>
            <w:r>
              <w:rPr>
                <w:rFonts w:ascii="Calibri" w:cs="Calibri" w:eastAsia="Calibri" w:hAnsi="Calibri"/>
                <w:sz w:val="18"/>
                <w:szCs w:val="18"/>
                <w:color w:val="auto"/>
                <w:w w:val="87"/>
              </w:rPr>
              <w:t>$</w:t>
            </w:r>
          </w:p>
        </w:tc>
        <w:tc>
          <w:tcPr>
            <w:tcW w:w="940" w:type="dxa"/>
            <w:vAlign w:val="bottom"/>
            <w:gridSpan w:val="2"/>
            <w:vMerge w:val="restart"/>
            <w:shd w:val="clear" w:color="auto" w:fill="CCEEFF"/>
          </w:tcPr>
          <w:p>
            <w:pPr>
              <w:jc w:val="right"/>
              <w:ind w:right="100"/>
              <w:spacing w:after="0"/>
              <w:rPr>
                <w:sz w:val="20"/>
                <w:szCs w:val="20"/>
                <w:color w:val="auto"/>
              </w:rPr>
            </w:pPr>
            <w:r>
              <w:rPr>
                <w:rFonts w:ascii="Calibri" w:cs="Calibri" w:eastAsia="Calibri" w:hAnsi="Calibri"/>
                <w:sz w:val="18"/>
                <w:szCs w:val="18"/>
                <w:color w:val="auto"/>
              </w:rPr>
              <w:t>0.63</w:t>
            </w:r>
          </w:p>
        </w:tc>
        <w:tc>
          <w:tcPr>
            <w:tcW w:w="0" w:type="dxa"/>
            <w:vAlign w:val="bottom"/>
          </w:tcPr>
          <w:p>
            <w:pPr>
              <w:spacing w:after="0"/>
              <w:rPr>
                <w:sz w:val="1"/>
                <w:szCs w:val="1"/>
                <w:color w:val="auto"/>
              </w:rPr>
            </w:pPr>
          </w:p>
        </w:tc>
      </w:tr>
      <w:tr>
        <w:trPr>
          <w:trHeight w:val="238"/>
        </w:trPr>
        <w:tc>
          <w:tcPr>
            <w:tcW w:w="5980" w:type="dxa"/>
            <w:vAlign w:val="bottom"/>
            <w:shd w:val="clear" w:color="auto" w:fill="CCEEFF"/>
          </w:tcPr>
          <w:p>
            <w:pPr>
              <w:spacing w:after="0" w:line="198" w:lineRule="exact"/>
              <w:rPr>
                <w:sz w:val="20"/>
                <w:szCs w:val="20"/>
                <w:color w:val="auto"/>
              </w:rPr>
            </w:pPr>
            <w:r>
              <w:rPr>
                <w:rFonts w:ascii="Calibri" w:cs="Calibri" w:eastAsia="Calibri" w:hAnsi="Calibri"/>
                <w:sz w:val="18"/>
                <w:szCs w:val="18"/>
                <w:color w:val="auto"/>
              </w:rPr>
              <w:t>shareholders</w:t>
            </w:r>
          </w:p>
        </w:tc>
        <w:tc>
          <w:tcPr>
            <w:tcW w:w="780" w:type="dxa"/>
            <w:vAlign w:val="bottom"/>
            <w:vMerge w:val="continue"/>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56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line="215" w:lineRule="exact"/>
              <w:rPr>
                <w:sz w:val="20"/>
                <w:szCs w:val="20"/>
                <w:color w:val="auto"/>
              </w:rPr>
            </w:pPr>
            <w:r>
              <w:rPr>
                <w:rFonts w:ascii="Calibri" w:cs="Calibri" w:eastAsia="Calibri" w:hAnsi="Calibri"/>
                <w:sz w:val="18"/>
                <w:szCs w:val="18"/>
                <w:color w:val="auto"/>
              </w:rPr>
              <w:t>Number of common shares used in basic and diluted net earnings per share</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spacing w:after="0" w:line="215" w:lineRule="exact"/>
              <w:rPr>
                <w:sz w:val="20"/>
                <w:szCs w:val="20"/>
                <w:color w:val="auto"/>
              </w:rPr>
            </w:pPr>
            <w:r>
              <w:rPr>
                <w:rFonts w:ascii="Calibri" w:cs="Calibri" w:eastAsia="Calibri" w:hAnsi="Calibri"/>
                <w:sz w:val="18"/>
                <w:szCs w:val="18"/>
                <w:color w:val="auto"/>
              </w:rPr>
              <w:t>Basic</w:t>
            </w:r>
          </w:p>
        </w:tc>
        <w:tc>
          <w:tcPr>
            <w:tcW w:w="780" w:type="dxa"/>
            <w:vAlign w:val="bottom"/>
          </w:tcPr>
          <w:p>
            <w:pPr>
              <w:spacing w:after="0"/>
              <w:rPr>
                <w:sz w:val="18"/>
                <w:szCs w:val="18"/>
                <w:color w:val="auto"/>
              </w:rPr>
            </w:pPr>
          </w:p>
        </w:tc>
        <w:tc>
          <w:tcPr>
            <w:tcW w:w="6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80.1</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79.4</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79.9</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79.3</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Diluted</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line="216" w:lineRule="exact"/>
              <w:rPr>
                <w:sz w:val="20"/>
                <w:szCs w:val="20"/>
                <w:color w:val="auto"/>
              </w:rPr>
            </w:pPr>
            <w:r>
              <w:rPr>
                <w:rFonts w:ascii="Calibri" w:cs="Calibri" w:eastAsia="Calibri" w:hAnsi="Calibri"/>
                <w:sz w:val="18"/>
                <w:szCs w:val="18"/>
                <w:color w:val="auto"/>
              </w:rPr>
              <w:t>92.4</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line="216" w:lineRule="exact"/>
              <w:rPr>
                <w:sz w:val="20"/>
                <w:szCs w:val="20"/>
                <w:color w:val="auto"/>
              </w:rPr>
            </w:pPr>
            <w:r>
              <w:rPr>
                <w:rFonts w:ascii="Calibri" w:cs="Calibri" w:eastAsia="Calibri" w:hAnsi="Calibri"/>
                <w:sz w:val="18"/>
                <w:szCs w:val="18"/>
                <w:color w:val="auto"/>
              </w:rPr>
              <w:t>93.0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91.9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92.7</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212" w:lineRule="exact"/>
        <w:rPr>
          <w:sz w:val="20"/>
          <w:szCs w:val="20"/>
          <w:color w:val="auto"/>
        </w:rPr>
      </w:pPr>
    </w:p>
    <w:p>
      <w:pPr>
        <w:ind w:left="5520"/>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0"/>
        </w:trPr>
        <w:tc>
          <w:tcPr>
            <w:tcW w:w="6060" w:type="dxa"/>
            <w:vAlign w:val="bottom"/>
            <w:gridSpan w:val="2"/>
          </w:tcPr>
          <w:p>
            <w:pPr>
              <w:spacing w:after="0"/>
              <w:rPr>
                <w:sz w:val="20"/>
                <w:szCs w:val="20"/>
                <w:color w:val="auto"/>
              </w:rPr>
            </w:pPr>
            <w:r>
              <w:rPr>
                <w:rFonts w:ascii="Calibri" w:cs="Calibri" w:eastAsia="Calibri" w:hAnsi="Calibri"/>
                <w:sz w:val="18"/>
                <w:szCs w:val="18"/>
                <w:color w:val="0000EE"/>
              </w:rPr>
              <w:t>Table of Contents</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6"/>
        </w:trPr>
        <w:tc>
          <w:tcPr>
            <w:tcW w:w="6060" w:type="dxa"/>
            <w:vAlign w:val="bottom"/>
            <w:gridSpan w:val="2"/>
          </w:tcPr>
          <w:p>
            <w:pPr>
              <w:spacing w:after="0"/>
              <w:rPr>
                <w:sz w:val="20"/>
                <w:szCs w:val="20"/>
                <w:color w:val="auto"/>
              </w:rPr>
            </w:pPr>
            <w:r>
              <w:rPr>
                <w:rFonts w:ascii="Calibri" w:cs="Calibri" w:eastAsia="Calibri" w:hAnsi="Calibri"/>
                <w:sz w:val="18"/>
                <w:szCs w:val="18"/>
                <w:b w:val="1"/>
                <w:bCs w:val="1"/>
                <w:color w:val="auto"/>
              </w:rPr>
              <w:t>EASTMAN KODAK COMPANY</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line="216" w:lineRule="exact"/>
              <w:rPr>
                <w:sz w:val="20"/>
                <w:szCs w:val="20"/>
                <w:color w:val="auto"/>
              </w:rPr>
            </w:pPr>
            <w:r>
              <w:rPr>
                <w:rFonts w:ascii="Calibri" w:cs="Calibri" w:eastAsia="Calibri" w:hAnsi="Calibri"/>
                <w:sz w:val="18"/>
                <w:szCs w:val="18"/>
                <w:b w:val="1"/>
                <w:bCs w:val="1"/>
                <w:color w:val="auto"/>
              </w:rPr>
              <w:t>CONSOLIDATED STATEMENT OF COMPREHENSIVE INCOME (LOSS) (Unaudited)</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60" w:type="dxa"/>
            <w:vAlign w:val="bottom"/>
            <w:gridSpan w:val="2"/>
          </w:tcPr>
          <w:p>
            <w:pPr>
              <w:spacing w:after="0"/>
              <w:rPr>
                <w:sz w:val="20"/>
                <w:szCs w:val="20"/>
                <w:color w:val="auto"/>
              </w:rPr>
            </w:pPr>
            <w:r>
              <w:rPr>
                <w:rFonts w:ascii="Calibri" w:cs="Calibri" w:eastAsia="Calibri" w:hAnsi="Calibri"/>
                <w:sz w:val="18"/>
                <w:szCs w:val="18"/>
                <w:color w:val="auto"/>
              </w:rPr>
              <w:t>(in millions)</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80" w:type="dxa"/>
            <w:vAlign w:val="bottom"/>
            <w:gridSpan w:val="4"/>
          </w:tcPr>
          <w:p>
            <w:pPr>
              <w:jc w:val="right"/>
              <w:ind w:right="10"/>
              <w:spacing w:after="0"/>
              <w:rPr>
                <w:sz w:val="20"/>
                <w:szCs w:val="20"/>
                <w:color w:val="auto"/>
              </w:rPr>
            </w:pPr>
            <w:r>
              <w:rPr>
                <w:rFonts w:ascii="Calibri" w:cs="Calibri" w:eastAsia="Calibri" w:hAnsi="Calibri"/>
                <w:sz w:val="18"/>
                <w:szCs w:val="18"/>
                <w:b w:val="1"/>
                <w:bCs w:val="1"/>
                <w:color w:val="auto"/>
              </w:rPr>
              <w:t>Three Months Ended</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jc w:val="right"/>
              <w:ind w:right="660"/>
              <w:spacing w:after="0"/>
              <w:rPr>
                <w:sz w:val="20"/>
                <w:szCs w:val="20"/>
                <w:color w:val="auto"/>
              </w:rPr>
            </w:pPr>
            <w:r>
              <w:rPr>
                <w:rFonts w:ascii="Calibri" w:cs="Calibri" w:eastAsia="Calibri" w:hAnsi="Calibri"/>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gridSpan w:val="3"/>
          </w:tcPr>
          <w:p>
            <w:pPr>
              <w:jc w:val="right"/>
              <w:ind w:right="470"/>
              <w:spacing w:after="0" w:line="216" w:lineRule="exact"/>
              <w:rPr>
                <w:sz w:val="20"/>
                <w:szCs w:val="20"/>
                <w:color w:val="auto"/>
              </w:rPr>
            </w:pPr>
            <w:r>
              <w:rPr>
                <w:rFonts w:ascii="Calibri" w:cs="Calibri" w:eastAsia="Calibri" w:hAnsi="Calibri"/>
                <w:sz w:val="18"/>
                <w:szCs w:val="18"/>
                <w:b w:val="1"/>
                <w:bCs w:val="1"/>
                <w:color w:val="auto"/>
              </w:rPr>
              <w:t>June 30,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spacing w:after="0" w:line="216" w:lineRule="exact"/>
              <w:rPr>
                <w:sz w:val="20"/>
                <w:szCs w:val="20"/>
                <w:color w:val="auto"/>
              </w:rPr>
            </w:pPr>
            <w:r>
              <w:rPr>
                <w:rFonts w:ascii="Calibri" w:cs="Calibri" w:eastAsia="Calibri" w:hAnsi="Calibri"/>
                <w:sz w:val="18"/>
                <w:szCs w:val="18"/>
                <w:b w:val="1"/>
                <w:bCs w:val="1"/>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2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2024</w:t>
            </w:r>
          </w:p>
        </w:tc>
        <w:tc>
          <w:tcPr>
            <w:tcW w:w="3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2023</w:t>
            </w: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line="209" w:lineRule="exact"/>
              <w:rPr>
                <w:sz w:val="20"/>
                <w:szCs w:val="20"/>
                <w:color w:val="auto"/>
              </w:rPr>
            </w:pPr>
            <w:r>
              <w:rPr>
                <w:rFonts w:ascii="Calibri" w:cs="Calibri" w:eastAsia="Calibri" w:hAnsi="Calibri"/>
                <w:sz w:val="18"/>
                <w:szCs w:val="18"/>
                <w:b w:val="1"/>
                <w:bCs w:val="1"/>
                <w:color w:val="auto"/>
              </w:rPr>
              <w:t>2024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4"/>
              <w:spacing w:after="0" w:line="209" w:lineRule="exact"/>
              <w:rPr>
                <w:sz w:val="20"/>
                <w:szCs w:val="20"/>
                <w:color w:val="auto"/>
              </w:rPr>
            </w:pPr>
            <w:r>
              <w:rPr>
                <w:rFonts w:ascii="Calibri" w:cs="Calibri" w:eastAsia="Calibri" w:hAnsi="Calibri"/>
                <w:sz w:val="18"/>
                <w:szCs w:val="18"/>
                <w:b w:val="1"/>
                <w:bCs w:val="1"/>
                <w:color w:val="auto"/>
              </w:rPr>
              <w:t>2023</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spacing w:after="0" w:line="210" w:lineRule="exact"/>
              <w:rPr>
                <w:sz w:val="20"/>
                <w:szCs w:val="20"/>
                <w:color w:val="auto"/>
              </w:rPr>
            </w:pPr>
            <w:r>
              <w:rPr>
                <w:rFonts w:ascii="Calibri" w:cs="Calibri" w:eastAsia="Calibri" w:hAnsi="Calibri"/>
                <w:sz w:val="18"/>
                <w:szCs w:val="18"/>
                <w:color w:val="auto"/>
              </w:rPr>
              <w:t>NET EARNINGS</w:t>
            </w:r>
          </w:p>
        </w:tc>
        <w:tc>
          <w:tcPr>
            <w:tcW w:w="800" w:type="dxa"/>
            <w:vAlign w:val="bottom"/>
            <w:shd w:val="clear" w:color="auto" w:fill="CCEEFF"/>
          </w:tcPr>
          <w:p>
            <w:pPr>
              <w:jc w:val="right"/>
              <w:ind w:right="636"/>
              <w:spacing w:after="0"/>
              <w:rPr>
                <w:sz w:val="20"/>
                <w:szCs w:val="20"/>
                <w:color w:val="auto"/>
              </w:rPr>
            </w:pPr>
            <w:r>
              <w:rPr>
                <w:rFonts w:ascii="Calibri" w:cs="Calibri" w:eastAsia="Calibri" w:hAnsi="Calibri"/>
                <w:sz w:val="16"/>
                <w:szCs w:val="16"/>
                <w:color w:val="auto"/>
                <w:w w:val="73"/>
              </w:rPr>
              <w:t>$</w:t>
            </w:r>
          </w:p>
        </w:tc>
        <w:tc>
          <w:tcPr>
            <w:tcW w:w="3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26</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0"/>
              <w:spacing w:after="0" w:line="210" w:lineRule="exact"/>
              <w:rPr>
                <w:sz w:val="20"/>
                <w:szCs w:val="20"/>
                <w:color w:val="auto"/>
              </w:rPr>
            </w:pPr>
            <w:r>
              <w:rPr>
                <w:rFonts w:ascii="Calibri" w:cs="Calibri" w:eastAsia="Calibri" w:hAnsi="Calibri"/>
                <w:sz w:val="18"/>
                <w:szCs w:val="18"/>
                <w:color w:val="auto"/>
                <w:w w:val="87"/>
              </w:rPr>
              <w:t>$</w:t>
            </w:r>
          </w:p>
        </w:tc>
        <w:tc>
          <w:tcPr>
            <w:tcW w:w="560" w:type="dxa"/>
            <w:vAlign w:val="bottom"/>
            <w:gridSpan w:val="2"/>
            <w:shd w:val="clear" w:color="auto" w:fill="CCEEFF"/>
          </w:tcPr>
          <w:p>
            <w:pPr>
              <w:jc w:val="right"/>
              <w:ind w:right="220"/>
              <w:spacing w:after="0" w:line="210" w:lineRule="exact"/>
              <w:rPr>
                <w:sz w:val="20"/>
                <w:szCs w:val="20"/>
                <w:color w:val="auto"/>
              </w:rPr>
            </w:pPr>
            <w:r>
              <w:rPr>
                <w:rFonts w:ascii="Calibri" w:cs="Calibri" w:eastAsia="Calibri" w:hAnsi="Calibri"/>
                <w:sz w:val="18"/>
                <w:szCs w:val="18"/>
                <w:color w:val="auto"/>
              </w:rPr>
              <w:t>35</w:t>
            </w:r>
          </w:p>
        </w:tc>
        <w:tc>
          <w:tcPr>
            <w:tcW w:w="240" w:type="dxa"/>
            <w:vAlign w:val="bottom"/>
            <w:shd w:val="clear" w:color="auto" w:fill="CCEEFF"/>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gridSpan w:val="2"/>
            <w:shd w:val="clear" w:color="auto" w:fill="CCEEFF"/>
          </w:tcPr>
          <w:p>
            <w:pPr>
              <w:jc w:val="right"/>
              <w:ind w:right="200"/>
              <w:spacing w:after="0" w:line="210" w:lineRule="exact"/>
              <w:rPr>
                <w:sz w:val="20"/>
                <w:szCs w:val="20"/>
                <w:color w:val="auto"/>
              </w:rPr>
            </w:pPr>
            <w:r>
              <w:rPr>
                <w:rFonts w:ascii="Calibri" w:cs="Calibri" w:eastAsia="Calibri" w:hAnsi="Calibri"/>
                <w:sz w:val="18"/>
                <w:szCs w:val="18"/>
                <w:color w:val="auto"/>
              </w:rPr>
              <w:t>58</w:t>
            </w:r>
          </w:p>
        </w:tc>
        <w:tc>
          <w:tcPr>
            <w:tcW w:w="280" w:type="dxa"/>
            <w:vAlign w:val="bottom"/>
            <w:shd w:val="clear" w:color="auto" w:fill="CCEEFF"/>
          </w:tcPr>
          <w:p>
            <w:pPr>
              <w:jc w:val="right"/>
              <w:ind w:right="90"/>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gridSpan w:val="2"/>
            <w:shd w:val="clear" w:color="auto" w:fill="CCEEFF"/>
          </w:tcPr>
          <w:p>
            <w:pPr>
              <w:jc w:val="right"/>
              <w:ind w:right="100"/>
              <w:spacing w:after="0" w:line="210" w:lineRule="exact"/>
              <w:rPr>
                <w:sz w:val="20"/>
                <w:szCs w:val="20"/>
                <w:color w:val="auto"/>
              </w:rPr>
            </w:pPr>
            <w:r>
              <w:rPr>
                <w:rFonts w:ascii="Calibri" w:cs="Calibri" w:eastAsia="Calibri" w:hAnsi="Calibri"/>
                <w:sz w:val="18"/>
                <w:szCs w:val="18"/>
                <w:color w:val="auto"/>
              </w:rPr>
              <w:t>68</w:t>
            </w:r>
          </w:p>
        </w:tc>
        <w:tc>
          <w:tcPr>
            <w:tcW w:w="0" w:type="dxa"/>
            <w:vAlign w:val="bottom"/>
          </w:tcPr>
          <w:p>
            <w:pPr>
              <w:spacing w:after="0"/>
              <w:rPr>
                <w:sz w:val="1"/>
                <w:szCs w:val="1"/>
                <w:color w:val="auto"/>
              </w:rPr>
            </w:pPr>
          </w:p>
        </w:tc>
      </w:tr>
      <w:tr>
        <w:trPr>
          <w:trHeight w:val="215"/>
        </w:trPr>
        <w:tc>
          <w:tcPr>
            <w:tcW w:w="6060" w:type="dxa"/>
            <w:vAlign w:val="bottom"/>
            <w:gridSpan w:val="2"/>
          </w:tcPr>
          <w:p>
            <w:pPr>
              <w:spacing w:after="0" w:line="215" w:lineRule="exact"/>
              <w:rPr>
                <w:sz w:val="20"/>
                <w:szCs w:val="20"/>
                <w:color w:val="auto"/>
              </w:rPr>
            </w:pPr>
            <w:r>
              <w:rPr>
                <w:rFonts w:ascii="Calibri" w:cs="Calibri" w:eastAsia="Calibri" w:hAnsi="Calibri"/>
                <w:sz w:val="18"/>
                <w:szCs w:val="18"/>
                <w:color w:val="auto"/>
              </w:rPr>
              <w:t>Other comprehensive loss, net of tax:</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60" w:type="dxa"/>
            <w:vAlign w:val="bottom"/>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Currency translaton adjustments</w:t>
            </w: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line="216" w:lineRule="exact"/>
              <w:rPr>
                <w:sz w:val="20"/>
                <w:szCs w:val="20"/>
                <w:color w:val="auto"/>
              </w:rPr>
            </w:pPr>
            <w:r>
              <w:rPr>
                <w:rFonts w:ascii="Calibri" w:cs="Calibri" w:eastAsia="Calibri" w:hAnsi="Calibri"/>
                <w:sz w:val="18"/>
                <w:szCs w:val="18"/>
                <w:color w:val="auto"/>
              </w:rPr>
              <w:t>(6)</w:t>
            </w: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line="216" w:lineRule="exact"/>
              <w:rPr>
                <w:sz w:val="20"/>
                <w:szCs w:val="20"/>
                <w:color w:val="auto"/>
              </w:rPr>
            </w:pPr>
            <w:r>
              <w:rPr>
                <w:rFonts w:ascii="Calibri" w:cs="Calibri" w:eastAsia="Calibri" w:hAnsi="Calibri"/>
                <w:sz w:val="18"/>
                <w:szCs w:val="18"/>
                <w:color w:val="auto"/>
              </w:rPr>
              <w:t>(11)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line="216" w:lineRule="exact"/>
              <w:rPr>
                <w:sz w:val="20"/>
                <w:szCs w:val="20"/>
                <w:color w:val="auto"/>
              </w:rPr>
            </w:pPr>
            <w:r>
              <w:rPr>
                <w:rFonts w:ascii="Calibri" w:cs="Calibri" w:eastAsia="Calibri" w:hAnsi="Calibri"/>
                <w:sz w:val="18"/>
                <w:szCs w:val="18"/>
                <w:color w:val="auto"/>
              </w:rPr>
              <w:t>(12)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line="216" w:lineRule="exact"/>
              <w:rPr>
                <w:sz w:val="20"/>
                <w:szCs w:val="20"/>
                <w:color w:val="auto"/>
              </w:rPr>
            </w:pPr>
            <w:r>
              <w:rPr>
                <w:rFonts w:ascii="Calibri" w:cs="Calibri" w:eastAsia="Calibri" w:hAnsi="Calibri"/>
                <w:sz w:val="18"/>
                <w:szCs w:val="18"/>
                <w:color w:val="auto"/>
              </w:rPr>
              <w:t>(12)</w:t>
            </w:r>
          </w:p>
        </w:tc>
        <w:tc>
          <w:tcPr>
            <w:tcW w:w="0" w:type="dxa"/>
            <w:vAlign w:val="bottom"/>
          </w:tcPr>
          <w:p>
            <w:pPr>
              <w:spacing w:after="0"/>
              <w:rPr>
                <w:sz w:val="1"/>
                <w:szCs w:val="1"/>
                <w:color w:val="auto"/>
              </w:rPr>
            </w:pPr>
          </w:p>
        </w:tc>
      </w:tr>
      <w:tr>
        <w:trPr>
          <w:trHeight w:val="215"/>
        </w:trPr>
        <w:tc>
          <w:tcPr>
            <w:tcW w:w="6060" w:type="dxa"/>
            <w:vAlign w:val="bottom"/>
            <w:gridSpan w:val="2"/>
          </w:tcPr>
          <w:p>
            <w:pPr>
              <w:spacing w:after="0" w:line="215" w:lineRule="exact"/>
              <w:rPr>
                <w:sz w:val="20"/>
                <w:szCs w:val="20"/>
                <w:color w:val="auto"/>
              </w:rPr>
            </w:pPr>
            <w:r>
              <w:rPr>
                <w:rFonts w:ascii="Calibri" w:cs="Calibri" w:eastAsia="Calibri" w:hAnsi="Calibri"/>
                <w:sz w:val="18"/>
                <w:szCs w:val="18"/>
                <w:color w:val="auto"/>
              </w:rPr>
              <w:t>Pension and other postretrement beneft plan obligaton actvity, net of tax</w:t>
            </w:r>
          </w:p>
        </w:tc>
        <w:tc>
          <w:tcPr>
            <w:tcW w:w="800" w:type="dxa"/>
            <w:vAlign w:val="bottom"/>
          </w:tcPr>
          <w:p>
            <w:pPr>
              <w:spacing w:after="0"/>
              <w:rPr>
                <w:sz w:val="18"/>
                <w:szCs w:val="18"/>
                <w:color w:val="auto"/>
              </w:rPr>
            </w:pPr>
          </w:p>
        </w:tc>
        <w:tc>
          <w:tcPr>
            <w:tcW w:w="52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(7)</w:t>
            </w:r>
          </w:p>
        </w:tc>
        <w:tc>
          <w:tcPr>
            <w:tcW w:w="760" w:type="dxa"/>
            <w:vAlign w:val="bottom"/>
          </w:tcPr>
          <w:p>
            <w:pPr>
              <w:spacing w:after="0"/>
              <w:rPr>
                <w:sz w:val="18"/>
                <w:szCs w:val="18"/>
                <w:color w:val="auto"/>
              </w:rPr>
            </w:pPr>
          </w:p>
        </w:tc>
        <w:tc>
          <w:tcPr>
            <w:tcW w:w="5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w w:val="99"/>
              </w:rPr>
              <w:t>(123)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(13)</w:t>
            </w:r>
          </w:p>
        </w:tc>
        <w:tc>
          <w:tcPr>
            <w:tcW w:w="280" w:type="dxa"/>
            <w:vAlign w:val="bottom"/>
          </w:tcPr>
          <w:p>
            <w:pPr>
              <w:spacing w:after="0"/>
              <w:rPr>
                <w:sz w:val="18"/>
                <w:szCs w:val="18"/>
                <w:color w:val="auto"/>
              </w:rPr>
            </w:pPr>
          </w:p>
        </w:tc>
        <w:tc>
          <w:tcPr>
            <w:tcW w:w="9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(129)</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gridSpan w:val="2"/>
            <w:shd w:val="clear" w:color="auto" w:fill="CCEEFF"/>
          </w:tcPr>
          <w:p>
            <w:pPr>
              <w:spacing w:after="0" w:line="209" w:lineRule="exact"/>
              <w:rPr>
                <w:sz w:val="20"/>
                <w:szCs w:val="20"/>
                <w:color w:val="auto"/>
              </w:rPr>
            </w:pPr>
            <w:r>
              <w:rPr>
                <w:rFonts w:ascii="Calibri" w:cs="Calibri" w:eastAsia="Calibri" w:hAnsi="Calibri"/>
                <w:sz w:val="18"/>
                <w:szCs w:val="18"/>
                <w:color w:val="auto"/>
              </w:rPr>
              <w:t>Other comprehensive loss, net of tax</w:t>
            </w: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line="209" w:lineRule="exact"/>
              <w:rPr>
                <w:sz w:val="20"/>
                <w:szCs w:val="20"/>
                <w:color w:val="auto"/>
              </w:rPr>
            </w:pPr>
            <w:r>
              <w:rPr>
                <w:rFonts w:ascii="Calibri" w:cs="Calibri" w:eastAsia="Calibri" w:hAnsi="Calibri"/>
                <w:sz w:val="18"/>
                <w:szCs w:val="18"/>
                <w:color w:val="auto"/>
              </w:rPr>
              <w:t>(13)</w:t>
            </w: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line="209" w:lineRule="exact"/>
              <w:rPr>
                <w:sz w:val="20"/>
                <w:szCs w:val="20"/>
                <w:color w:val="auto"/>
              </w:rPr>
            </w:pPr>
            <w:r>
              <w:rPr>
                <w:rFonts w:ascii="Calibri" w:cs="Calibri" w:eastAsia="Calibri" w:hAnsi="Calibri"/>
                <w:sz w:val="18"/>
                <w:szCs w:val="18"/>
                <w:color w:val="auto"/>
                <w:w w:val="99"/>
              </w:rPr>
              <w:t>(134)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line="209" w:lineRule="exact"/>
              <w:rPr>
                <w:sz w:val="20"/>
                <w:szCs w:val="20"/>
                <w:color w:val="auto"/>
              </w:rPr>
            </w:pPr>
            <w:r>
              <w:rPr>
                <w:rFonts w:ascii="Calibri" w:cs="Calibri" w:eastAsia="Calibri" w:hAnsi="Calibri"/>
                <w:sz w:val="18"/>
                <w:szCs w:val="18"/>
                <w:color w:val="auto"/>
              </w:rPr>
              <w:t>(25)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line="209" w:lineRule="exact"/>
              <w:rPr>
                <w:sz w:val="20"/>
                <w:szCs w:val="20"/>
                <w:color w:val="auto"/>
              </w:rPr>
            </w:pPr>
            <w:r>
              <w:rPr>
                <w:rFonts w:ascii="Calibri" w:cs="Calibri" w:eastAsia="Calibri" w:hAnsi="Calibri"/>
                <w:sz w:val="18"/>
                <w:szCs w:val="18"/>
                <w:color w:val="auto"/>
              </w:rPr>
              <w:t>(141)</w:t>
            </w:r>
          </w:p>
        </w:tc>
        <w:tc>
          <w:tcPr>
            <w:tcW w:w="0" w:type="dxa"/>
            <w:vAlign w:val="bottom"/>
          </w:tcPr>
          <w:p>
            <w:pPr>
              <w:spacing w:after="0"/>
              <w:rPr>
                <w:sz w:val="1"/>
                <w:szCs w:val="1"/>
                <w:color w:val="auto"/>
              </w:rPr>
            </w:pPr>
          </w:p>
        </w:tc>
      </w:tr>
      <w:tr>
        <w:trPr>
          <w:trHeight w:val="20"/>
        </w:trPr>
        <w:tc>
          <w:tcPr>
            <w:tcW w:w="1240" w:type="dxa"/>
            <w:vAlign w:val="bottom"/>
            <w:shd w:val="clear" w:color="auto" w:fill="CCEEFF"/>
          </w:tcPr>
          <w:p>
            <w:pPr>
              <w:spacing w:after="0" w:line="20" w:lineRule="exact"/>
              <w:rPr>
                <w:sz w:val="1"/>
                <w:szCs w:val="1"/>
                <w:color w:val="auto"/>
              </w:rPr>
            </w:pPr>
          </w:p>
        </w:tc>
        <w:tc>
          <w:tcPr>
            <w:tcW w:w="48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tcPr>
          <w:p>
            <w:pPr>
              <w:spacing w:after="0" w:line="210" w:lineRule="exact"/>
              <w:rPr>
                <w:sz w:val="20"/>
                <w:szCs w:val="20"/>
                <w:color w:val="auto"/>
              </w:rPr>
            </w:pPr>
            <w:r>
              <w:rPr>
                <w:rFonts w:ascii="Calibri" w:cs="Calibri" w:eastAsia="Calibri" w:hAnsi="Calibri"/>
                <w:sz w:val="18"/>
                <w:szCs w:val="18"/>
                <w:color w:val="auto"/>
              </w:rPr>
              <w:t>COMPREHENSIVE INCOME (LOSS), NET OF TAX</w:t>
            </w:r>
          </w:p>
        </w:tc>
        <w:tc>
          <w:tcPr>
            <w:tcW w:w="800" w:type="dxa"/>
            <w:vAlign w:val="bottom"/>
          </w:tcPr>
          <w:p>
            <w:pPr>
              <w:jc w:val="right"/>
              <w:ind w:right="636"/>
              <w:spacing w:after="0"/>
              <w:rPr>
                <w:sz w:val="20"/>
                <w:szCs w:val="20"/>
                <w:color w:val="auto"/>
              </w:rPr>
            </w:pPr>
            <w:r>
              <w:rPr>
                <w:rFonts w:ascii="Calibri" w:cs="Calibri" w:eastAsia="Calibri" w:hAnsi="Calibri"/>
                <w:sz w:val="16"/>
                <w:szCs w:val="16"/>
                <w:color w:val="auto"/>
                <w:w w:val="73"/>
              </w:rPr>
              <w:t>$</w:t>
            </w:r>
          </w:p>
        </w:tc>
        <w:tc>
          <w:tcPr>
            <w:tcW w:w="300" w:type="dxa"/>
            <w:vAlign w:val="bottom"/>
          </w:tcPr>
          <w:p>
            <w:pPr>
              <w:jc w:val="right"/>
              <w:spacing w:after="0" w:line="210" w:lineRule="exact"/>
              <w:rPr>
                <w:sz w:val="20"/>
                <w:szCs w:val="20"/>
                <w:color w:val="auto"/>
              </w:rPr>
            </w:pPr>
            <w:r>
              <w:rPr>
                <w:rFonts w:ascii="Calibri" w:cs="Calibri" w:eastAsia="Calibri" w:hAnsi="Calibri"/>
                <w:sz w:val="18"/>
                <w:szCs w:val="18"/>
                <w:color w:val="auto"/>
              </w:rPr>
              <w:t>13</w:t>
            </w:r>
          </w:p>
        </w:tc>
        <w:tc>
          <w:tcPr>
            <w:tcW w:w="220" w:type="dxa"/>
            <w:vAlign w:val="bottom"/>
          </w:tcPr>
          <w:p>
            <w:pPr>
              <w:spacing w:after="0"/>
              <w:rPr>
                <w:sz w:val="18"/>
                <w:szCs w:val="18"/>
                <w:color w:val="auto"/>
              </w:rPr>
            </w:pPr>
          </w:p>
        </w:tc>
        <w:tc>
          <w:tcPr>
            <w:tcW w:w="760" w:type="dxa"/>
            <w:vAlign w:val="bottom"/>
          </w:tcPr>
          <w:p>
            <w:pPr>
              <w:jc w:val="right"/>
              <w:ind w:right="570"/>
              <w:spacing w:after="0" w:line="210" w:lineRule="exact"/>
              <w:rPr>
                <w:sz w:val="20"/>
                <w:szCs w:val="20"/>
                <w:color w:val="auto"/>
              </w:rPr>
            </w:pPr>
            <w:r>
              <w:rPr>
                <w:rFonts w:ascii="Calibri" w:cs="Calibri" w:eastAsia="Calibri" w:hAnsi="Calibri"/>
                <w:sz w:val="18"/>
                <w:szCs w:val="18"/>
                <w:color w:val="auto"/>
                <w:w w:val="87"/>
              </w:rPr>
              <w:t>$</w:t>
            </w:r>
          </w:p>
        </w:tc>
        <w:tc>
          <w:tcPr>
            <w:tcW w:w="560" w:type="dxa"/>
            <w:vAlign w:val="bottom"/>
            <w:gridSpan w:val="2"/>
          </w:tcPr>
          <w:p>
            <w:pPr>
              <w:jc w:val="right"/>
              <w:ind w:right="160"/>
              <w:spacing w:after="0" w:line="210" w:lineRule="exact"/>
              <w:rPr>
                <w:sz w:val="20"/>
                <w:szCs w:val="20"/>
                <w:color w:val="auto"/>
              </w:rPr>
            </w:pPr>
            <w:r>
              <w:rPr>
                <w:rFonts w:ascii="Calibri" w:cs="Calibri" w:eastAsia="Calibri" w:hAnsi="Calibri"/>
                <w:sz w:val="13"/>
                <w:szCs w:val="13"/>
                <w:color w:val="auto"/>
              </w:rPr>
              <w:t>(99</w:t>
            </w:r>
            <w:r>
              <w:rPr>
                <w:rFonts w:ascii="Calibri" w:cs="Calibri" w:eastAsia="Calibri" w:hAnsi="Calibri"/>
                <w:sz w:val="22"/>
                <w:szCs w:val="22"/>
                <w:color w:val="auto"/>
                <w:vertAlign w:val="subscript"/>
              </w:rPr>
              <w:t>)</w:t>
            </w:r>
          </w:p>
        </w:tc>
        <w:tc>
          <w:tcPr>
            <w:tcW w:w="240" w:type="dxa"/>
            <w:vAlign w:val="bottom"/>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gridSpan w:val="2"/>
          </w:tcPr>
          <w:p>
            <w:pPr>
              <w:jc w:val="right"/>
              <w:ind w:right="200"/>
              <w:spacing w:after="0" w:line="210" w:lineRule="exact"/>
              <w:rPr>
                <w:sz w:val="20"/>
                <w:szCs w:val="20"/>
                <w:color w:val="auto"/>
              </w:rPr>
            </w:pPr>
            <w:r>
              <w:rPr>
                <w:rFonts w:ascii="Calibri" w:cs="Calibri" w:eastAsia="Calibri" w:hAnsi="Calibri"/>
                <w:sz w:val="18"/>
                <w:szCs w:val="18"/>
                <w:color w:val="auto"/>
              </w:rPr>
              <w:t>33</w:t>
            </w:r>
          </w:p>
        </w:tc>
        <w:tc>
          <w:tcPr>
            <w:tcW w:w="280" w:type="dxa"/>
            <w:vAlign w:val="bottom"/>
          </w:tcPr>
          <w:p>
            <w:pPr>
              <w:jc w:val="right"/>
              <w:ind w:right="90"/>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gridSpan w:val="2"/>
          </w:tcPr>
          <w:p>
            <w:pPr>
              <w:jc w:val="right"/>
              <w:ind w:right="60"/>
              <w:spacing w:after="0" w:line="210" w:lineRule="exact"/>
              <w:rPr>
                <w:sz w:val="20"/>
                <w:szCs w:val="20"/>
                <w:color w:val="auto"/>
              </w:rPr>
            </w:pPr>
            <w:r>
              <w:rPr>
                <w:rFonts w:ascii="Calibri" w:cs="Calibri" w:eastAsia="Calibri" w:hAnsi="Calibri"/>
                <w:sz w:val="13"/>
                <w:szCs w:val="13"/>
                <w:color w:val="auto"/>
              </w:rPr>
              <w:t>(73</w:t>
            </w:r>
            <w:r>
              <w:rPr>
                <w:rFonts w:ascii="Calibri" w:cs="Calibri" w:eastAsia="Calibri" w:hAnsi="Calibri"/>
                <w:sz w:val="22"/>
                <w:szCs w:val="22"/>
                <w:color w:val="auto"/>
                <w:vertAlign w:val="subscript"/>
              </w:rPr>
              <w: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212" w:lineRule="exact"/>
        <w:rPr>
          <w:sz w:val="20"/>
          <w:szCs w:val="20"/>
          <w:color w:val="auto"/>
        </w:rPr>
      </w:pPr>
    </w:p>
    <w:p>
      <w:pPr>
        <w:ind w:left="5520"/>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0"/>
        </w:trPr>
        <w:tc>
          <w:tcPr>
            <w:tcW w:w="8000" w:type="dxa"/>
            <w:vAlign w:val="bottom"/>
            <w:gridSpan w:val="2"/>
          </w:tcPr>
          <w:p>
            <w:pPr>
              <w:spacing w:after="0"/>
              <w:rPr>
                <w:sz w:val="20"/>
                <w:szCs w:val="20"/>
                <w:color w:val="auto"/>
              </w:rPr>
            </w:pPr>
            <w:r>
              <w:rPr>
                <w:rFonts w:ascii="Calibri" w:cs="Calibri" w:eastAsia="Calibri" w:hAnsi="Calibri"/>
                <w:sz w:val="18"/>
                <w:szCs w:val="18"/>
                <w:color w:val="0000EE"/>
              </w:rPr>
              <w:t>Table of Contents</w:t>
            </w: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86"/>
        </w:trPr>
        <w:tc>
          <w:tcPr>
            <w:tcW w:w="8000" w:type="dxa"/>
            <w:vAlign w:val="bottom"/>
            <w:gridSpan w:val="2"/>
          </w:tcPr>
          <w:p>
            <w:pPr>
              <w:spacing w:after="0"/>
              <w:rPr>
                <w:sz w:val="20"/>
                <w:szCs w:val="20"/>
                <w:color w:val="auto"/>
              </w:rPr>
            </w:pPr>
            <w:r>
              <w:rPr>
                <w:rFonts w:ascii="Calibri" w:cs="Calibri" w:eastAsia="Calibri" w:hAnsi="Calibri"/>
                <w:sz w:val="18"/>
                <w:szCs w:val="18"/>
                <w:b w:val="1"/>
                <w:bCs w:val="1"/>
                <w:color w:val="auto"/>
              </w:rPr>
              <w:t>EASTMAN KODAK COMPANY</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gridSpan w:val="2"/>
          </w:tcPr>
          <w:p>
            <w:pPr>
              <w:spacing w:after="0" w:line="216" w:lineRule="exact"/>
              <w:rPr>
                <w:sz w:val="20"/>
                <w:szCs w:val="20"/>
                <w:color w:val="auto"/>
              </w:rPr>
            </w:pPr>
            <w:r>
              <w:rPr>
                <w:rFonts w:ascii="Calibri" w:cs="Calibri" w:eastAsia="Calibri" w:hAnsi="Calibri"/>
                <w:sz w:val="18"/>
                <w:szCs w:val="18"/>
                <w:b w:val="1"/>
                <w:bCs w:val="1"/>
                <w:color w:val="auto"/>
              </w:rPr>
              <w:t>CONSOLIDATED STATEMENT OF FINANCIAL POSITION (Unaudited)</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2"/>
        </w:trPr>
        <w:tc>
          <w:tcPr>
            <w:tcW w:w="12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June 30,</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20"/>
              <w:spacing w:after="0"/>
              <w:rPr>
                <w:sz w:val="20"/>
                <w:szCs w:val="20"/>
                <w:color w:val="auto"/>
              </w:rPr>
            </w:pPr>
            <w:r>
              <w:rPr>
                <w:rFonts w:ascii="Calibri" w:cs="Calibri" w:eastAsia="Calibri" w:hAnsi="Calibri"/>
                <w:sz w:val="18"/>
                <w:szCs w:val="18"/>
                <w:b w:val="1"/>
                <w:bCs w:val="1"/>
                <w:color w:val="auto"/>
              </w:rPr>
              <w:t>December 31,</w:t>
            </w:r>
          </w:p>
        </w:tc>
      </w:tr>
      <w:tr>
        <w:trPr>
          <w:trHeight w:val="234"/>
        </w:trPr>
        <w:tc>
          <w:tcPr>
            <w:tcW w:w="8000" w:type="dxa"/>
            <w:vAlign w:val="bottom"/>
            <w:gridSpan w:val="2"/>
          </w:tcPr>
          <w:p>
            <w:pPr>
              <w:spacing w:after="0"/>
              <w:rPr>
                <w:sz w:val="20"/>
                <w:szCs w:val="20"/>
                <w:color w:val="auto"/>
              </w:rPr>
            </w:pPr>
            <w:r>
              <w:rPr>
                <w:rFonts w:ascii="Calibri" w:cs="Calibri" w:eastAsia="Calibri" w:hAnsi="Calibri"/>
                <w:sz w:val="18"/>
                <w:szCs w:val="18"/>
                <w:color w:val="auto"/>
              </w:rPr>
              <w:t>(in millions)</w:t>
            </w:r>
          </w:p>
        </w:tc>
        <w:tc>
          <w:tcPr>
            <w:tcW w:w="1060" w:type="dxa"/>
            <w:vAlign w:val="bottom"/>
            <w:tcBorders>
              <w:bottom w:val="single" w:sz="8" w:color="auto"/>
            </w:tcBorders>
          </w:tcPr>
          <w:p>
            <w:pPr>
              <w:jc w:val="right"/>
              <w:ind w:right="50"/>
              <w:spacing w:after="0" w:line="216" w:lineRule="exact"/>
              <w:rPr>
                <w:sz w:val="20"/>
                <w:szCs w:val="20"/>
                <w:color w:val="auto"/>
              </w:rPr>
            </w:pPr>
            <w:r>
              <w:rPr>
                <w:rFonts w:ascii="Calibri" w:cs="Calibri" w:eastAsia="Calibri" w:hAnsi="Calibri"/>
                <w:sz w:val="18"/>
                <w:szCs w:val="18"/>
                <w:b w:val="1"/>
                <w:bCs w:val="1"/>
                <w:color w:val="auto"/>
              </w:rPr>
              <w:t>2024</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line="216"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20"/>
                <w:szCs w:val="20"/>
                <w:color w:val="auto"/>
              </w:rPr>
            </w:pPr>
          </w:p>
        </w:tc>
      </w:tr>
      <w:tr>
        <w:trPr>
          <w:trHeight w:val="215"/>
        </w:trPr>
        <w:tc>
          <w:tcPr>
            <w:tcW w:w="8000" w:type="dxa"/>
            <w:vAlign w:val="bottom"/>
            <w:gridSpan w:val="2"/>
            <w:shd w:val="clear" w:color="auto" w:fill="CCEEFF"/>
          </w:tcPr>
          <w:p>
            <w:pPr>
              <w:spacing w:after="0" w:line="215" w:lineRule="exact"/>
              <w:rPr>
                <w:sz w:val="20"/>
                <w:szCs w:val="20"/>
                <w:color w:val="auto"/>
              </w:rPr>
            </w:pPr>
            <w:r>
              <w:rPr>
                <w:rFonts w:ascii="Calibri" w:cs="Calibri" w:eastAsia="Calibri" w:hAnsi="Calibri"/>
                <w:sz w:val="18"/>
                <w:szCs w:val="18"/>
                <w:b w:val="1"/>
                <w:bCs w:val="1"/>
                <w:color w:val="auto"/>
              </w:rPr>
              <w:t>ASSETS</w:t>
            </w: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000" w:type="dxa"/>
            <w:vAlign w:val="bottom"/>
            <w:gridSpan w:val="2"/>
          </w:tcPr>
          <w:p>
            <w:pPr>
              <w:spacing w:after="0" w:line="215" w:lineRule="exact"/>
              <w:rPr>
                <w:sz w:val="20"/>
                <w:szCs w:val="20"/>
                <w:color w:val="auto"/>
              </w:rPr>
            </w:pPr>
            <w:r>
              <w:rPr>
                <w:rFonts w:ascii="Calibri" w:cs="Calibri" w:eastAsia="Calibri" w:hAnsi="Calibri"/>
                <w:sz w:val="18"/>
                <w:szCs w:val="18"/>
                <w:color w:val="auto"/>
              </w:rPr>
              <w:t>Cash and cash equivalents</w:t>
            </w:r>
          </w:p>
        </w:tc>
        <w:tc>
          <w:tcPr>
            <w:tcW w:w="1060" w:type="dxa"/>
            <w:vAlign w:val="bottom"/>
          </w:tcPr>
          <w:p>
            <w:pPr>
              <w:jc w:val="right"/>
              <w:ind w:right="870"/>
              <w:spacing w:after="0" w:line="215" w:lineRule="exact"/>
              <w:rPr>
                <w:sz w:val="20"/>
                <w:szCs w:val="20"/>
                <w:color w:val="auto"/>
              </w:rPr>
            </w:pPr>
            <w:r>
              <w:rPr>
                <w:rFonts w:ascii="Calibri" w:cs="Calibri" w:eastAsia="Calibri" w:hAnsi="Calibri"/>
                <w:sz w:val="18"/>
                <w:szCs w:val="18"/>
                <w:color w:val="auto"/>
                <w:w w:val="87"/>
              </w:rPr>
              <w:t>$</w:t>
            </w:r>
          </w:p>
        </w:tc>
        <w:tc>
          <w:tcPr>
            <w:tcW w:w="5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251</w:t>
            </w:r>
          </w:p>
        </w:tc>
        <w:tc>
          <w:tcPr>
            <w:tcW w:w="2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40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255</w:t>
            </w:r>
          </w:p>
        </w:tc>
      </w:tr>
      <w:tr>
        <w:trPr>
          <w:trHeight w:val="217"/>
        </w:trPr>
        <w:tc>
          <w:tcPr>
            <w:tcW w:w="8000" w:type="dxa"/>
            <w:vAlign w:val="bottom"/>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Trade receivables, net of allowances of $7 and $8, respectvely</w:t>
            </w:r>
          </w:p>
        </w:tc>
        <w:tc>
          <w:tcPr>
            <w:tcW w:w="10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line="216" w:lineRule="exact"/>
              <w:rPr>
                <w:sz w:val="20"/>
                <w:szCs w:val="20"/>
                <w:color w:val="auto"/>
              </w:rPr>
            </w:pPr>
            <w:r>
              <w:rPr>
                <w:rFonts w:ascii="Calibri" w:cs="Calibri" w:eastAsia="Calibri" w:hAnsi="Calibri"/>
                <w:sz w:val="18"/>
                <w:szCs w:val="18"/>
                <w:color w:val="auto"/>
              </w:rPr>
              <w:t>139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195</w:t>
            </w:r>
          </w:p>
        </w:tc>
      </w:tr>
      <w:tr>
        <w:trPr>
          <w:trHeight w:val="215"/>
        </w:trPr>
        <w:tc>
          <w:tcPr>
            <w:tcW w:w="8000" w:type="dxa"/>
            <w:vAlign w:val="bottom"/>
            <w:gridSpan w:val="2"/>
          </w:tcPr>
          <w:p>
            <w:pPr>
              <w:spacing w:after="0" w:line="215" w:lineRule="exact"/>
              <w:rPr>
                <w:sz w:val="20"/>
                <w:szCs w:val="20"/>
                <w:color w:val="auto"/>
              </w:rPr>
            </w:pPr>
            <w:r>
              <w:rPr>
                <w:rFonts w:ascii="Calibri" w:cs="Calibri" w:eastAsia="Calibri" w:hAnsi="Calibri"/>
                <w:sz w:val="18"/>
                <w:szCs w:val="18"/>
                <w:color w:val="auto"/>
              </w:rPr>
              <w:t>Inventories, net</w:t>
            </w:r>
          </w:p>
        </w:tc>
        <w:tc>
          <w:tcPr>
            <w:tcW w:w="1060" w:type="dxa"/>
            <w:vAlign w:val="bottom"/>
          </w:tcPr>
          <w:p>
            <w:pPr>
              <w:spacing w:after="0"/>
              <w:rPr>
                <w:sz w:val="18"/>
                <w:szCs w:val="18"/>
                <w:color w:val="auto"/>
              </w:rPr>
            </w:pPr>
          </w:p>
        </w:tc>
        <w:tc>
          <w:tcPr>
            <w:tcW w:w="5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232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217</w:t>
            </w:r>
          </w:p>
        </w:tc>
      </w:tr>
      <w:tr>
        <w:trPr>
          <w:trHeight w:val="216"/>
        </w:trPr>
        <w:tc>
          <w:tcPr>
            <w:tcW w:w="8000" w:type="dxa"/>
            <w:vAlign w:val="bottom"/>
            <w:tcBorders>
              <w:bottom w:val="single" w:sz="8" w:color="CCEEFF"/>
            </w:tcBorders>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Other current assets</w:t>
            </w:r>
          </w:p>
        </w:tc>
        <w:tc>
          <w:tcPr>
            <w:tcW w:w="10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38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45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500"/>
              <w:spacing w:after="0" w:line="209" w:lineRule="exact"/>
              <w:rPr>
                <w:sz w:val="20"/>
                <w:szCs w:val="20"/>
                <w:color w:val="auto"/>
              </w:rPr>
            </w:pPr>
            <w:r>
              <w:rPr>
                <w:rFonts w:ascii="Calibri" w:cs="Calibri" w:eastAsia="Calibri" w:hAnsi="Calibri"/>
                <w:sz w:val="18"/>
                <w:szCs w:val="18"/>
                <w:color w:val="auto"/>
              </w:rPr>
              <w:t>Total current assets</w:t>
            </w:r>
          </w:p>
        </w:tc>
        <w:tc>
          <w:tcPr>
            <w:tcW w:w="1060" w:type="dxa"/>
            <w:vAlign w:val="bottom"/>
          </w:tcPr>
          <w:p>
            <w:pPr>
              <w:spacing w:after="0"/>
              <w:rPr>
                <w:sz w:val="18"/>
                <w:szCs w:val="18"/>
                <w:color w:val="auto"/>
              </w:rPr>
            </w:pPr>
          </w:p>
        </w:tc>
        <w:tc>
          <w:tcPr>
            <w:tcW w:w="540" w:type="dxa"/>
            <w:vAlign w:val="bottom"/>
            <w:gridSpan w:val="2"/>
          </w:tcPr>
          <w:p>
            <w:pPr>
              <w:jc w:val="right"/>
              <w:ind w:right="120"/>
              <w:spacing w:after="0" w:line="209" w:lineRule="exact"/>
              <w:rPr>
                <w:sz w:val="20"/>
                <w:szCs w:val="20"/>
                <w:color w:val="auto"/>
              </w:rPr>
            </w:pPr>
            <w:r>
              <w:rPr>
                <w:rFonts w:ascii="Calibri" w:cs="Calibri" w:eastAsia="Calibri" w:hAnsi="Calibri"/>
                <w:sz w:val="18"/>
                <w:szCs w:val="18"/>
                <w:color w:val="auto"/>
              </w:rPr>
              <w:t>660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line="209" w:lineRule="exact"/>
              <w:rPr>
                <w:sz w:val="20"/>
                <w:szCs w:val="20"/>
                <w:color w:val="auto"/>
              </w:rPr>
            </w:pPr>
            <w:r>
              <w:rPr>
                <w:rFonts w:ascii="Calibri" w:cs="Calibri" w:eastAsia="Calibri" w:hAnsi="Calibri"/>
                <w:sz w:val="18"/>
                <w:szCs w:val="18"/>
                <w:color w:val="auto"/>
              </w:rPr>
              <w:t>712</w:t>
            </w:r>
          </w:p>
        </w:tc>
      </w:tr>
      <w:tr>
        <w:trPr>
          <w:trHeight w:val="217"/>
        </w:trPr>
        <w:tc>
          <w:tcPr>
            <w:tcW w:w="8000" w:type="dxa"/>
            <w:vAlign w:val="bottom"/>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Property, plant and equipment, net of accumulated depreciaton of $473 and $470, respectvely</w:t>
            </w:r>
          </w:p>
        </w:tc>
        <w:tc>
          <w:tcPr>
            <w:tcW w:w="10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line="216" w:lineRule="exact"/>
              <w:rPr>
                <w:sz w:val="20"/>
                <w:szCs w:val="20"/>
                <w:color w:val="auto"/>
              </w:rPr>
            </w:pPr>
            <w:r>
              <w:rPr>
                <w:rFonts w:ascii="Calibri" w:cs="Calibri" w:eastAsia="Calibri" w:hAnsi="Calibri"/>
                <w:sz w:val="18"/>
                <w:szCs w:val="18"/>
                <w:color w:val="auto"/>
              </w:rPr>
              <w:t>177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169</w:t>
            </w:r>
          </w:p>
        </w:tc>
      </w:tr>
      <w:tr>
        <w:trPr>
          <w:trHeight w:val="215"/>
        </w:trPr>
        <w:tc>
          <w:tcPr>
            <w:tcW w:w="8000" w:type="dxa"/>
            <w:vAlign w:val="bottom"/>
            <w:gridSpan w:val="2"/>
          </w:tcPr>
          <w:p>
            <w:pPr>
              <w:spacing w:after="0" w:line="215" w:lineRule="exact"/>
              <w:rPr>
                <w:sz w:val="20"/>
                <w:szCs w:val="20"/>
                <w:color w:val="auto"/>
              </w:rPr>
            </w:pPr>
            <w:r>
              <w:rPr>
                <w:rFonts w:ascii="Calibri" w:cs="Calibri" w:eastAsia="Calibri" w:hAnsi="Calibri"/>
                <w:sz w:val="18"/>
                <w:szCs w:val="18"/>
                <w:color w:val="auto"/>
              </w:rPr>
              <w:t>Goodwill</w:t>
            </w:r>
          </w:p>
        </w:tc>
        <w:tc>
          <w:tcPr>
            <w:tcW w:w="1060" w:type="dxa"/>
            <w:vAlign w:val="bottom"/>
          </w:tcPr>
          <w:p>
            <w:pPr>
              <w:spacing w:after="0"/>
              <w:rPr>
                <w:sz w:val="18"/>
                <w:szCs w:val="18"/>
                <w:color w:val="auto"/>
              </w:rPr>
            </w:pPr>
          </w:p>
        </w:tc>
        <w:tc>
          <w:tcPr>
            <w:tcW w:w="5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12</w:t>
            </w:r>
          </w:p>
        </w:tc>
      </w:tr>
      <w:tr>
        <w:trPr>
          <w:trHeight w:val="217"/>
        </w:trPr>
        <w:tc>
          <w:tcPr>
            <w:tcW w:w="8000" w:type="dxa"/>
            <w:vAlign w:val="bottom"/>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Intangible assets, net</w:t>
            </w:r>
          </w:p>
        </w:tc>
        <w:tc>
          <w:tcPr>
            <w:tcW w:w="10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line="216" w:lineRule="exact"/>
              <w:rPr>
                <w:sz w:val="20"/>
                <w:szCs w:val="20"/>
                <w:color w:val="auto"/>
              </w:rPr>
            </w:pPr>
            <w:r>
              <w:rPr>
                <w:rFonts w:ascii="Calibri" w:cs="Calibri" w:eastAsia="Calibri" w:hAnsi="Calibri"/>
                <w:sz w:val="18"/>
                <w:szCs w:val="18"/>
                <w:color w:val="auto"/>
              </w:rPr>
              <w:t>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24</w:t>
            </w:r>
          </w:p>
        </w:tc>
      </w:tr>
      <w:tr>
        <w:trPr>
          <w:trHeight w:val="215"/>
        </w:trPr>
        <w:tc>
          <w:tcPr>
            <w:tcW w:w="8000" w:type="dxa"/>
            <w:vAlign w:val="bottom"/>
            <w:gridSpan w:val="2"/>
          </w:tcPr>
          <w:p>
            <w:pPr>
              <w:spacing w:after="0" w:line="215" w:lineRule="exact"/>
              <w:rPr>
                <w:sz w:val="20"/>
                <w:szCs w:val="20"/>
                <w:color w:val="auto"/>
              </w:rPr>
            </w:pPr>
            <w:r>
              <w:rPr>
                <w:rFonts w:ascii="Calibri" w:cs="Calibri" w:eastAsia="Calibri" w:hAnsi="Calibri"/>
                <w:sz w:val="18"/>
                <w:szCs w:val="18"/>
                <w:color w:val="auto"/>
              </w:rPr>
              <w:t>Operatng lease right-of-use assets</w:t>
            </w:r>
          </w:p>
        </w:tc>
        <w:tc>
          <w:tcPr>
            <w:tcW w:w="1060" w:type="dxa"/>
            <w:vAlign w:val="bottom"/>
          </w:tcPr>
          <w:p>
            <w:pPr>
              <w:spacing w:after="0"/>
              <w:rPr>
                <w:sz w:val="18"/>
                <w:szCs w:val="18"/>
                <w:color w:val="auto"/>
              </w:rPr>
            </w:pPr>
          </w:p>
        </w:tc>
        <w:tc>
          <w:tcPr>
            <w:tcW w:w="5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30</w:t>
            </w:r>
          </w:p>
        </w:tc>
      </w:tr>
      <w:tr>
        <w:trPr>
          <w:trHeight w:val="217"/>
        </w:trPr>
        <w:tc>
          <w:tcPr>
            <w:tcW w:w="8000" w:type="dxa"/>
            <w:vAlign w:val="bottom"/>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Restricted cash</w:t>
            </w:r>
          </w:p>
        </w:tc>
        <w:tc>
          <w:tcPr>
            <w:tcW w:w="10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line="216" w:lineRule="exact"/>
              <w:rPr>
                <w:sz w:val="20"/>
                <w:szCs w:val="20"/>
                <w:color w:val="auto"/>
              </w:rPr>
            </w:pPr>
            <w:r>
              <w:rPr>
                <w:rFonts w:ascii="Calibri" w:cs="Calibri" w:eastAsia="Calibri" w:hAnsi="Calibri"/>
                <w:sz w:val="18"/>
                <w:szCs w:val="18"/>
                <w:color w:val="auto"/>
              </w:rPr>
              <w:t>100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110</w:t>
            </w:r>
          </w:p>
        </w:tc>
      </w:tr>
      <w:tr>
        <w:trPr>
          <w:trHeight w:val="215"/>
        </w:trPr>
        <w:tc>
          <w:tcPr>
            <w:tcW w:w="8000" w:type="dxa"/>
            <w:vAlign w:val="bottom"/>
            <w:gridSpan w:val="2"/>
          </w:tcPr>
          <w:p>
            <w:pPr>
              <w:spacing w:after="0" w:line="215" w:lineRule="exact"/>
              <w:rPr>
                <w:sz w:val="20"/>
                <w:szCs w:val="20"/>
                <w:color w:val="auto"/>
              </w:rPr>
            </w:pPr>
            <w:r>
              <w:rPr>
                <w:rFonts w:ascii="Calibri" w:cs="Calibri" w:eastAsia="Calibri" w:hAnsi="Calibri"/>
                <w:sz w:val="18"/>
                <w:szCs w:val="18"/>
                <w:color w:val="auto"/>
              </w:rPr>
              <w:t>Pension and other postretrement assets</w:t>
            </w:r>
          </w:p>
        </w:tc>
        <w:tc>
          <w:tcPr>
            <w:tcW w:w="1060" w:type="dxa"/>
            <w:vAlign w:val="bottom"/>
          </w:tcPr>
          <w:p>
            <w:pPr>
              <w:spacing w:after="0"/>
              <w:rPr>
                <w:sz w:val="18"/>
                <w:szCs w:val="18"/>
                <w:color w:val="auto"/>
              </w:rPr>
            </w:pPr>
          </w:p>
        </w:tc>
        <w:tc>
          <w:tcPr>
            <w:tcW w:w="5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w w:val="97"/>
              </w:rPr>
              <w:t>1,279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1,216</w:t>
            </w:r>
          </w:p>
        </w:tc>
      </w:tr>
      <w:tr>
        <w:trPr>
          <w:trHeight w:val="216"/>
        </w:trPr>
        <w:tc>
          <w:tcPr>
            <w:tcW w:w="8000" w:type="dxa"/>
            <w:vAlign w:val="bottom"/>
            <w:tcBorders>
              <w:bottom w:val="single" w:sz="8" w:color="CCEEFF"/>
            </w:tcBorders>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Other long-term assets</w:t>
            </w:r>
          </w:p>
        </w:tc>
        <w:tc>
          <w:tcPr>
            <w:tcW w:w="10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80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82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500"/>
              <w:spacing w:after="0" w:line="210" w:lineRule="exact"/>
              <w:rPr>
                <w:sz w:val="20"/>
                <w:szCs w:val="20"/>
                <w:color w:val="auto"/>
              </w:rPr>
            </w:pPr>
            <w:r>
              <w:rPr>
                <w:rFonts w:ascii="Calibri" w:cs="Calibri" w:eastAsia="Calibri" w:hAnsi="Calibri"/>
                <w:sz w:val="18"/>
                <w:szCs w:val="18"/>
                <w:b w:val="1"/>
                <w:bCs w:val="1"/>
                <w:color w:val="auto"/>
              </w:rPr>
              <w:t>TOTAL ASSETS</w:t>
            </w:r>
          </w:p>
        </w:tc>
        <w:tc>
          <w:tcPr>
            <w:tcW w:w="1060" w:type="dxa"/>
            <w:vAlign w:val="bottom"/>
          </w:tcPr>
          <w:p>
            <w:pPr>
              <w:jc w:val="right"/>
              <w:ind w:right="870"/>
              <w:spacing w:after="0" w:line="210" w:lineRule="exact"/>
              <w:rPr>
                <w:sz w:val="20"/>
                <w:szCs w:val="20"/>
                <w:color w:val="auto"/>
              </w:rPr>
            </w:pPr>
            <w:r>
              <w:rPr>
                <w:rFonts w:ascii="Calibri" w:cs="Calibri" w:eastAsia="Calibri" w:hAnsi="Calibri"/>
                <w:sz w:val="18"/>
                <w:szCs w:val="18"/>
                <w:color w:val="auto"/>
                <w:w w:val="87"/>
              </w:rPr>
              <w:t>$</w:t>
            </w:r>
          </w:p>
        </w:tc>
        <w:tc>
          <w:tcPr>
            <w:tcW w:w="540" w:type="dxa"/>
            <w:vAlign w:val="bottom"/>
            <w:gridSpan w:val="2"/>
          </w:tcPr>
          <w:p>
            <w:pPr>
              <w:jc w:val="right"/>
              <w:ind w:right="120"/>
              <w:spacing w:after="0" w:line="210" w:lineRule="exact"/>
              <w:rPr>
                <w:sz w:val="20"/>
                <w:szCs w:val="20"/>
                <w:color w:val="auto"/>
              </w:rPr>
            </w:pPr>
            <w:r>
              <w:rPr>
                <w:rFonts w:ascii="Calibri" w:cs="Calibri" w:eastAsia="Calibri" w:hAnsi="Calibri"/>
                <w:sz w:val="18"/>
                <w:szCs w:val="18"/>
                <w:b w:val="1"/>
                <w:bCs w:val="1"/>
                <w:color w:val="auto"/>
                <w:w w:val="97"/>
              </w:rPr>
              <w:t>2,359</w:t>
            </w:r>
          </w:p>
        </w:tc>
        <w:tc>
          <w:tcPr>
            <w:tcW w:w="240" w:type="dxa"/>
            <w:vAlign w:val="bottom"/>
            <w:gridSpan w:val="2"/>
          </w:tcPr>
          <w:p>
            <w:pPr>
              <w:jc w:val="right"/>
              <w:spacing w:after="0" w:line="210" w:lineRule="exact"/>
              <w:rPr>
                <w:sz w:val="20"/>
                <w:szCs w:val="20"/>
                <w:color w:val="auto"/>
              </w:rPr>
            </w:pPr>
            <w:r>
              <w:rPr>
                <w:rFonts w:ascii="Calibri" w:cs="Calibri" w:eastAsia="Calibri" w:hAnsi="Calibri"/>
                <w:sz w:val="18"/>
                <w:szCs w:val="18"/>
                <w:color w:val="auto"/>
              </w:rPr>
              <w:t>$</w:t>
            </w:r>
          </w:p>
        </w:tc>
        <w:tc>
          <w:tcPr>
            <w:tcW w:w="1400" w:type="dxa"/>
            <w:vAlign w:val="bottom"/>
            <w:gridSpan w:val="2"/>
          </w:tcPr>
          <w:p>
            <w:pPr>
              <w:jc w:val="right"/>
              <w:ind w:right="100"/>
              <w:spacing w:after="0" w:line="210" w:lineRule="exact"/>
              <w:rPr>
                <w:sz w:val="20"/>
                <w:szCs w:val="20"/>
                <w:color w:val="auto"/>
              </w:rPr>
            </w:pPr>
            <w:r>
              <w:rPr>
                <w:rFonts w:ascii="Calibri" w:cs="Calibri" w:eastAsia="Calibri" w:hAnsi="Calibri"/>
                <w:sz w:val="18"/>
                <w:szCs w:val="18"/>
                <w:b w:val="1"/>
                <w:bCs w:val="1"/>
                <w:color w:val="auto"/>
              </w:rPr>
              <w:t>2,355</w:t>
            </w:r>
          </w:p>
        </w:tc>
      </w:tr>
      <w:tr>
        <w:trPr>
          <w:trHeight w:val="20"/>
        </w:trPr>
        <w:tc>
          <w:tcPr>
            <w:tcW w:w="12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40" w:type="dxa"/>
            <w:vAlign w:val="bottom"/>
            <w:shd w:val="clear" w:color="auto" w:fill="CCEEFF"/>
          </w:tcPr>
          <w:p>
            <w:pPr>
              <w:spacing w:after="0"/>
              <w:rPr>
                <w:sz w:val="17"/>
                <w:szCs w:val="17"/>
                <w:color w:val="auto"/>
              </w:rPr>
            </w:pPr>
          </w:p>
        </w:tc>
        <w:tc>
          <w:tcPr>
            <w:tcW w:w="67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5"/>
        </w:trPr>
        <w:tc>
          <w:tcPr>
            <w:tcW w:w="8000" w:type="dxa"/>
            <w:vAlign w:val="bottom"/>
            <w:gridSpan w:val="2"/>
          </w:tcPr>
          <w:p>
            <w:pPr>
              <w:spacing w:after="0" w:line="215" w:lineRule="exact"/>
              <w:rPr>
                <w:sz w:val="20"/>
                <w:szCs w:val="20"/>
                <w:color w:val="auto"/>
              </w:rPr>
            </w:pPr>
            <w:r>
              <w:rPr>
                <w:rFonts w:ascii="Calibri" w:cs="Calibri" w:eastAsia="Calibri" w:hAnsi="Calibri"/>
                <w:sz w:val="18"/>
                <w:szCs w:val="18"/>
                <w:b w:val="1"/>
                <w:bCs w:val="1"/>
                <w:color w:val="auto"/>
              </w:rPr>
              <w:t>LIABILITIES, REDEEMABLE CONVERTIBLE PREFERRED STOCK AND EQUITY</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8000" w:type="dxa"/>
            <w:vAlign w:val="bottom"/>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Accounts payable, trade</w:t>
            </w:r>
          </w:p>
        </w:tc>
        <w:tc>
          <w:tcPr>
            <w:tcW w:w="1060" w:type="dxa"/>
            <w:vAlign w:val="bottom"/>
            <w:shd w:val="clear" w:color="auto" w:fill="CCEEFF"/>
          </w:tcPr>
          <w:p>
            <w:pPr>
              <w:jc w:val="right"/>
              <w:ind w:right="870"/>
              <w:spacing w:after="0" w:line="216" w:lineRule="exact"/>
              <w:rPr>
                <w:sz w:val="20"/>
                <w:szCs w:val="20"/>
                <w:color w:val="auto"/>
              </w:rPr>
            </w:pPr>
            <w:r>
              <w:rPr>
                <w:rFonts w:ascii="Calibri" w:cs="Calibri" w:eastAsia="Calibri" w:hAnsi="Calibri"/>
                <w:sz w:val="18"/>
                <w:szCs w:val="18"/>
                <w:color w:val="auto"/>
                <w:w w:val="87"/>
              </w:rPr>
              <w:t>$</w:t>
            </w:r>
          </w:p>
        </w:tc>
        <w:tc>
          <w:tcPr>
            <w:tcW w:w="540" w:type="dxa"/>
            <w:vAlign w:val="bottom"/>
            <w:gridSpan w:val="2"/>
            <w:shd w:val="clear" w:color="auto" w:fill="CCEEFF"/>
          </w:tcPr>
          <w:p>
            <w:pPr>
              <w:jc w:val="right"/>
              <w:ind w:right="120"/>
              <w:spacing w:after="0" w:line="216" w:lineRule="exact"/>
              <w:rPr>
                <w:sz w:val="20"/>
                <w:szCs w:val="20"/>
                <w:color w:val="auto"/>
              </w:rPr>
            </w:pPr>
            <w:r>
              <w:rPr>
                <w:rFonts w:ascii="Calibri" w:cs="Calibri" w:eastAsia="Calibri" w:hAnsi="Calibri"/>
                <w:sz w:val="18"/>
                <w:szCs w:val="18"/>
                <w:color w:val="auto"/>
              </w:rPr>
              <w:t>128</w:t>
            </w:r>
          </w:p>
        </w:tc>
        <w:tc>
          <w:tcPr>
            <w:tcW w:w="240" w:type="dxa"/>
            <w:vAlign w:val="bottom"/>
            <w:gridSpan w:val="2"/>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w:t>
            </w:r>
          </w:p>
        </w:tc>
        <w:tc>
          <w:tcPr>
            <w:tcW w:w="140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125</w:t>
            </w:r>
          </w:p>
        </w:tc>
      </w:tr>
      <w:tr>
        <w:trPr>
          <w:trHeight w:val="215"/>
        </w:trPr>
        <w:tc>
          <w:tcPr>
            <w:tcW w:w="8000" w:type="dxa"/>
            <w:vAlign w:val="bottom"/>
            <w:gridSpan w:val="2"/>
          </w:tcPr>
          <w:p>
            <w:pPr>
              <w:spacing w:after="0" w:line="215" w:lineRule="exact"/>
              <w:rPr>
                <w:sz w:val="20"/>
                <w:szCs w:val="20"/>
                <w:color w:val="auto"/>
              </w:rPr>
            </w:pPr>
            <w:r>
              <w:rPr>
                <w:rFonts w:ascii="Calibri" w:cs="Calibri" w:eastAsia="Calibri" w:hAnsi="Calibri"/>
                <w:sz w:val="18"/>
                <w:szCs w:val="18"/>
                <w:color w:val="auto"/>
              </w:rPr>
              <w:t>Short-term borrowings and current porton of long-term debt</w:t>
            </w:r>
          </w:p>
        </w:tc>
        <w:tc>
          <w:tcPr>
            <w:tcW w:w="1060" w:type="dxa"/>
            <w:vAlign w:val="bottom"/>
          </w:tcPr>
          <w:p>
            <w:pPr>
              <w:spacing w:after="0"/>
              <w:rPr>
                <w:sz w:val="18"/>
                <w:szCs w:val="18"/>
                <w:color w:val="auto"/>
              </w:rPr>
            </w:pPr>
          </w:p>
        </w:tc>
        <w:tc>
          <w:tcPr>
            <w:tcW w:w="5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1</w:t>
            </w:r>
          </w:p>
        </w:tc>
      </w:tr>
      <w:tr>
        <w:trPr>
          <w:trHeight w:val="217"/>
        </w:trPr>
        <w:tc>
          <w:tcPr>
            <w:tcW w:w="8000" w:type="dxa"/>
            <w:vAlign w:val="bottom"/>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Current porton of operatng leases</w:t>
            </w:r>
          </w:p>
        </w:tc>
        <w:tc>
          <w:tcPr>
            <w:tcW w:w="10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line="216" w:lineRule="exact"/>
              <w:rPr>
                <w:sz w:val="20"/>
                <w:szCs w:val="20"/>
                <w:color w:val="auto"/>
              </w:rPr>
            </w:pPr>
            <w:r>
              <w:rPr>
                <w:rFonts w:ascii="Calibri" w:cs="Calibri" w:eastAsia="Calibri" w:hAnsi="Calibri"/>
                <w:sz w:val="18"/>
                <w:szCs w:val="18"/>
                <w:color w:val="auto"/>
              </w:rPr>
              <w:t>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13</w:t>
            </w:r>
          </w:p>
        </w:tc>
      </w:tr>
      <w:tr>
        <w:trPr>
          <w:trHeight w:val="215"/>
        </w:trPr>
        <w:tc>
          <w:tcPr>
            <w:tcW w:w="8000" w:type="dxa"/>
            <w:vAlign w:val="bottom"/>
            <w:gridSpan w:val="2"/>
          </w:tcPr>
          <w:p>
            <w:pPr>
              <w:spacing w:after="0" w:line="215" w:lineRule="exact"/>
              <w:rPr>
                <w:sz w:val="20"/>
                <w:szCs w:val="20"/>
                <w:color w:val="auto"/>
              </w:rPr>
            </w:pPr>
            <w:r>
              <w:rPr>
                <w:rFonts w:ascii="Calibri" w:cs="Calibri" w:eastAsia="Calibri" w:hAnsi="Calibri"/>
                <w:sz w:val="18"/>
                <w:szCs w:val="18"/>
                <w:color w:val="auto"/>
              </w:rPr>
              <w:t>Other current liabilites</w:t>
            </w:r>
          </w:p>
        </w:tc>
        <w:tc>
          <w:tcPr>
            <w:tcW w:w="1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144</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500"/>
              <w:spacing w:after="0" w:line="210" w:lineRule="exact"/>
              <w:rPr>
                <w:sz w:val="20"/>
                <w:szCs w:val="20"/>
                <w:color w:val="auto"/>
              </w:rPr>
            </w:pPr>
            <w:r>
              <w:rPr>
                <w:rFonts w:ascii="Calibri" w:cs="Calibri" w:eastAsia="Calibri" w:hAnsi="Calibri"/>
                <w:sz w:val="18"/>
                <w:szCs w:val="18"/>
                <w:color w:val="auto"/>
              </w:rPr>
              <w:t>Total current liabilites</w:t>
            </w:r>
          </w:p>
        </w:tc>
        <w:tc>
          <w:tcPr>
            <w:tcW w:w="10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line="210" w:lineRule="exact"/>
              <w:rPr>
                <w:sz w:val="20"/>
                <w:szCs w:val="20"/>
                <w:color w:val="auto"/>
              </w:rPr>
            </w:pPr>
            <w:r>
              <w:rPr>
                <w:rFonts w:ascii="Calibri" w:cs="Calibri" w:eastAsia="Calibri" w:hAnsi="Calibri"/>
                <w:sz w:val="18"/>
                <w:szCs w:val="18"/>
                <w:color w:val="auto"/>
              </w:rPr>
              <w:t>278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line="210" w:lineRule="exact"/>
              <w:rPr>
                <w:sz w:val="20"/>
                <w:szCs w:val="20"/>
                <w:color w:val="auto"/>
              </w:rPr>
            </w:pPr>
            <w:r>
              <w:rPr>
                <w:rFonts w:ascii="Calibri" w:cs="Calibri" w:eastAsia="Calibri" w:hAnsi="Calibri"/>
                <w:sz w:val="18"/>
                <w:szCs w:val="18"/>
                <w:color w:val="auto"/>
              </w:rPr>
              <w:t>283</w:t>
            </w:r>
          </w:p>
        </w:tc>
      </w:tr>
      <w:tr>
        <w:trPr>
          <w:trHeight w:val="215"/>
        </w:trPr>
        <w:tc>
          <w:tcPr>
            <w:tcW w:w="8000" w:type="dxa"/>
            <w:vAlign w:val="bottom"/>
            <w:gridSpan w:val="2"/>
          </w:tcPr>
          <w:p>
            <w:pPr>
              <w:spacing w:after="0" w:line="215" w:lineRule="exact"/>
              <w:rPr>
                <w:sz w:val="20"/>
                <w:szCs w:val="20"/>
                <w:color w:val="auto"/>
              </w:rPr>
            </w:pPr>
            <w:r>
              <w:rPr>
                <w:rFonts w:ascii="Calibri" w:cs="Calibri" w:eastAsia="Calibri" w:hAnsi="Calibri"/>
                <w:sz w:val="18"/>
                <w:szCs w:val="18"/>
                <w:color w:val="auto"/>
              </w:rPr>
              <w:t>Long-term debt, net of current porton</w:t>
            </w:r>
          </w:p>
        </w:tc>
        <w:tc>
          <w:tcPr>
            <w:tcW w:w="1060" w:type="dxa"/>
            <w:vAlign w:val="bottom"/>
          </w:tcPr>
          <w:p>
            <w:pPr>
              <w:spacing w:after="0"/>
              <w:rPr>
                <w:sz w:val="18"/>
                <w:szCs w:val="18"/>
                <w:color w:val="auto"/>
              </w:rPr>
            </w:pPr>
          </w:p>
        </w:tc>
        <w:tc>
          <w:tcPr>
            <w:tcW w:w="5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453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457</w:t>
            </w:r>
          </w:p>
        </w:tc>
      </w:tr>
      <w:tr>
        <w:trPr>
          <w:trHeight w:val="217"/>
        </w:trPr>
        <w:tc>
          <w:tcPr>
            <w:tcW w:w="8000" w:type="dxa"/>
            <w:vAlign w:val="bottom"/>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Pension and other postretrement liabilites</w:t>
            </w:r>
          </w:p>
        </w:tc>
        <w:tc>
          <w:tcPr>
            <w:tcW w:w="10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line="216" w:lineRule="exact"/>
              <w:rPr>
                <w:sz w:val="20"/>
                <w:szCs w:val="20"/>
                <w:color w:val="auto"/>
              </w:rPr>
            </w:pPr>
            <w:r>
              <w:rPr>
                <w:rFonts w:ascii="Calibri" w:cs="Calibri" w:eastAsia="Calibri" w:hAnsi="Calibri"/>
                <w:sz w:val="18"/>
                <w:szCs w:val="18"/>
                <w:color w:val="auto"/>
              </w:rPr>
              <w:t>224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237</w:t>
            </w:r>
          </w:p>
        </w:tc>
      </w:tr>
      <w:tr>
        <w:trPr>
          <w:trHeight w:val="215"/>
        </w:trPr>
        <w:tc>
          <w:tcPr>
            <w:tcW w:w="8000" w:type="dxa"/>
            <w:vAlign w:val="bottom"/>
            <w:gridSpan w:val="2"/>
          </w:tcPr>
          <w:p>
            <w:pPr>
              <w:spacing w:after="0" w:line="215" w:lineRule="exact"/>
              <w:rPr>
                <w:sz w:val="20"/>
                <w:szCs w:val="20"/>
                <w:color w:val="auto"/>
              </w:rPr>
            </w:pPr>
            <w:r>
              <w:rPr>
                <w:rFonts w:ascii="Calibri" w:cs="Calibri" w:eastAsia="Calibri" w:hAnsi="Calibri"/>
                <w:sz w:val="18"/>
                <w:szCs w:val="18"/>
                <w:color w:val="auto"/>
              </w:rPr>
              <w:t>Operatng leases, net of current porton</w:t>
            </w:r>
          </w:p>
        </w:tc>
        <w:tc>
          <w:tcPr>
            <w:tcW w:w="1060" w:type="dxa"/>
            <w:vAlign w:val="bottom"/>
          </w:tcPr>
          <w:p>
            <w:pPr>
              <w:spacing w:after="0"/>
              <w:rPr>
                <w:sz w:val="18"/>
                <w:szCs w:val="18"/>
                <w:color w:val="auto"/>
              </w:rPr>
            </w:pPr>
          </w:p>
        </w:tc>
        <w:tc>
          <w:tcPr>
            <w:tcW w:w="5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24</w:t>
            </w:r>
          </w:p>
        </w:tc>
      </w:tr>
      <w:tr>
        <w:trPr>
          <w:trHeight w:val="216"/>
        </w:trPr>
        <w:tc>
          <w:tcPr>
            <w:tcW w:w="8000" w:type="dxa"/>
            <w:vAlign w:val="bottom"/>
            <w:tcBorders>
              <w:bottom w:val="single" w:sz="8" w:color="CCEEFF"/>
            </w:tcBorders>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Other long-term liabilites</w:t>
            </w:r>
          </w:p>
        </w:tc>
        <w:tc>
          <w:tcPr>
            <w:tcW w:w="10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204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213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500"/>
              <w:spacing w:after="0" w:line="209" w:lineRule="exact"/>
              <w:rPr>
                <w:sz w:val="20"/>
                <w:szCs w:val="20"/>
                <w:color w:val="auto"/>
              </w:rPr>
            </w:pPr>
            <w:r>
              <w:rPr>
                <w:rFonts w:ascii="Calibri" w:cs="Calibri" w:eastAsia="Calibri" w:hAnsi="Calibri"/>
                <w:sz w:val="18"/>
                <w:szCs w:val="18"/>
                <w:color w:val="auto"/>
              </w:rPr>
              <w:t>Total liabilites</w:t>
            </w:r>
          </w:p>
        </w:tc>
        <w:tc>
          <w:tcPr>
            <w:tcW w:w="1060" w:type="dxa"/>
            <w:vAlign w:val="bottom"/>
          </w:tcPr>
          <w:p>
            <w:pPr>
              <w:spacing w:after="0"/>
              <w:rPr>
                <w:sz w:val="18"/>
                <w:szCs w:val="18"/>
                <w:color w:val="auto"/>
              </w:rPr>
            </w:pPr>
          </w:p>
        </w:tc>
        <w:tc>
          <w:tcPr>
            <w:tcW w:w="540" w:type="dxa"/>
            <w:vAlign w:val="bottom"/>
            <w:gridSpan w:val="2"/>
          </w:tcPr>
          <w:p>
            <w:pPr>
              <w:jc w:val="right"/>
              <w:ind w:right="120"/>
              <w:spacing w:after="0" w:line="209" w:lineRule="exact"/>
              <w:rPr>
                <w:sz w:val="20"/>
                <w:szCs w:val="20"/>
                <w:color w:val="auto"/>
              </w:rPr>
            </w:pPr>
            <w:r>
              <w:rPr>
                <w:rFonts w:ascii="Calibri" w:cs="Calibri" w:eastAsia="Calibri" w:hAnsi="Calibri"/>
                <w:sz w:val="18"/>
                <w:szCs w:val="18"/>
                <w:color w:val="auto"/>
                <w:w w:val="97"/>
              </w:rPr>
              <w:t>1,184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line="209" w:lineRule="exact"/>
              <w:rPr>
                <w:sz w:val="20"/>
                <w:szCs w:val="20"/>
                <w:color w:val="auto"/>
              </w:rPr>
            </w:pPr>
            <w:r>
              <w:rPr>
                <w:rFonts w:ascii="Calibri" w:cs="Calibri" w:eastAsia="Calibri" w:hAnsi="Calibri"/>
                <w:sz w:val="18"/>
                <w:szCs w:val="18"/>
                <w:color w:val="auto"/>
              </w:rPr>
              <w:t>1,214</w:t>
            </w:r>
          </w:p>
        </w:tc>
      </w:tr>
      <w:tr>
        <w:trPr>
          <w:trHeight w:val="210"/>
        </w:trPr>
        <w:tc>
          <w:tcPr>
            <w:tcW w:w="124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000" w:type="dxa"/>
            <w:vAlign w:val="bottom"/>
            <w:gridSpan w:val="2"/>
          </w:tcPr>
          <w:p>
            <w:pPr>
              <w:spacing w:after="0" w:line="215" w:lineRule="exact"/>
              <w:rPr>
                <w:sz w:val="20"/>
                <w:szCs w:val="20"/>
                <w:color w:val="auto"/>
              </w:rPr>
            </w:pPr>
            <w:r>
              <w:rPr>
                <w:rFonts w:ascii="Calibri" w:cs="Calibri" w:eastAsia="Calibri" w:hAnsi="Calibri"/>
                <w:sz w:val="18"/>
                <w:szCs w:val="18"/>
                <w:color w:val="auto"/>
              </w:rPr>
              <w:t>Commitments and Contngencies (Note 6)</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124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000" w:type="dxa"/>
            <w:vAlign w:val="bottom"/>
            <w:gridSpan w:val="2"/>
          </w:tcPr>
          <w:p>
            <w:pPr>
              <w:spacing w:after="0" w:line="215" w:lineRule="exact"/>
              <w:rPr>
                <w:sz w:val="20"/>
                <w:szCs w:val="20"/>
                <w:color w:val="auto"/>
              </w:rPr>
            </w:pPr>
            <w:r>
              <w:rPr>
                <w:rFonts w:ascii="Calibri" w:cs="Calibri" w:eastAsia="Calibri" w:hAnsi="Calibri"/>
                <w:sz w:val="18"/>
                <w:szCs w:val="18"/>
                <w:color w:val="auto"/>
              </w:rPr>
              <w:t>Redeemable, convertble preferred stock, no par value, $100 per share liquidaton preference</w:t>
            </w:r>
          </w:p>
        </w:tc>
        <w:tc>
          <w:tcPr>
            <w:tcW w:w="1060" w:type="dxa"/>
            <w:vAlign w:val="bottom"/>
          </w:tcPr>
          <w:p>
            <w:pPr>
              <w:spacing w:after="0"/>
              <w:rPr>
                <w:sz w:val="18"/>
                <w:szCs w:val="18"/>
                <w:color w:val="auto"/>
              </w:rPr>
            </w:pPr>
          </w:p>
        </w:tc>
        <w:tc>
          <w:tcPr>
            <w:tcW w:w="5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214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210</w:t>
            </w:r>
          </w:p>
        </w:tc>
      </w:tr>
      <w:tr>
        <w:trPr>
          <w:trHeight w:val="217"/>
        </w:trPr>
        <w:tc>
          <w:tcPr>
            <w:tcW w:w="124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000" w:type="dxa"/>
            <w:vAlign w:val="bottom"/>
            <w:gridSpan w:val="2"/>
          </w:tcPr>
          <w:p>
            <w:pPr>
              <w:spacing w:after="0" w:line="215" w:lineRule="exact"/>
              <w:rPr>
                <w:sz w:val="20"/>
                <w:szCs w:val="20"/>
                <w:color w:val="auto"/>
              </w:rPr>
            </w:pPr>
            <w:r>
              <w:rPr>
                <w:rFonts w:ascii="Calibri" w:cs="Calibri" w:eastAsia="Calibri" w:hAnsi="Calibri"/>
                <w:sz w:val="18"/>
                <w:szCs w:val="18"/>
                <w:b w:val="1"/>
                <w:bCs w:val="1"/>
                <w:color w:val="auto"/>
              </w:rPr>
              <w:t>Equity (Defcit)</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8000" w:type="dxa"/>
            <w:vAlign w:val="bottom"/>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Common stock, $0.01 par value</w:t>
            </w:r>
          </w:p>
        </w:tc>
        <w:tc>
          <w:tcPr>
            <w:tcW w:w="10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8000" w:type="dxa"/>
            <w:vAlign w:val="bottom"/>
            <w:gridSpan w:val="2"/>
          </w:tcPr>
          <w:p>
            <w:pPr>
              <w:spacing w:after="0" w:line="215" w:lineRule="exact"/>
              <w:rPr>
                <w:sz w:val="20"/>
                <w:szCs w:val="20"/>
                <w:color w:val="auto"/>
              </w:rPr>
            </w:pPr>
            <w:r>
              <w:rPr>
                <w:rFonts w:ascii="Calibri" w:cs="Calibri" w:eastAsia="Calibri" w:hAnsi="Calibri"/>
                <w:sz w:val="18"/>
                <w:szCs w:val="18"/>
                <w:color w:val="auto"/>
              </w:rPr>
              <w:t>Additonal paid in capital</w:t>
            </w:r>
          </w:p>
        </w:tc>
        <w:tc>
          <w:tcPr>
            <w:tcW w:w="1060" w:type="dxa"/>
            <w:vAlign w:val="bottom"/>
          </w:tcPr>
          <w:p>
            <w:pPr>
              <w:spacing w:after="0"/>
              <w:rPr>
                <w:sz w:val="18"/>
                <w:szCs w:val="18"/>
                <w:color w:val="auto"/>
              </w:rPr>
            </w:pPr>
          </w:p>
        </w:tc>
        <w:tc>
          <w:tcPr>
            <w:tcW w:w="5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w w:val="97"/>
              </w:rPr>
              <w:t>1,154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1,156</w:t>
            </w:r>
          </w:p>
        </w:tc>
      </w:tr>
      <w:tr>
        <w:trPr>
          <w:trHeight w:val="217"/>
        </w:trPr>
        <w:tc>
          <w:tcPr>
            <w:tcW w:w="8000" w:type="dxa"/>
            <w:vAlign w:val="bottom"/>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Treasury stock, at cost</w:t>
            </w:r>
          </w:p>
        </w:tc>
        <w:tc>
          <w:tcPr>
            <w:tcW w:w="10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line="216" w:lineRule="exact"/>
              <w:rPr>
                <w:sz w:val="20"/>
                <w:szCs w:val="20"/>
                <w:color w:val="auto"/>
              </w:rPr>
            </w:pPr>
            <w:r>
              <w:rPr>
                <w:rFonts w:ascii="Calibri" w:cs="Calibri" w:eastAsia="Calibri" w:hAnsi="Calibri"/>
                <w:sz w:val="18"/>
                <w:szCs w:val="18"/>
                <w:color w:val="auto"/>
              </w:rPr>
              <w:t>(12)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line="216" w:lineRule="exact"/>
              <w:rPr>
                <w:sz w:val="20"/>
                <w:szCs w:val="20"/>
                <w:color w:val="auto"/>
              </w:rPr>
            </w:pPr>
            <w:r>
              <w:rPr>
                <w:rFonts w:ascii="Calibri" w:cs="Calibri" w:eastAsia="Calibri" w:hAnsi="Calibri"/>
                <w:sz w:val="18"/>
                <w:szCs w:val="18"/>
                <w:color w:val="auto"/>
              </w:rPr>
              <w:t>(11)</w:t>
            </w:r>
          </w:p>
        </w:tc>
      </w:tr>
      <w:tr>
        <w:trPr>
          <w:trHeight w:val="215"/>
        </w:trPr>
        <w:tc>
          <w:tcPr>
            <w:tcW w:w="8000" w:type="dxa"/>
            <w:vAlign w:val="bottom"/>
            <w:gridSpan w:val="2"/>
          </w:tcPr>
          <w:p>
            <w:pPr>
              <w:spacing w:after="0" w:line="215" w:lineRule="exact"/>
              <w:rPr>
                <w:sz w:val="20"/>
                <w:szCs w:val="20"/>
                <w:color w:val="auto"/>
              </w:rPr>
            </w:pPr>
            <w:r>
              <w:rPr>
                <w:rFonts w:ascii="Calibri" w:cs="Calibri" w:eastAsia="Calibri" w:hAnsi="Calibri"/>
                <w:sz w:val="18"/>
                <w:szCs w:val="18"/>
                <w:color w:val="auto"/>
              </w:rPr>
              <w:t>Accumulated defcit</w:t>
            </w:r>
          </w:p>
        </w:tc>
        <w:tc>
          <w:tcPr>
            <w:tcW w:w="1060" w:type="dxa"/>
            <w:vAlign w:val="bottom"/>
          </w:tcPr>
          <w:p>
            <w:pPr>
              <w:spacing w:after="0"/>
              <w:rPr>
                <w:sz w:val="18"/>
                <w:szCs w:val="18"/>
                <w:color w:val="auto"/>
              </w:rPr>
            </w:pPr>
          </w:p>
        </w:tc>
        <w:tc>
          <w:tcPr>
            <w:tcW w:w="54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(437)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(495)</w:t>
            </w:r>
          </w:p>
        </w:tc>
      </w:tr>
      <w:tr>
        <w:trPr>
          <w:trHeight w:val="216"/>
        </w:trPr>
        <w:tc>
          <w:tcPr>
            <w:tcW w:w="8000" w:type="dxa"/>
            <w:vAlign w:val="bottom"/>
            <w:tcBorders>
              <w:bottom w:val="single" w:sz="8" w:color="CCEEFF"/>
            </w:tcBorders>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Accumulated other comprehensive income</w:t>
            </w:r>
          </w:p>
        </w:tc>
        <w:tc>
          <w:tcPr>
            <w:tcW w:w="10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256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281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line="209" w:lineRule="exact"/>
              <w:rPr>
                <w:sz w:val="20"/>
                <w:szCs w:val="20"/>
                <w:color w:val="auto"/>
              </w:rPr>
            </w:pPr>
            <w:r>
              <w:rPr>
                <w:rFonts w:ascii="Calibri" w:cs="Calibri" w:eastAsia="Calibri" w:hAnsi="Calibri"/>
                <w:sz w:val="18"/>
                <w:szCs w:val="18"/>
                <w:color w:val="auto"/>
              </w:rPr>
              <w:t>Total shareholders’ equity</w:t>
            </w:r>
          </w:p>
        </w:tc>
        <w:tc>
          <w:tcPr>
            <w:tcW w:w="1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961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931</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gridSpan w:val="2"/>
            <w:shd w:val="clear" w:color="auto" w:fill="CCEEFF"/>
          </w:tcPr>
          <w:p>
            <w:pPr>
              <w:ind w:left="500"/>
              <w:spacing w:after="0" w:line="210" w:lineRule="exact"/>
              <w:rPr>
                <w:sz w:val="20"/>
                <w:szCs w:val="20"/>
                <w:color w:val="auto"/>
              </w:rPr>
            </w:pPr>
            <w:r>
              <w:rPr>
                <w:rFonts w:ascii="Calibri" w:cs="Calibri" w:eastAsia="Calibri" w:hAnsi="Calibri"/>
                <w:sz w:val="18"/>
                <w:szCs w:val="18"/>
                <w:b w:val="1"/>
                <w:bCs w:val="1"/>
                <w:color w:val="auto"/>
              </w:rPr>
              <w:t>TOTAL LIABILITIES, REDEEMABLE CONVERTIBLE PREFERRED STOCK AND EQUITY</w:t>
            </w:r>
          </w:p>
        </w:tc>
        <w:tc>
          <w:tcPr>
            <w:tcW w:w="1060" w:type="dxa"/>
            <w:vAlign w:val="bottom"/>
            <w:tcBorders>
              <w:bottom w:val="single" w:sz="8" w:color="auto"/>
            </w:tcBorders>
            <w:shd w:val="clear" w:color="auto" w:fill="CCEEFF"/>
          </w:tcPr>
          <w:p>
            <w:pPr>
              <w:jc w:val="right"/>
              <w:ind w:right="870"/>
              <w:spacing w:after="0" w:line="210" w:lineRule="exact"/>
              <w:rPr>
                <w:sz w:val="20"/>
                <w:szCs w:val="20"/>
                <w:color w:val="auto"/>
              </w:rPr>
            </w:pPr>
            <w:r>
              <w:rPr>
                <w:rFonts w:ascii="Calibri" w:cs="Calibri" w:eastAsia="Calibri" w:hAnsi="Calibri"/>
                <w:sz w:val="18"/>
                <w:szCs w:val="18"/>
                <w:color w:val="auto"/>
                <w:w w:val="87"/>
              </w:rPr>
              <w:t>$</w:t>
            </w:r>
          </w:p>
        </w:tc>
        <w:tc>
          <w:tcPr>
            <w:tcW w:w="42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b w:val="1"/>
                <w:bCs w:val="1"/>
                <w:color w:val="auto"/>
                <w:w w:val="97"/>
              </w:rPr>
              <w:t>2,359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3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b w:val="1"/>
                <w:bCs w:val="1"/>
                <w:color w:val="auto"/>
              </w:rPr>
              <w:t>2,355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212" w:lineRule="exact"/>
        <w:rPr>
          <w:sz w:val="20"/>
          <w:szCs w:val="20"/>
          <w:color w:val="auto"/>
        </w:rPr>
      </w:pPr>
    </w:p>
    <w:p>
      <w:pPr>
        <w:ind w:left="5520"/>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0"/>
        </w:trPr>
        <w:tc>
          <w:tcPr>
            <w:tcW w:w="8000" w:type="dxa"/>
            <w:vAlign w:val="bottom"/>
            <w:gridSpan w:val="2"/>
          </w:tcPr>
          <w:p>
            <w:pPr>
              <w:spacing w:after="0"/>
              <w:rPr>
                <w:sz w:val="20"/>
                <w:szCs w:val="20"/>
                <w:color w:val="auto"/>
              </w:rPr>
            </w:pPr>
            <w:r>
              <w:rPr>
                <w:rFonts w:ascii="Calibri" w:cs="Calibri" w:eastAsia="Calibri" w:hAnsi="Calibri"/>
                <w:sz w:val="18"/>
                <w:szCs w:val="18"/>
                <w:color w:val="0000EE"/>
              </w:rPr>
              <w:t>Table of Contents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6"/>
        </w:trPr>
        <w:tc>
          <w:tcPr>
            <w:tcW w:w="8000" w:type="dxa"/>
            <w:vAlign w:val="bottom"/>
            <w:gridSpan w:val="2"/>
          </w:tcPr>
          <w:p>
            <w:pPr>
              <w:spacing w:after="0"/>
              <w:rPr>
                <w:sz w:val="20"/>
                <w:szCs w:val="20"/>
                <w:color w:val="auto"/>
              </w:rPr>
            </w:pPr>
            <w:r>
              <w:rPr>
                <w:rFonts w:ascii="Calibri" w:cs="Calibri" w:eastAsia="Calibri" w:hAnsi="Calibri"/>
                <w:sz w:val="18"/>
                <w:szCs w:val="18"/>
                <w:b w:val="1"/>
                <w:bCs w:val="1"/>
                <w:color w:val="auto"/>
              </w:rPr>
              <w:t>EASTMAN KODAK COMPANY</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line="216" w:lineRule="exact"/>
              <w:rPr>
                <w:sz w:val="20"/>
                <w:szCs w:val="20"/>
                <w:color w:val="auto"/>
              </w:rPr>
            </w:pPr>
            <w:r>
              <w:rPr>
                <w:rFonts w:ascii="Calibri" w:cs="Calibri" w:eastAsia="Calibri" w:hAnsi="Calibri"/>
                <w:sz w:val="18"/>
                <w:szCs w:val="18"/>
                <w:b w:val="1"/>
                <w:bCs w:val="1"/>
                <w:color w:val="auto"/>
              </w:rPr>
              <w:t>CONSOLIDATED STATEMENT OF CASH FLOWS (Unaudited)</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gridSpan w:val="4"/>
          </w:tcPr>
          <w:p>
            <w:pPr>
              <w:jc w:val="center"/>
              <w:ind w:left="510"/>
              <w:spacing w:after="0"/>
              <w:rPr>
                <w:sz w:val="20"/>
                <w:szCs w:val="20"/>
                <w:color w:val="auto"/>
              </w:rPr>
            </w:pPr>
            <w:r>
              <w:rPr>
                <w:rFonts w:ascii="Calibri" w:cs="Calibri" w:eastAsia="Calibri" w:hAnsi="Calibri"/>
                <w:sz w:val="18"/>
                <w:szCs w:val="18"/>
                <w:b w:val="1"/>
                <w:bCs w:val="1"/>
                <w:color w:val="auto"/>
                <w:w w:val="96"/>
              </w:rPr>
              <w:t>Six Months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4"/>
          </w:tcPr>
          <w:p>
            <w:pPr>
              <w:jc w:val="center"/>
              <w:ind w:left="490"/>
              <w:spacing w:after="0" w:line="216" w:lineRule="exact"/>
              <w:rPr>
                <w:sz w:val="20"/>
                <w:szCs w:val="20"/>
                <w:color w:val="auto"/>
              </w:rPr>
            </w:pPr>
            <w:r>
              <w:rPr>
                <w:rFonts w:ascii="Calibri" w:cs="Calibri" w:eastAsia="Calibri" w:hAnsi="Calibri"/>
                <w:sz w:val="18"/>
                <w:szCs w:val="18"/>
                <w:b w:val="1"/>
                <w:bCs w:val="1"/>
                <w:color w:val="auto"/>
                <w:w w:val="97"/>
              </w:rPr>
              <w:t>June 30,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000" w:type="dxa"/>
            <w:vAlign w:val="bottom"/>
            <w:gridSpan w:val="2"/>
            <w:vMerge w:val="restart"/>
          </w:tcPr>
          <w:p>
            <w:pPr>
              <w:spacing w:after="0"/>
              <w:rPr>
                <w:sz w:val="20"/>
                <w:szCs w:val="20"/>
                <w:color w:val="auto"/>
              </w:rPr>
            </w:pPr>
            <w:r>
              <w:rPr>
                <w:rFonts w:ascii="Calibri" w:cs="Calibri" w:eastAsia="Calibri" w:hAnsi="Calibri"/>
                <w:sz w:val="18"/>
                <w:szCs w:val="18"/>
                <w:color w:val="auto"/>
              </w:rPr>
              <w:t>(in millions)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00" w:type="dxa"/>
            <w:vAlign w:val="bottom"/>
            <w:gridSpan w:val="2"/>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line="209" w:lineRule="exact"/>
              <w:rPr>
                <w:sz w:val="20"/>
                <w:szCs w:val="20"/>
                <w:color w:val="auto"/>
              </w:rPr>
            </w:pPr>
            <w:r>
              <w:rPr>
                <w:rFonts w:ascii="Calibri" w:cs="Calibri" w:eastAsia="Calibri" w:hAnsi="Calibri"/>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0"/>
              <w:spacing w:after="0" w:line="209" w:lineRule="exact"/>
              <w:rPr>
                <w:sz w:val="20"/>
                <w:szCs w:val="20"/>
                <w:color w:val="auto"/>
              </w:rPr>
            </w:pPr>
            <w:r>
              <w:rPr>
                <w:rFonts w:ascii="Calibri" w:cs="Calibri" w:eastAsia="Calibri" w:hAnsi="Calibri"/>
                <w:sz w:val="18"/>
                <w:szCs w:val="18"/>
                <w:b w:val="1"/>
                <w:bCs w:val="1"/>
                <w:color w:val="auto"/>
                <w:w w:val="98"/>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line="210" w:lineRule="exact"/>
              <w:rPr>
                <w:sz w:val="20"/>
                <w:szCs w:val="20"/>
                <w:color w:val="auto"/>
              </w:rPr>
            </w:pPr>
            <w:r>
              <w:rPr>
                <w:rFonts w:ascii="Calibri" w:cs="Calibri" w:eastAsia="Calibri" w:hAnsi="Calibri"/>
                <w:sz w:val="18"/>
                <w:szCs w:val="18"/>
                <w:color w:val="auto"/>
              </w:rPr>
              <w:t>Cash fows from operatng actvites: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00" w:type="dxa"/>
            <w:vAlign w:val="bottom"/>
            <w:gridSpan w:val="2"/>
          </w:tcPr>
          <w:p>
            <w:pPr>
              <w:spacing w:after="0" w:line="215" w:lineRule="exact"/>
              <w:rPr>
                <w:sz w:val="20"/>
                <w:szCs w:val="20"/>
                <w:color w:val="auto"/>
              </w:rPr>
            </w:pPr>
            <w:r>
              <w:rPr>
                <w:rFonts w:ascii="Calibri" w:cs="Calibri" w:eastAsia="Calibri" w:hAnsi="Calibri"/>
                <w:sz w:val="18"/>
                <w:szCs w:val="18"/>
                <w:color w:val="auto"/>
              </w:rPr>
              <w:t>Net earnings</w:t>
            </w:r>
          </w:p>
        </w:tc>
        <w:tc>
          <w:tcPr>
            <w:tcW w:w="32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58</w:t>
            </w:r>
          </w:p>
        </w:tc>
        <w:tc>
          <w:tcPr>
            <w:tcW w:w="620" w:type="dxa"/>
            <w:vAlign w:val="bottom"/>
            <w:gridSpan w:val="2"/>
          </w:tcPr>
          <w:p>
            <w:pPr>
              <w:jc w:val="right"/>
              <w:ind w:right="44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68</w:t>
            </w:r>
          </w:p>
        </w:tc>
        <w:tc>
          <w:tcPr>
            <w:tcW w:w="0" w:type="dxa"/>
            <w:vAlign w:val="bottom"/>
          </w:tcPr>
          <w:p>
            <w:pPr>
              <w:spacing w:after="0"/>
              <w:rPr>
                <w:sz w:val="1"/>
                <w:szCs w:val="1"/>
                <w:color w:val="auto"/>
              </w:rPr>
            </w:pPr>
          </w:p>
        </w:tc>
      </w:tr>
      <w:tr>
        <w:trPr>
          <w:trHeight w:val="217"/>
        </w:trPr>
        <w:tc>
          <w:tcPr>
            <w:tcW w:w="8000" w:type="dxa"/>
            <w:vAlign w:val="bottom"/>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Adjustments to reconcile to net cash provided by operatng actvites: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0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Depreciaton and amortzaton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13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16</w:t>
            </w:r>
          </w:p>
        </w:tc>
        <w:tc>
          <w:tcPr>
            <w:tcW w:w="0" w:type="dxa"/>
            <w:vAlign w:val="bottom"/>
          </w:tcPr>
          <w:p>
            <w:pPr>
              <w:spacing w:after="0"/>
              <w:rPr>
                <w:sz w:val="1"/>
                <w:szCs w:val="1"/>
                <w:color w:val="auto"/>
              </w:rPr>
            </w:pPr>
          </w:p>
        </w:tc>
      </w:tr>
      <w:tr>
        <w:trPr>
          <w:trHeight w:val="217"/>
        </w:trPr>
        <w:tc>
          <w:tcPr>
            <w:tcW w:w="8000" w:type="dxa"/>
            <w:vAlign w:val="bottom"/>
            <w:gridSpan w:val="2"/>
            <w:shd w:val="clear" w:color="auto" w:fill="CCEEFF"/>
          </w:tcPr>
          <w:p>
            <w:pPr>
              <w:ind w:left="180"/>
              <w:spacing w:after="0" w:line="216" w:lineRule="exact"/>
              <w:rPr>
                <w:sz w:val="20"/>
                <w:szCs w:val="20"/>
                <w:color w:val="auto"/>
              </w:rPr>
            </w:pPr>
            <w:r>
              <w:rPr>
                <w:rFonts w:ascii="Calibri" w:cs="Calibri" w:eastAsia="Calibri" w:hAnsi="Calibri"/>
                <w:sz w:val="18"/>
                <w:szCs w:val="18"/>
                <w:color w:val="auto"/>
              </w:rPr>
              <w:t>Pension and postretrement income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line="216" w:lineRule="exact"/>
              <w:rPr>
                <w:sz w:val="20"/>
                <w:szCs w:val="20"/>
                <w:color w:val="auto"/>
              </w:rPr>
            </w:pPr>
            <w:r>
              <w:rPr>
                <w:rFonts w:ascii="Calibri" w:cs="Calibri" w:eastAsia="Calibri" w:hAnsi="Calibri"/>
                <w:sz w:val="18"/>
                <w:szCs w:val="18"/>
                <w:color w:val="auto"/>
              </w:rPr>
              <w:t>(73)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line="216" w:lineRule="exact"/>
              <w:rPr>
                <w:sz w:val="20"/>
                <w:szCs w:val="20"/>
                <w:color w:val="auto"/>
              </w:rPr>
            </w:pPr>
            <w:r>
              <w:rPr>
                <w:rFonts w:ascii="Calibri" w:cs="Calibri" w:eastAsia="Calibri" w:hAnsi="Calibri"/>
                <w:sz w:val="18"/>
                <w:szCs w:val="18"/>
                <w:color w:val="auto"/>
              </w:rPr>
              <w:t>(72)</w:t>
            </w:r>
          </w:p>
        </w:tc>
        <w:tc>
          <w:tcPr>
            <w:tcW w:w="0" w:type="dxa"/>
            <w:vAlign w:val="bottom"/>
          </w:tcPr>
          <w:p>
            <w:pPr>
              <w:spacing w:after="0"/>
              <w:rPr>
                <w:sz w:val="1"/>
                <w:szCs w:val="1"/>
                <w:color w:val="auto"/>
              </w:rPr>
            </w:pPr>
          </w:p>
        </w:tc>
      </w:tr>
      <w:tr>
        <w:trPr>
          <w:trHeight w:val="215"/>
        </w:trPr>
        <w:tc>
          <w:tcPr>
            <w:tcW w:w="800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Change in fair value of the Preferred Stock and Convertble Notes embedded derivatves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217"/>
        </w:trPr>
        <w:tc>
          <w:tcPr>
            <w:tcW w:w="8000" w:type="dxa"/>
            <w:vAlign w:val="bottom"/>
            <w:gridSpan w:val="2"/>
            <w:shd w:val="clear" w:color="auto" w:fill="CCEEFF"/>
          </w:tcPr>
          <w:p>
            <w:pPr>
              <w:ind w:left="180"/>
              <w:spacing w:after="0" w:line="216" w:lineRule="exact"/>
              <w:rPr>
                <w:sz w:val="20"/>
                <w:szCs w:val="20"/>
                <w:color w:val="auto"/>
              </w:rPr>
            </w:pPr>
            <w:r>
              <w:rPr>
                <w:rFonts w:ascii="Calibri" w:cs="Calibri" w:eastAsia="Calibri" w:hAnsi="Calibri"/>
                <w:sz w:val="18"/>
                <w:szCs w:val="18"/>
                <w:color w:val="auto"/>
              </w:rPr>
              <w:t>Non-cash changes in workers' compensaton and employee beneft reserves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line="216" w:lineRule="exact"/>
              <w:rPr>
                <w:sz w:val="20"/>
                <w:szCs w:val="20"/>
                <w:color w:val="auto"/>
              </w:rPr>
            </w:pPr>
            <w:r>
              <w:rPr>
                <w:rFonts w:ascii="Calibri" w:cs="Calibri" w:eastAsia="Calibri" w:hAnsi="Calibri"/>
                <w:sz w:val="18"/>
                <w:szCs w:val="18"/>
                <w:color w:val="auto"/>
              </w:rPr>
              <w:t>(1)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800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Stock based compensaton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5</w:t>
            </w:r>
          </w:p>
        </w:tc>
        <w:tc>
          <w:tcPr>
            <w:tcW w:w="0" w:type="dxa"/>
            <w:vAlign w:val="bottom"/>
          </w:tcPr>
          <w:p>
            <w:pPr>
              <w:spacing w:after="0"/>
              <w:rPr>
                <w:sz w:val="1"/>
                <w:szCs w:val="1"/>
                <w:color w:val="auto"/>
              </w:rPr>
            </w:pPr>
          </w:p>
        </w:tc>
      </w:tr>
      <w:tr>
        <w:trPr>
          <w:trHeight w:val="217"/>
        </w:trPr>
        <w:tc>
          <w:tcPr>
            <w:tcW w:w="8000" w:type="dxa"/>
            <w:vAlign w:val="bottom"/>
            <w:gridSpan w:val="2"/>
            <w:shd w:val="clear" w:color="auto" w:fill="CCEEFF"/>
          </w:tcPr>
          <w:p>
            <w:pPr>
              <w:ind w:left="180"/>
              <w:spacing w:after="0" w:line="216" w:lineRule="exact"/>
              <w:rPr>
                <w:sz w:val="20"/>
                <w:szCs w:val="20"/>
                <w:color w:val="auto"/>
              </w:rPr>
            </w:pPr>
            <w:r>
              <w:rPr>
                <w:rFonts w:ascii="Calibri" w:cs="Calibri" w:eastAsia="Calibri" w:hAnsi="Calibri"/>
                <w:sz w:val="18"/>
                <w:szCs w:val="18"/>
                <w:color w:val="auto"/>
              </w:rPr>
              <w:t>Net gain from sale of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line="216" w:lineRule="exact"/>
              <w:rPr>
                <w:sz w:val="20"/>
                <w:szCs w:val="20"/>
                <w:color w:val="auto"/>
              </w:rPr>
            </w:pPr>
            <w:r>
              <w:rPr>
                <w:rFonts w:ascii="Calibri" w:cs="Calibri" w:eastAsia="Calibri" w:hAnsi="Calibri"/>
                <w:sz w:val="18"/>
                <w:szCs w:val="18"/>
                <w:color w:val="auto"/>
              </w:rPr>
              <w:t>(17)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line="216" w:lineRule="exact"/>
              <w:rPr>
                <w:sz w:val="20"/>
                <w:szCs w:val="20"/>
                <w:color w:val="auto"/>
              </w:rPr>
            </w:pPr>
            <w:r>
              <w:rPr>
                <w:rFonts w:ascii="Calibri" w:cs="Calibri" w:eastAsia="Calibri" w:hAnsi="Calibri"/>
                <w:sz w:val="18"/>
                <w:szCs w:val="18"/>
                <w:color w:val="auto"/>
              </w:rPr>
              <w:t>(1)</w:t>
            </w:r>
          </w:p>
        </w:tc>
        <w:tc>
          <w:tcPr>
            <w:tcW w:w="0" w:type="dxa"/>
            <w:vAlign w:val="bottom"/>
          </w:tcPr>
          <w:p>
            <w:pPr>
              <w:spacing w:after="0"/>
              <w:rPr>
                <w:sz w:val="1"/>
                <w:szCs w:val="1"/>
                <w:color w:val="auto"/>
              </w:rPr>
            </w:pPr>
          </w:p>
        </w:tc>
      </w:tr>
      <w:tr>
        <w:trPr>
          <w:trHeight w:val="215"/>
        </w:trPr>
        <w:tc>
          <w:tcPr>
            <w:tcW w:w="800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(Beneft) provision from deferred income taxes</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1</w:t>
            </w:r>
          </w:p>
        </w:tc>
        <w:tc>
          <w:tcPr>
            <w:tcW w:w="0" w:type="dxa"/>
            <w:vAlign w:val="bottom"/>
          </w:tcPr>
          <w:p>
            <w:pPr>
              <w:spacing w:after="0"/>
              <w:rPr>
                <w:sz w:val="1"/>
                <w:szCs w:val="1"/>
                <w:color w:val="auto"/>
              </w:rPr>
            </w:pPr>
          </w:p>
        </w:tc>
      </w:tr>
      <w:tr>
        <w:trPr>
          <w:trHeight w:val="217"/>
        </w:trPr>
        <w:tc>
          <w:tcPr>
            <w:tcW w:w="8000" w:type="dxa"/>
            <w:vAlign w:val="bottom"/>
            <w:gridSpan w:val="2"/>
            <w:shd w:val="clear" w:color="auto" w:fill="CCEEFF"/>
          </w:tcPr>
          <w:p>
            <w:pPr>
              <w:ind w:left="180"/>
              <w:spacing w:after="0" w:line="216" w:lineRule="exact"/>
              <w:rPr>
                <w:sz w:val="20"/>
                <w:szCs w:val="20"/>
                <w:color w:val="auto"/>
              </w:rPr>
            </w:pPr>
            <w:r>
              <w:rPr>
                <w:rFonts w:ascii="Calibri" w:cs="Calibri" w:eastAsia="Calibri" w:hAnsi="Calibri"/>
                <w:sz w:val="18"/>
                <w:szCs w:val="18"/>
                <w:color w:val="auto"/>
              </w:rPr>
              <w:t>Decrease in trade receivables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line="216" w:lineRule="exact"/>
              <w:rPr>
                <w:sz w:val="20"/>
                <w:szCs w:val="20"/>
                <w:color w:val="auto"/>
              </w:rPr>
            </w:pPr>
            <w:r>
              <w:rPr>
                <w:rFonts w:ascii="Calibri" w:cs="Calibri" w:eastAsia="Calibri" w:hAnsi="Calibri"/>
                <w:sz w:val="18"/>
                <w:szCs w:val="18"/>
                <w:color w:val="auto"/>
              </w:rPr>
              <w:t>51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17</w:t>
            </w:r>
          </w:p>
        </w:tc>
        <w:tc>
          <w:tcPr>
            <w:tcW w:w="0" w:type="dxa"/>
            <w:vAlign w:val="bottom"/>
          </w:tcPr>
          <w:p>
            <w:pPr>
              <w:spacing w:after="0"/>
              <w:rPr>
                <w:sz w:val="1"/>
                <w:szCs w:val="1"/>
                <w:color w:val="auto"/>
              </w:rPr>
            </w:pPr>
          </w:p>
        </w:tc>
      </w:tr>
      <w:tr>
        <w:trPr>
          <w:trHeight w:val="215"/>
        </w:trPr>
        <w:tc>
          <w:tcPr>
            <w:tcW w:w="800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(Increase) decrease in miscellaneous receivables</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7</w:t>
            </w:r>
          </w:p>
        </w:tc>
        <w:tc>
          <w:tcPr>
            <w:tcW w:w="0" w:type="dxa"/>
            <w:vAlign w:val="bottom"/>
          </w:tcPr>
          <w:p>
            <w:pPr>
              <w:spacing w:after="0"/>
              <w:rPr>
                <w:sz w:val="1"/>
                <w:szCs w:val="1"/>
                <w:color w:val="auto"/>
              </w:rPr>
            </w:pPr>
          </w:p>
        </w:tc>
      </w:tr>
      <w:tr>
        <w:trPr>
          <w:trHeight w:val="217"/>
        </w:trPr>
        <w:tc>
          <w:tcPr>
            <w:tcW w:w="8000" w:type="dxa"/>
            <w:vAlign w:val="bottom"/>
            <w:gridSpan w:val="2"/>
            <w:shd w:val="clear" w:color="auto" w:fill="CCEEFF"/>
          </w:tcPr>
          <w:p>
            <w:pPr>
              <w:ind w:left="180"/>
              <w:spacing w:after="0" w:line="216" w:lineRule="exact"/>
              <w:rPr>
                <w:sz w:val="20"/>
                <w:szCs w:val="20"/>
                <w:color w:val="auto"/>
              </w:rPr>
            </w:pPr>
            <w:r>
              <w:rPr>
                <w:rFonts w:ascii="Calibri" w:cs="Calibri" w:eastAsia="Calibri" w:hAnsi="Calibri"/>
                <w:sz w:val="18"/>
                <w:szCs w:val="18"/>
                <w:color w:val="auto"/>
              </w:rPr>
              <w:t>Increase in inventories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line="216" w:lineRule="exact"/>
              <w:rPr>
                <w:sz w:val="20"/>
                <w:szCs w:val="20"/>
                <w:color w:val="auto"/>
              </w:rPr>
            </w:pPr>
            <w:r>
              <w:rPr>
                <w:rFonts w:ascii="Calibri" w:cs="Calibri" w:eastAsia="Calibri" w:hAnsi="Calibri"/>
                <w:sz w:val="18"/>
                <w:szCs w:val="18"/>
                <w:color w:val="auto"/>
              </w:rPr>
              <w:t>(18)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line="216" w:lineRule="exact"/>
              <w:rPr>
                <w:sz w:val="20"/>
                <w:szCs w:val="20"/>
                <w:color w:val="auto"/>
              </w:rPr>
            </w:pPr>
            <w:r>
              <w:rPr>
                <w:rFonts w:ascii="Calibri" w:cs="Calibri" w:eastAsia="Calibri" w:hAnsi="Calibri"/>
                <w:sz w:val="18"/>
                <w:szCs w:val="18"/>
                <w:color w:val="auto"/>
              </w:rPr>
              <w:t>(11)</w:t>
            </w:r>
          </w:p>
        </w:tc>
        <w:tc>
          <w:tcPr>
            <w:tcW w:w="0" w:type="dxa"/>
            <w:vAlign w:val="bottom"/>
          </w:tcPr>
          <w:p>
            <w:pPr>
              <w:spacing w:after="0"/>
              <w:rPr>
                <w:sz w:val="1"/>
                <w:szCs w:val="1"/>
                <w:color w:val="auto"/>
              </w:rPr>
            </w:pPr>
          </w:p>
        </w:tc>
      </w:tr>
      <w:tr>
        <w:trPr>
          <w:trHeight w:val="215"/>
        </w:trPr>
        <w:tc>
          <w:tcPr>
            <w:tcW w:w="800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Decrease in trade payables</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(7)</w:t>
            </w:r>
          </w:p>
        </w:tc>
        <w:tc>
          <w:tcPr>
            <w:tcW w:w="0" w:type="dxa"/>
            <w:vAlign w:val="bottom"/>
          </w:tcPr>
          <w:p>
            <w:pPr>
              <w:spacing w:after="0"/>
              <w:rPr>
                <w:sz w:val="1"/>
                <w:szCs w:val="1"/>
                <w:color w:val="auto"/>
              </w:rPr>
            </w:pPr>
          </w:p>
        </w:tc>
      </w:tr>
      <w:tr>
        <w:trPr>
          <w:trHeight w:val="217"/>
        </w:trPr>
        <w:tc>
          <w:tcPr>
            <w:tcW w:w="8000" w:type="dxa"/>
            <w:vAlign w:val="bottom"/>
            <w:gridSpan w:val="2"/>
            <w:shd w:val="clear" w:color="auto" w:fill="CCEEFF"/>
          </w:tcPr>
          <w:p>
            <w:pPr>
              <w:ind w:left="180"/>
              <w:spacing w:after="0" w:line="216" w:lineRule="exact"/>
              <w:rPr>
                <w:sz w:val="20"/>
                <w:szCs w:val="20"/>
                <w:color w:val="auto"/>
              </w:rPr>
            </w:pPr>
            <w:r>
              <w:rPr>
                <w:rFonts w:ascii="Calibri" w:cs="Calibri" w:eastAsia="Calibri" w:hAnsi="Calibri"/>
                <w:sz w:val="18"/>
                <w:szCs w:val="18"/>
                <w:color w:val="auto"/>
              </w:rPr>
              <w:t>Decrease in liabilites excluding borrowings and trade payables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line="216" w:lineRule="exact"/>
              <w:rPr>
                <w:sz w:val="20"/>
                <w:szCs w:val="20"/>
                <w:color w:val="auto"/>
              </w:rPr>
            </w:pPr>
            <w:r>
              <w:rPr>
                <w:rFonts w:ascii="Calibri" w:cs="Calibri" w:eastAsia="Calibri" w:hAnsi="Calibri"/>
                <w:sz w:val="18"/>
                <w:szCs w:val="18"/>
                <w:color w:val="auto"/>
              </w:rPr>
              <w:t>(22)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line="216" w:lineRule="exact"/>
              <w:rPr>
                <w:sz w:val="20"/>
                <w:szCs w:val="20"/>
                <w:color w:val="auto"/>
              </w:rPr>
            </w:pPr>
            <w:r>
              <w:rPr>
                <w:rFonts w:ascii="Calibri" w:cs="Calibri" w:eastAsia="Calibri" w:hAnsi="Calibri"/>
                <w:sz w:val="18"/>
                <w:szCs w:val="18"/>
                <w:color w:val="auto"/>
              </w:rPr>
              <w:t>(9)</w:t>
            </w:r>
          </w:p>
        </w:tc>
        <w:tc>
          <w:tcPr>
            <w:tcW w:w="0" w:type="dxa"/>
            <w:vAlign w:val="bottom"/>
          </w:tcPr>
          <w:p>
            <w:pPr>
              <w:spacing w:after="0"/>
              <w:rPr>
                <w:sz w:val="1"/>
                <w:szCs w:val="1"/>
                <w:color w:val="auto"/>
              </w:rPr>
            </w:pPr>
          </w:p>
        </w:tc>
      </w:tr>
      <w:tr>
        <w:trPr>
          <w:trHeight w:val="215"/>
        </w:trPr>
        <w:tc>
          <w:tcPr>
            <w:tcW w:w="800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Other items, net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ind w:left="660"/>
              <w:spacing w:after="0" w:line="209" w:lineRule="exact"/>
              <w:rPr>
                <w:sz w:val="20"/>
                <w:szCs w:val="20"/>
                <w:color w:val="auto"/>
              </w:rPr>
            </w:pPr>
            <w:r>
              <w:rPr>
                <w:rFonts w:ascii="Calibri" w:cs="Calibri" w:eastAsia="Calibri" w:hAnsi="Calibri"/>
                <w:sz w:val="18"/>
                <w:szCs w:val="18"/>
                <w:color w:val="auto"/>
              </w:rPr>
              <w:t>Total adjustments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line="209" w:lineRule="exact"/>
              <w:rPr>
                <w:sz w:val="20"/>
                <w:szCs w:val="20"/>
                <w:color w:val="auto"/>
              </w:rPr>
            </w:pPr>
            <w:r>
              <w:rPr>
                <w:rFonts w:ascii="Calibri" w:cs="Calibri" w:eastAsia="Calibri" w:hAnsi="Calibri"/>
                <w:sz w:val="18"/>
                <w:szCs w:val="18"/>
                <w:color w:val="auto"/>
              </w:rPr>
              <w:t>(48)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line="209" w:lineRule="exact"/>
              <w:rPr>
                <w:sz w:val="20"/>
                <w:szCs w:val="20"/>
                <w:color w:val="auto"/>
              </w:rPr>
            </w:pPr>
            <w:r>
              <w:rPr>
                <w:rFonts w:ascii="Calibri" w:cs="Calibri" w:eastAsia="Calibri" w:hAnsi="Calibri"/>
                <w:sz w:val="18"/>
                <w:szCs w:val="18"/>
                <w:color w:val="auto"/>
              </w:rPr>
              <w:t>(47)</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2"/>
          </w:tcPr>
          <w:p>
            <w:pPr>
              <w:ind w:left="660"/>
              <w:spacing w:after="0" w:line="209" w:lineRule="exact"/>
              <w:rPr>
                <w:sz w:val="20"/>
                <w:szCs w:val="20"/>
                <w:color w:val="auto"/>
              </w:rPr>
            </w:pPr>
            <w:r>
              <w:rPr>
                <w:rFonts w:ascii="Calibri" w:cs="Calibri" w:eastAsia="Calibri" w:hAnsi="Calibri"/>
                <w:sz w:val="18"/>
                <w:szCs w:val="18"/>
                <w:color w:val="auto"/>
              </w:rPr>
              <w:t>Net cash provided by operatng actvites</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2" w:right="339" w:bottom="1440" w:gutter="0" w:footer="0" w:header="0"/>
        </w:sectPr>
      </w:pPr>
    </w:p>
    <w:p>
      <w:pPr>
        <w:spacing w:after="0" w:line="226" w:lineRule="auto"/>
        <w:rPr>
          <w:sz w:val="20"/>
          <w:szCs w:val="20"/>
          <w:color w:val="auto"/>
        </w:rPr>
      </w:pPr>
      <w:r>
        <w:rPr>
          <w:rFonts w:ascii="Calibri" w:cs="Calibri" w:eastAsia="Calibri" w:hAnsi="Calibri"/>
          <w:sz w:val="18"/>
          <w:szCs w:val="18"/>
          <w:color w:val="auto"/>
        </w:rPr>
        <w:t>Cash fows from investng actvites: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line="236" w:lineRule="auto"/>
        <w:rPr>
          <w:sz w:val="20"/>
          <w:szCs w:val="20"/>
          <w:color w:val="auto"/>
        </w:rPr>
      </w:pPr>
      <w:r>
        <w:rPr>
          <w:rFonts w:ascii="Calibri" w:cs="Calibri" w:eastAsia="Calibri" w:hAnsi="Calibri"/>
          <w:sz w:val="18"/>
          <w:szCs w:val="18"/>
          <w:color w:val="auto"/>
        </w:rPr>
        <w:t>Additons to propertes</w:t>
      </w:r>
    </w:p>
    <w:p>
      <w:pPr>
        <w:spacing w:after="0" w:line="10" w:lineRule="exact"/>
        <w:rPr>
          <w:sz w:val="20"/>
          <w:szCs w:val="20"/>
          <w:color w:val="auto"/>
        </w:rPr>
      </w:pPr>
    </w:p>
    <w:p>
      <w:pPr>
        <w:ind w:left="180"/>
        <w:spacing w:after="0"/>
        <w:rPr>
          <w:sz w:val="20"/>
          <w:szCs w:val="20"/>
          <w:color w:val="auto"/>
        </w:rPr>
      </w:pPr>
      <w:r>
        <w:rPr>
          <w:rFonts w:ascii="Calibri" w:cs="Calibri" w:eastAsia="Calibri" w:hAnsi="Calibri"/>
          <w:sz w:val="18"/>
          <w:szCs w:val="18"/>
          <w:color w:val="auto"/>
        </w:rPr>
        <w:t>Proceeds from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660"/>
        <w:spacing w:after="0"/>
        <w:rPr>
          <w:sz w:val="20"/>
          <w:szCs w:val="20"/>
          <w:color w:val="auto"/>
        </w:rPr>
      </w:pPr>
      <w:r>
        <w:rPr>
          <w:rFonts w:ascii="Calibri" w:cs="Calibri" w:eastAsia="Calibri" w:hAnsi="Calibri"/>
          <w:sz w:val="18"/>
          <w:szCs w:val="18"/>
          <w:color w:val="auto"/>
        </w:rPr>
        <w:t>Net cash used in investng actvites</w:t>
      </w:r>
    </w:p>
    <w:p>
      <w:pPr>
        <w:spacing w:after="0" w:line="235" w:lineRule="auto"/>
        <w:rPr>
          <w:sz w:val="20"/>
          <w:szCs w:val="20"/>
          <w:color w:val="auto"/>
        </w:rPr>
      </w:pPr>
      <w:r>
        <w:rPr>
          <w:rFonts w:ascii="Calibri" w:cs="Calibri" w:eastAsia="Calibri" w:hAnsi="Calibri"/>
          <w:sz w:val="18"/>
          <w:szCs w:val="18"/>
          <w:color w:val="auto"/>
        </w:rPr>
        <w:t>Cash fows from fnancing actvites: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right="2800"/>
        <w:spacing w:after="0" w:line="248" w:lineRule="auto"/>
        <w:rPr>
          <w:sz w:val="20"/>
          <w:szCs w:val="20"/>
          <w:color w:val="auto"/>
        </w:rPr>
      </w:pPr>
      <w:r>
        <w:rPr>
          <w:rFonts w:ascii="Calibri" w:cs="Calibri" w:eastAsia="Calibri" w:hAnsi="Calibri"/>
          <w:sz w:val="18"/>
          <w:szCs w:val="18"/>
          <w:color w:val="auto"/>
        </w:rPr>
        <w:t>Repayment of Amended and Restated Term Loan Agreement Preferred stock cash dividend payments Treasury stock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680" w:type="dxa"/>
            <w:vAlign w:val="bottom"/>
            <w:gridSpan w:val="3"/>
          </w:tcPr>
          <w:p>
            <w:pPr>
              <w:jc w:val="right"/>
              <w:ind w:right="160"/>
              <w:spacing w:after="0"/>
              <w:rPr>
                <w:sz w:val="20"/>
                <w:szCs w:val="20"/>
                <w:color w:val="auto"/>
              </w:rPr>
            </w:pPr>
            <w:r>
              <w:rPr>
                <w:rFonts w:ascii="Calibri" w:cs="Calibri" w:eastAsia="Calibri" w:hAnsi="Calibri"/>
                <w:sz w:val="18"/>
                <w:szCs w:val="18"/>
                <w:color w:val="auto"/>
              </w:rPr>
              <w:t>(19)</w:t>
            </w:r>
          </w:p>
        </w:tc>
        <w:tc>
          <w:tcPr>
            <w:tcW w:w="1500" w:type="dxa"/>
            <w:vAlign w:val="bottom"/>
            <w:gridSpan w:val="2"/>
          </w:tcPr>
          <w:p>
            <w:pPr>
              <w:jc w:val="right"/>
              <w:spacing w:after="0"/>
              <w:rPr>
                <w:sz w:val="20"/>
                <w:szCs w:val="20"/>
                <w:color w:val="auto"/>
              </w:rPr>
            </w:pPr>
            <w:r>
              <w:rPr>
                <w:rFonts w:ascii="Calibri" w:cs="Calibri" w:eastAsia="Calibri" w:hAnsi="Calibri"/>
                <w:sz w:val="18"/>
                <w:szCs w:val="18"/>
                <w:color w:val="auto"/>
              </w:rPr>
              <w:t>(11)</w:t>
            </w:r>
          </w:p>
        </w:tc>
        <w:tc>
          <w:tcPr>
            <w:tcW w:w="0" w:type="dxa"/>
            <w:vAlign w:val="bottom"/>
          </w:tcPr>
          <w:p>
            <w:pPr>
              <w:spacing w:after="0"/>
              <w:rPr>
                <w:sz w:val="1"/>
                <w:szCs w:val="1"/>
                <w:color w:val="auto"/>
              </w:rPr>
            </w:pPr>
          </w:p>
        </w:tc>
      </w:tr>
      <w:tr>
        <w:trPr>
          <w:trHeight w:val="216"/>
        </w:trPr>
        <w:tc>
          <w:tcPr>
            <w:tcW w:w="1500" w:type="dxa"/>
            <w:vAlign w:val="bottom"/>
            <w:gridSpan w:val="2"/>
          </w:tcPr>
          <w:p>
            <w:pPr>
              <w:jc w:val="right"/>
              <w:ind w:right="20"/>
              <w:spacing w:after="0" w:line="216" w:lineRule="exact"/>
              <w:rPr>
                <w:sz w:val="20"/>
                <w:szCs w:val="20"/>
                <w:color w:val="auto"/>
              </w:rPr>
            </w:pPr>
            <w:r>
              <w:rPr>
                <w:rFonts w:ascii="Calibri" w:cs="Calibri" w:eastAsia="Calibri" w:hAnsi="Calibri"/>
                <w:sz w:val="18"/>
                <w:szCs w:val="18"/>
                <w:color w:val="auto"/>
              </w:rPr>
              <w:t>17</w:t>
            </w:r>
          </w:p>
        </w:tc>
        <w:tc>
          <w:tcPr>
            <w:tcW w:w="180" w:type="dxa"/>
            <w:vAlign w:val="bottom"/>
          </w:tcPr>
          <w:p>
            <w:pPr>
              <w:spacing w:after="0"/>
              <w:rPr>
                <w:sz w:val="18"/>
                <w:szCs w:val="18"/>
                <w:color w:val="auto"/>
              </w:rPr>
            </w:pPr>
          </w:p>
        </w:tc>
        <w:tc>
          <w:tcPr>
            <w:tcW w:w="1500" w:type="dxa"/>
            <w:vAlign w:val="bottom"/>
            <w:gridSpan w:val="2"/>
          </w:tcPr>
          <w:p>
            <w:pPr>
              <w:jc w:val="right"/>
              <w:ind w:right="40"/>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
        </w:trPr>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680" w:type="dxa"/>
            <w:vAlign w:val="bottom"/>
            <w:gridSpan w:val="3"/>
          </w:tcPr>
          <w:p>
            <w:pPr>
              <w:jc w:val="right"/>
              <w:ind w:right="160"/>
              <w:spacing w:after="0" w:line="209" w:lineRule="exact"/>
              <w:rPr>
                <w:sz w:val="20"/>
                <w:szCs w:val="20"/>
                <w:color w:val="auto"/>
              </w:rPr>
            </w:pPr>
            <w:r>
              <w:rPr>
                <w:rFonts w:ascii="Calibri" w:cs="Calibri" w:eastAsia="Calibri" w:hAnsi="Calibri"/>
                <w:sz w:val="18"/>
                <w:szCs w:val="18"/>
                <w:color w:val="auto"/>
              </w:rPr>
              <w:t>(2)</w:t>
            </w:r>
          </w:p>
        </w:tc>
        <w:tc>
          <w:tcPr>
            <w:tcW w:w="1460" w:type="dxa"/>
            <w:vAlign w:val="bottom"/>
          </w:tcPr>
          <w:p>
            <w:pPr>
              <w:jc w:val="right"/>
              <w:spacing w:after="0" w:line="209" w:lineRule="exact"/>
              <w:rPr>
                <w:sz w:val="20"/>
                <w:szCs w:val="20"/>
                <w:color w:val="auto"/>
              </w:rPr>
            </w:pPr>
            <w:r>
              <w:rPr>
                <w:rFonts w:ascii="Calibri" w:cs="Calibri" w:eastAsia="Calibri" w:hAnsi="Calibri"/>
                <w:sz w:val="18"/>
                <w:szCs w:val="18"/>
                <w:color w:val="auto"/>
              </w:rPr>
              <w:t>(11)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680" w:type="dxa"/>
            <w:vAlign w:val="bottom"/>
            <w:gridSpan w:val="3"/>
          </w:tcPr>
          <w:p>
            <w:pPr>
              <w:jc w:val="right"/>
              <w:ind w:right="160"/>
              <w:spacing w:after="0"/>
              <w:rPr>
                <w:sz w:val="20"/>
                <w:szCs w:val="20"/>
                <w:color w:val="auto"/>
              </w:rPr>
            </w:pPr>
            <w:r>
              <w:rPr>
                <w:rFonts w:ascii="Calibri" w:cs="Calibri" w:eastAsia="Calibri" w:hAnsi="Calibri"/>
                <w:sz w:val="18"/>
                <w:szCs w:val="18"/>
                <w:color w:val="auto"/>
              </w:rPr>
              <w:t>(17)</w:t>
            </w:r>
          </w:p>
        </w:tc>
        <w:tc>
          <w:tcPr>
            <w:tcW w:w="1500" w:type="dxa"/>
            <w:vAlign w:val="bottom"/>
            <w:gridSpan w:val="2"/>
          </w:tcPr>
          <w:p>
            <w:pPr>
              <w:jc w:val="right"/>
              <w:ind w:right="4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0"/>
        </w:trPr>
        <w:tc>
          <w:tcPr>
            <w:tcW w:w="1680" w:type="dxa"/>
            <w:vAlign w:val="bottom"/>
            <w:gridSpan w:val="3"/>
          </w:tcPr>
          <w:p>
            <w:pPr>
              <w:jc w:val="right"/>
              <w:ind w:right="160"/>
              <w:spacing w:after="0"/>
              <w:rPr>
                <w:sz w:val="20"/>
                <w:szCs w:val="20"/>
                <w:color w:val="auto"/>
              </w:rPr>
            </w:pPr>
            <w:r>
              <w:rPr>
                <w:rFonts w:ascii="Calibri" w:cs="Calibri" w:eastAsia="Calibri" w:hAnsi="Calibri"/>
                <w:sz w:val="18"/>
                <w:szCs w:val="18"/>
                <w:color w:val="auto"/>
              </w:rPr>
              <w:t>(2)</w:t>
            </w:r>
          </w:p>
        </w:tc>
        <w:tc>
          <w:tcPr>
            <w:tcW w:w="1500" w:type="dxa"/>
            <w:vAlign w:val="bottom"/>
            <w:gridSpan w:val="2"/>
          </w:tcPr>
          <w:p>
            <w:pPr>
              <w:jc w:val="right"/>
              <w:spacing w:after="0"/>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230"/>
        </w:trPr>
        <w:tc>
          <w:tcPr>
            <w:tcW w:w="1680" w:type="dxa"/>
            <w:vAlign w:val="bottom"/>
            <w:gridSpan w:val="3"/>
          </w:tcPr>
          <w:p>
            <w:pPr>
              <w:jc w:val="right"/>
              <w:ind w:right="160"/>
              <w:spacing w:after="0"/>
              <w:rPr>
                <w:sz w:val="20"/>
                <w:szCs w:val="20"/>
                <w:color w:val="auto"/>
              </w:rPr>
            </w:pPr>
            <w:r>
              <w:rPr>
                <w:rFonts w:ascii="Calibri" w:cs="Calibri" w:eastAsia="Calibri" w:hAnsi="Calibri"/>
                <w:sz w:val="18"/>
                <w:szCs w:val="18"/>
                <w:color w:val="auto"/>
              </w:rPr>
              <w:t>(1)</w:t>
            </w:r>
          </w:p>
        </w:tc>
        <w:tc>
          <w:tcPr>
            <w:tcW w:w="1500" w:type="dxa"/>
            <w:vAlign w:val="bottom"/>
            <w:gridSpan w:val="2"/>
          </w:tcPr>
          <w:p>
            <w:pPr>
              <w:jc w:val="right"/>
              <w:ind w:right="40"/>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-1124585</wp:posOffset>
            </wp:positionV>
            <wp:extent cx="19888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280" w:space="720"/>
            <w:col w:w="3240"/>
          </w:cols>
          <w:pgMar w:left="320" w:top="82"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0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8000" w:type="dxa"/>
            <w:vAlign w:val="bottom"/>
            <w:shd w:val="clear" w:color="auto" w:fill="CCEEFF"/>
          </w:tcPr>
          <w:p>
            <w:pPr>
              <w:ind w:left="660"/>
              <w:spacing w:after="0" w:line="199" w:lineRule="exact"/>
              <w:rPr>
                <w:sz w:val="20"/>
                <w:szCs w:val="20"/>
                <w:color w:val="auto"/>
              </w:rPr>
            </w:pPr>
            <w:r>
              <w:rPr>
                <w:rFonts w:ascii="Calibri" w:cs="Calibri" w:eastAsia="Calibri" w:hAnsi="Calibri"/>
                <w:sz w:val="18"/>
                <w:szCs w:val="18"/>
                <w:color w:val="auto"/>
              </w:rPr>
              <w:t>Net cash used in fnancing actvites</w:t>
            </w:r>
          </w:p>
        </w:tc>
        <w:tc>
          <w:tcPr>
            <w:tcW w:w="6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199" w:lineRule="exact"/>
              <w:rPr>
                <w:sz w:val="20"/>
                <w:szCs w:val="20"/>
                <w:color w:val="auto"/>
              </w:rPr>
            </w:pPr>
            <w:r>
              <w:rPr>
                <w:rFonts w:ascii="Calibri" w:cs="Calibri" w:eastAsia="Calibri" w:hAnsi="Calibri"/>
                <w:sz w:val="18"/>
                <w:szCs w:val="18"/>
                <w:color w:val="auto"/>
              </w:rPr>
              <w:t>(20)</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199" w:lineRule="exact"/>
              <w:rPr>
                <w:sz w:val="20"/>
                <w:szCs w:val="20"/>
                <w:color w:val="auto"/>
              </w:rPr>
            </w:pPr>
            <w:r>
              <w:rPr>
                <w:rFonts w:ascii="Calibri" w:cs="Calibri" w:eastAsia="Calibri" w:hAnsi="Calibri"/>
                <w:sz w:val="18"/>
                <w:szCs w:val="18"/>
                <w:color w:val="auto"/>
              </w:rPr>
              <w:t>(2)</w:t>
            </w:r>
          </w:p>
        </w:tc>
      </w:tr>
      <w:tr>
        <w:trPr>
          <w:trHeight w:val="20"/>
        </w:trPr>
        <w:tc>
          <w:tcPr>
            <w:tcW w:w="80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line="209" w:lineRule="exact"/>
              <w:rPr>
                <w:sz w:val="20"/>
                <w:szCs w:val="20"/>
                <w:color w:val="auto"/>
              </w:rPr>
            </w:pPr>
            <w:r>
              <w:rPr>
                <w:rFonts w:ascii="Calibri" w:cs="Calibri" w:eastAsia="Calibri" w:hAnsi="Calibri"/>
                <w:sz w:val="18"/>
                <w:szCs w:val="18"/>
                <w:color w:val="auto"/>
              </w:rPr>
              <w:t>Efect of exchange rate changes on cash, cash equivalents and restricted cash</w:t>
            </w:r>
          </w:p>
        </w:tc>
        <w:tc>
          <w:tcPr>
            <w:tcW w:w="640" w:type="dxa"/>
            <w:vAlign w:val="bottom"/>
          </w:tcPr>
          <w:p>
            <w:pPr>
              <w:spacing w:after="0"/>
              <w:rPr>
                <w:sz w:val="18"/>
                <w:szCs w:val="18"/>
                <w:color w:val="auto"/>
              </w:rPr>
            </w:pPr>
          </w:p>
        </w:tc>
        <w:tc>
          <w:tcPr>
            <w:tcW w:w="960" w:type="dxa"/>
            <w:vAlign w:val="bottom"/>
            <w:gridSpan w:val="2"/>
          </w:tcPr>
          <w:p>
            <w:pPr>
              <w:jc w:val="right"/>
              <w:ind w:right="80"/>
              <w:spacing w:after="0" w:line="209" w:lineRule="exact"/>
              <w:rPr>
                <w:sz w:val="20"/>
                <w:szCs w:val="20"/>
                <w:color w:val="auto"/>
              </w:rPr>
            </w:pPr>
            <w:r>
              <w:rPr>
                <w:rFonts w:ascii="Calibri" w:cs="Calibri" w:eastAsia="Calibri" w:hAnsi="Calibri"/>
                <w:sz w:val="18"/>
                <w:szCs w:val="18"/>
                <w:color w:val="auto"/>
              </w:rPr>
              <w:t>(5)</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tcPr>
          <w:p>
            <w:pPr>
              <w:jc w:val="right"/>
              <w:ind w:right="60"/>
              <w:spacing w:after="0" w:line="209" w:lineRule="exact"/>
              <w:rPr>
                <w:sz w:val="20"/>
                <w:szCs w:val="20"/>
                <w:color w:val="auto"/>
              </w:rPr>
            </w:pPr>
            <w:r>
              <w:rPr>
                <w:rFonts w:ascii="Calibri" w:cs="Calibri" w:eastAsia="Calibri" w:hAnsi="Calibri"/>
                <w:sz w:val="18"/>
                <w:szCs w:val="18"/>
                <w:color w:val="auto"/>
              </w:rPr>
              <w:t>(2)</w:t>
            </w:r>
          </w:p>
        </w:tc>
      </w:tr>
      <w:tr>
        <w:trPr>
          <w:trHeight w:val="20"/>
        </w:trPr>
        <w:tc>
          <w:tcPr>
            <w:tcW w:w="80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line="210" w:lineRule="exact"/>
              <w:rPr>
                <w:sz w:val="20"/>
                <w:szCs w:val="20"/>
                <w:color w:val="auto"/>
              </w:rPr>
            </w:pPr>
            <w:r>
              <w:rPr>
                <w:rFonts w:ascii="Calibri" w:cs="Calibri" w:eastAsia="Calibri" w:hAnsi="Calibri"/>
                <w:sz w:val="18"/>
                <w:szCs w:val="18"/>
                <w:color w:val="auto"/>
              </w:rPr>
              <w:t>Net (decrease) increase in cash, cash equivalents and restricted cash</w:t>
            </w: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line="210" w:lineRule="exact"/>
              <w:rPr>
                <w:sz w:val="20"/>
                <w:szCs w:val="20"/>
                <w:color w:val="auto"/>
              </w:rPr>
            </w:pPr>
            <w:r>
              <w:rPr>
                <w:rFonts w:ascii="Calibri" w:cs="Calibri" w:eastAsia="Calibri" w:hAnsi="Calibri"/>
                <w:sz w:val="18"/>
                <w:szCs w:val="18"/>
                <w:color w:val="auto"/>
              </w:rPr>
              <w:t>(17)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line="210" w:lineRule="exact"/>
              <w:rPr>
                <w:sz w:val="20"/>
                <w:szCs w:val="20"/>
                <w:color w:val="auto"/>
              </w:rPr>
            </w:pPr>
            <w:r>
              <w:rPr>
                <w:rFonts w:ascii="Calibri" w:cs="Calibri" w:eastAsia="Calibri" w:hAnsi="Calibri"/>
                <w:sz w:val="18"/>
                <w:szCs w:val="18"/>
                <w:color w:val="auto"/>
              </w:rPr>
              <w:t>6</w:t>
            </w:r>
          </w:p>
        </w:tc>
      </w:tr>
      <w:tr>
        <w:trPr>
          <w:trHeight w:val="215"/>
        </w:trPr>
        <w:tc>
          <w:tcPr>
            <w:tcW w:w="8000" w:type="dxa"/>
            <w:vAlign w:val="bottom"/>
          </w:tcPr>
          <w:p>
            <w:pPr>
              <w:spacing w:after="0" w:line="215" w:lineRule="exact"/>
              <w:rPr>
                <w:sz w:val="20"/>
                <w:szCs w:val="20"/>
                <w:color w:val="auto"/>
              </w:rPr>
            </w:pPr>
            <w:r>
              <w:rPr>
                <w:rFonts w:ascii="Calibri" w:cs="Calibri" w:eastAsia="Calibri" w:hAnsi="Calibri"/>
                <w:sz w:val="18"/>
                <w:szCs w:val="18"/>
                <w:color w:val="auto"/>
              </w:rPr>
              <w:t>Cash, cash equivalents and restricted cash, beginning of period</w:t>
            </w:r>
          </w:p>
        </w:tc>
        <w:tc>
          <w:tcPr>
            <w:tcW w:w="6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286</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line="210" w:lineRule="exact"/>
              <w:rPr>
                <w:sz w:val="20"/>
                <w:szCs w:val="20"/>
                <w:color w:val="auto"/>
              </w:rPr>
            </w:pPr>
            <w:r>
              <w:rPr>
                <w:rFonts w:ascii="Calibri" w:cs="Calibri" w:eastAsia="Calibri" w:hAnsi="Calibri"/>
                <w:sz w:val="18"/>
                <w:szCs w:val="18"/>
                <w:color w:val="auto"/>
              </w:rPr>
              <w:t>Cash, cash equivalents and restricted cash, end of period</w:t>
            </w:r>
          </w:p>
        </w:tc>
        <w:tc>
          <w:tcPr>
            <w:tcW w:w="640" w:type="dxa"/>
            <w:vAlign w:val="bottom"/>
            <w:tcBorders>
              <w:bottom w:val="single" w:sz="8" w:color="auto"/>
            </w:tcBorders>
            <w:shd w:val="clear" w:color="auto" w:fill="CCEEFF"/>
          </w:tcPr>
          <w:p>
            <w:pPr>
              <w:jc w:val="right"/>
              <w:ind w:right="450"/>
              <w:spacing w:after="0" w:line="210" w:lineRule="exact"/>
              <w:rPr>
                <w:sz w:val="20"/>
                <w:szCs w:val="20"/>
                <w:color w:val="auto"/>
              </w:rPr>
            </w:pPr>
            <w:r>
              <w:rPr>
                <w:rFonts w:ascii="Calibri" w:cs="Calibri" w:eastAsia="Calibri" w:hAnsi="Calibri"/>
                <w:sz w:val="18"/>
                <w:szCs w:val="18"/>
                <w:color w:val="auto"/>
                <w:w w:val="87"/>
              </w:rPr>
              <w:t>$</w:t>
            </w:r>
          </w:p>
        </w:tc>
        <w:tc>
          <w:tcPr>
            <w:tcW w:w="84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line="210" w:lineRule="exact"/>
              <w:rPr>
                <w:sz w:val="20"/>
                <w:szCs w:val="20"/>
                <w:color w:val="auto"/>
              </w:rPr>
            </w:pPr>
            <w:r>
              <w:rPr>
                <w:rFonts w:ascii="Calibri" w:cs="Calibri" w:eastAsia="Calibri" w:hAnsi="Calibri"/>
                <w:sz w:val="18"/>
                <w:szCs w:val="18"/>
                <w:color w:val="auto"/>
                <w:w w:val="87"/>
              </w:rPr>
              <w:t>$</w:t>
            </w:r>
          </w:p>
        </w:tc>
        <w:tc>
          <w:tcPr>
            <w:tcW w:w="82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212" w:lineRule="exact"/>
        <w:rPr>
          <w:sz w:val="20"/>
          <w:szCs w:val="20"/>
          <w:color w:val="auto"/>
        </w:rPr>
      </w:pPr>
    </w:p>
    <w:p>
      <w:pPr>
        <w:ind w:left="5520"/>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EASTMAN KODAK COMPANY</w:t>
      </w:r>
    </w:p>
    <w:p>
      <w:pPr>
        <w:spacing w:after="0" w:line="235" w:lineRule="auto"/>
        <w:rPr>
          <w:sz w:val="20"/>
          <w:szCs w:val="20"/>
          <w:color w:val="auto"/>
        </w:rPr>
      </w:pPr>
      <w:r>
        <w:rPr>
          <w:rFonts w:ascii="Calibri" w:cs="Calibri" w:eastAsia="Calibri" w:hAnsi="Calibri"/>
          <w:sz w:val="18"/>
          <w:szCs w:val="18"/>
          <w:b w:val="1"/>
          <w:bCs w:val="1"/>
          <w:color w:val="auto"/>
        </w:rPr>
        <w:t>CONSOLIDATED STATEMENT OF EQUITY (DEFICIT)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40" w:type="dxa"/>
            <w:vAlign w:val="bottom"/>
          </w:tcPr>
          <w:p>
            <w:pPr>
              <w:spacing w:after="0"/>
              <w:rPr>
                <w:sz w:val="20"/>
                <w:szCs w:val="20"/>
                <w:color w:val="auto"/>
              </w:rPr>
            </w:pPr>
            <w:r>
              <w:rPr>
                <w:rFonts w:ascii="Calibri" w:cs="Calibri" w:eastAsia="Calibri" w:hAnsi="Calibri"/>
                <w:sz w:val="18"/>
                <w:szCs w:val="18"/>
                <w:color w:val="auto"/>
              </w:rPr>
              <w:t>(in millions)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gridSpan w:val="10"/>
          </w:tcPr>
          <w:p>
            <w:pPr>
              <w:jc w:val="right"/>
              <w:ind w:right="300"/>
              <w:spacing w:after="0"/>
              <w:rPr>
                <w:sz w:val="20"/>
                <w:szCs w:val="20"/>
                <w:color w:val="auto"/>
              </w:rPr>
            </w:pPr>
            <w:r>
              <w:rPr>
                <w:rFonts w:ascii="Calibri" w:cs="Calibri" w:eastAsia="Calibri" w:hAnsi="Calibri"/>
                <w:sz w:val="18"/>
                <w:szCs w:val="18"/>
                <w:b w:val="1"/>
                <w:bCs w:val="1"/>
                <w:color w:val="auto"/>
              </w:rPr>
              <w:t>Six-Month Period Ending June 30, 2024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
        </w:trPr>
        <w:tc>
          <w:tcPr>
            <w:tcW w:w="3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8"/>
        </w:trPr>
        <w:tc>
          <w:tcPr>
            <w:tcW w:w="38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gridSpan w:val="14"/>
          </w:tcPr>
          <w:p>
            <w:pPr>
              <w:jc w:val="right"/>
              <w:ind w:right="500"/>
              <w:spacing w:after="0" w:line="208" w:lineRule="exact"/>
              <w:rPr>
                <w:sz w:val="20"/>
                <w:szCs w:val="20"/>
                <w:color w:val="auto"/>
              </w:rPr>
            </w:pPr>
            <w:r>
              <w:rPr>
                <w:rFonts w:ascii="Calibri" w:cs="Calibri" w:eastAsia="Calibri" w:hAnsi="Calibri"/>
                <w:sz w:val="18"/>
                <w:szCs w:val="18"/>
                <w:b w:val="1"/>
                <w:bCs w:val="1"/>
                <w:color w:val="auto"/>
              </w:rPr>
              <w:t>Eastman Kodak Company Common Shareholders</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3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20"/>
              <w:spacing w:after="0" w:line="188" w:lineRule="exact"/>
              <w:rPr>
                <w:sz w:val="20"/>
                <w:szCs w:val="20"/>
                <w:color w:val="auto"/>
              </w:rPr>
            </w:pPr>
            <w:r>
              <w:rPr>
                <w:rFonts w:ascii="Calibri" w:cs="Calibri" w:eastAsia="Calibri" w:hAnsi="Calibri"/>
                <w:sz w:val="18"/>
                <w:szCs w:val="18"/>
                <w:b w:val="1"/>
                <w:bCs w:val="1"/>
                <w:color w:val="auto"/>
                <w:w w:val="95"/>
              </w:rPr>
              <w:t>Accumulated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4"/>
          </w:tcPr>
          <w:p>
            <w:pPr>
              <w:ind w:left="80"/>
              <w:spacing w:after="0" w:line="188" w:lineRule="exact"/>
              <w:rPr>
                <w:sz w:val="20"/>
                <w:szCs w:val="20"/>
                <w:color w:val="auto"/>
              </w:rPr>
            </w:pPr>
            <w:r>
              <w:rPr>
                <w:rFonts w:ascii="Calibri" w:cs="Calibri" w:eastAsia="Calibri" w:hAnsi="Calibri"/>
                <w:sz w:val="18"/>
                <w:szCs w:val="18"/>
                <w:b w:val="1"/>
                <w:bCs w:val="1"/>
                <w:color w:val="auto"/>
              </w:rPr>
              <w:t>Redeemable</w:t>
            </w:r>
          </w:p>
        </w:tc>
      </w:tr>
      <w:tr>
        <w:trPr>
          <w:trHeight w:val="215"/>
        </w:trPr>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spacing w:after="0" w:line="215" w:lineRule="exact"/>
              <w:rPr>
                <w:sz w:val="20"/>
                <w:szCs w:val="20"/>
                <w:color w:val="auto"/>
              </w:rPr>
            </w:pPr>
            <w:r>
              <w:rPr>
                <w:rFonts w:ascii="Calibri" w:cs="Calibri" w:eastAsia="Calibri" w:hAnsi="Calibri"/>
                <w:sz w:val="18"/>
                <w:szCs w:val="18"/>
                <w:b w:val="1"/>
                <w:bCs w:val="1"/>
                <w:color w:val="auto"/>
              </w:rPr>
              <w:t>Additonal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line="215" w:lineRule="exact"/>
              <w:rPr>
                <w:sz w:val="20"/>
                <w:szCs w:val="20"/>
                <w:color w:val="auto"/>
              </w:rPr>
            </w:pPr>
            <w:r>
              <w:rPr>
                <w:rFonts w:ascii="Calibri" w:cs="Calibri" w:eastAsia="Calibri" w:hAnsi="Calibri"/>
                <w:sz w:val="18"/>
                <w:szCs w:val="18"/>
                <w:b w:val="1"/>
                <w:bCs w:val="1"/>
                <w:color w:val="auto"/>
                <w:w w:val="96"/>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100"/>
              <w:spacing w:after="0" w:line="215" w:lineRule="exact"/>
              <w:rPr>
                <w:sz w:val="20"/>
                <w:szCs w:val="20"/>
                <w:color w:val="auto"/>
              </w:rPr>
            </w:pPr>
            <w:r>
              <w:rPr>
                <w:rFonts w:ascii="Calibri" w:cs="Calibri" w:eastAsia="Calibri" w:hAnsi="Calibri"/>
                <w:sz w:val="18"/>
                <w:szCs w:val="18"/>
                <w:b w:val="1"/>
                <w:bCs w:val="1"/>
                <w:color w:val="auto"/>
              </w:rPr>
              <w:t>Convertble</w:t>
            </w:r>
          </w:p>
        </w:tc>
      </w:tr>
      <w:tr>
        <w:trPr>
          <w:trHeight w:val="216"/>
        </w:trPr>
        <w:tc>
          <w:tcPr>
            <w:tcW w:w="3840" w:type="dxa"/>
            <w:vAlign w:val="bottom"/>
          </w:tcPr>
          <w:p>
            <w:pPr>
              <w:spacing w:after="0"/>
              <w:rPr>
                <w:sz w:val="18"/>
                <w:szCs w:val="18"/>
                <w:color w:val="auto"/>
              </w:rPr>
            </w:pPr>
          </w:p>
        </w:tc>
        <w:tc>
          <w:tcPr>
            <w:tcW w:w="980" w:type="dxa"/>
            <w:vAlign w:val="bottom"/>
            <w:gridSpan w:val="3"/>
          </w:tcPr>
          <w:p>
            <w:pPr>
              <w:ind w:left="40"/>
              <w:spacing w:after="0" w:line="216" w:lineRule="exact"/>
              <w:rPr>
                <w:sz w:val="20"/>
                <w:szCs w:val="20"/>
                <w:color w:val="auto"/>
              </w:rPr>
            </w:pPr>
            <w:r>
              <w:rPr>
                <w:rFonts w:ascii="Calibri" w:cs="Calibri" w:eastAsia="Calibri" w:hAnsi="Calibri"/>
                <w:sz w:val="18"/>
                <w:szCs w:val="18"/>
                <w:b w:val="1"/>
                <w:bCs w:val="1"/>
                <w:color w:val="auto"/>
              </w:rPr>
              <w:t>Common</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line="216" w:lineRule="exact"/>
              <w:rPr>
                <w:sz w:val="20"/>
                <w:szCs w:val="20"/>
                <w:color w:val="auto"/>
              </w:rPr>
            </w:pPr>
            <w:r>
              <w:rPr>
                <w:rFonts w:ascii="Calibri" w:cs="Calibri" w:eastAsia="Calibri" w:hAnsi="Calibri"/>
                <w:sz w:val="18"/>
                <w:szCs w:val="18"/>
                <w:b w:val="1"/>
                <w:bCs w:val="1"/>
                <w:color w:val="auto"/>
                <w:w w:val="98"/>
              </w:rPr>
              <w:t>Paid in</w:t>
            </w:r>
          </w:p>
        </w:tc>
        <w:tc>
          <w:tcPr>
            <w:tcW w:w="1160" w:type="dxa"/>
            <w:vAlign w:val="bottom"/>
            <w:gridSpan w:val="4"/>
          </w:tcPr>
          <w:p>
            <w:pPr>
              <w:ind w:left="80"/>
              <w:spacing w:after="0" w:line="216" w:lineRule="exact"/>
              <w:rPr>
                <w:sz w:val="20"/>
                <w:szCs w:val="20"/>
                <w:color w:val="auto"/>
              </w:rPr>
            </w:pPr>
            <w:r>
              <w:rPr>
                <w:rFonts w:ascii="Calibri" w:cs="Calibri" w:eastAsia="Calibri" w:hAnsi="Calibri"/>
                <w:sz w:val="18"/>
                <w:szCs w:val="18"/>
                <w:b w:val="1"/>
                <w:bCs w:val="1"/>
                <w:color w:val="auto"/>
              </w:rPr>
              <w:t>Accumulated</w:t>
            </w:r>
          </w:p>
        </w:tc>
        <w:tc>
          <w:tcPr>
            <w:tcW w:w="80" w:type="dxa"/>
            <w:vAlign w:val="bottom"/>
          </w:tcPr>
          <w:p>
            <w:pPr>
              <w:spacing w:after="0"/>
              <w:rPr>
                <w:sz w:val="18"/>
                <w:szCs w:val="18"/>
                <w:color w:val="auto"/>
              </w:rPr>
            </w:pPr>
          </w:p>
        </w:tc>
        <w:tc>
          <w:tcPr>
            <w:tcW w:w="1260" w:type="dxa"/>
            <w:vAlign w:val="bottom"/>
            <w:gridSpan w:val="3"/>
          </w:tcPr>
          <w:p>
            <w:pPr>
              <w:spacing w:after="0" w:line="216" w:lineRule="exact"/>
              <w:rPr>
                <w:sz w:val="20"/>
                <w:szCs w:val="20"/>
                <w:color w:val="auto"/>
              </w:rPr>
            </w:pPr>
            <w:r>
              <w:rPr>
                <w:rFonts w:ascii="Calibri" w:cs="Calibri" w:eastAsia="Calibri" w:hAnsi="Calibri"/>
                <w:sz w:val="18"/>
                <w:szCs w:val="18"/>
                <w:b w:val="1"/>
                <w:bCs w:val="1"/>
                <w:color w:val="auto"/>
              </w:rPr>
              <w:t>Comprehensive</w:t>
            </w:r>
          </w:p>
        </w:tc>
        <w:tc>
          <w:tcPr>
            <w:tcW w:w="100" w:type="dxa"/>
            <w:vAlign w:val="bottom"/>
          </w:tcPr>
          <w:p>
            <w:pPr>
              <w:spacing w:after="0"/>
              <w:rPr>
                <w:sz w:val="18"/>
                <w:szCs w:val="18"/>
                <w:color w:val="auto"/>
              </w:rPr>
            </w:pPr>
          </w:p>
        </w:tc>
        <w:tc>
          <w:tcPr>
            <w:tcW w:w="880" w:type="dxa"/>
            <w:vAlign w:val="bottom"/>
            <w:gridSpan w:val="3"/>
          </w:tcPr>
          <w:p>
            <w:pPr>
              <w:jc w:val="right"/>
              <w:ind w:right="200"/>
              <w:spacing w:after="0" w:line="216" w:lineRule="exact"/>
              <w:rPr>
                <w:sz w:val="20"/>
                <w:szCs w:val="20"/>
                <w:color w:val="auto"/>
              </w:rPr>
            </w:pPr>
            <w:r>
              <w:rPr>
                <w:rFonts w:ascii="Calibri" w:cs="Calibri" w:eastAsia="Calibri" w:hAnsi="Calibri"/>
                <w:sz w:val="18"/>
                <w:szCs w:val="18"/>
                <w:b w:val="1"/>
                <w:bCs w:val="1"/>
                <w:color w:val="auto"/>
              </w:rPr>
              <w:t>Treasury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line="216" w:lineRule="exact"/>
              <w:rPr>
                <w:sz w:val="20"/>
                <w:szCs w:val="20"/>
                <w:color w:val="auto"/>
              </w:rPr>
            </w:pPr>
            <w:r>
              <w:rPr>
                <w:rFonts w:ascii="Calibri" w:cs="Calibri" w:eastAsia="Calibri" w:hAnsi="Calibri"/>
                <w:sz w:val="18"/>
                <w:szCs w:val="18"/>
                <w:b w:val="1"/>
                <w:bCs w:val="1"/>
                <w:color w:val="auto"/>
                <w:w w:val="95"/>
              </w:rPr>
              <w:t>Preferred</w:t>
            </w:r>
          </w:p>
        </w:tc>
      </w:tr>
      <w:tr>
        <w:trPr>
          <w:trHeight w:val="216"/>
        </w:trPr>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40"/>
              <w:spacing w:after="0" w:line="216" w:lineRule="exact"/>
              <w:rPr>
                <w:sz w:val="20"/>
                <w:szCs w:val="20"/>
                <w:color w:val="auto"/>
              </w:rPr>
            </w:pPr>
            <w:r>
              <w:rPr>
                <w:rFonts w:ascii="Calibri" w:cs="Calibri" w:eastAsia="Calibri" w:hAnsi="Calibri"/>
                <w:sz w:val="18"/>
                <w:szCs w:val="18"/>
                <w:b w:val="1"/>
                <w:bCs w:val="1"/>
                <w:color w:val="auto"/>
              </w:rPr>
              <w:t>Stock</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line="216" w:lineRule="exact"/>
              <w:rPr>
                <w:sz w:val="20"/>
                <w:szCs w:val="20"/>
                <w:color w:val="auto"/>
              </w:rPr>
            </w:pPr>
            <w:r>
              <w:rPr>
                <w:rFonts w:ascii="Calibri" w:cs="Calibri" w:eastAsia="Calibri" w:hAnsi="Calibri"/>
                <w:sz w:val="18"/>
                <w:szCs w:val="18"/>
                <w:b w:val="1"/>
                <w:bCs w:val="1"/>
                <w:color w:val="auto"/>
                <w:w w:val="99"/>
              </w:rPr>
              <w:t>Capital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80"/>
              <w:spacing w:after="0" w:line="216" w:lineRule="exact"/>
              <w:rPr>
                <w:sz w:val="20"/>
                <w:szCs w:val="20"/>
                <w:color w:val="auto"/>
              </w:rPr>
            </w:pPr>
            <w:r>
              <w:rPr>
                <w:rFonts w:ascii="Calibri" w:cs="Calibri" w:eastAsia="Calibri" w:hAnsi="Calibri"/>
                <w:sz w:val="18"/>
                <w:szCs w:val="18"/>
                <w:b w:val="1"/>
                <w:bCs w:val="1"/>
                <w:color w:val="auto"/>
              </w:rPr>
              <w:t>Defcit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line="216" w:lineRule="exact"/>
              <w:rPr>
                <w:sz w:val="20"/>
                <w:szCs w:val="20"/>
                <w:color w:val="auto"/>
              </w:rPr>
            </w:pPr>
            <w:r>
              <w:rPr>
                <w:rFonts w:ascii="Calibri" w:cs="Calibri" w:eastAsia="Calibri" w:hAnsi="Calibri"/>
                <w:sz w:val="18"/>
                <w:szCs w:val="18"/>
                <w:b w:val="1"/>
                <w:bCs w:val="1"/>
                <w:color w:val="auto"/>
                <w:w w:val="97"/>
              </w:rPr>
              <w:t>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20"/>
              <w:spacing w:after="0" w:line="216" w:lineRule="exact"/>
              <w:rPr>
                <w:sz w:val="20"/>
                <w:szCs w:val="20"/>
                <w:color w:val="auto"/>
              </w:rPr>
            </w:pPr>
            <w:r>
              <w:rPr>
                <w:rFonts w:ascii="Calibri" w:cs="Calibri" w:eastAsia="Calibri" w:hAnsi="Calibri"/>
                <w:sz w:val="18"/>
                <w:szCs w:val="18"/>
                <w:b w:val="1"/>
                <w:bCs w:val="1"/>
                <w:color w:val="auto"/>
              </w:rPr>
              <w:t>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320"/>
              <w:spacing w:after="0" w:line="216" w:lineRule="exact"/>
              <w:rPr>
                <w:sz w:val="20"/>
                <w:szCs w:val="20"/>
                <w:color w:val="auto"/>
              </w:rPr>
            </w:pPr>
            <w:r>
              <w:rPr>
                <w:rFonts w:ascii="Calibri" w:cs="Calibri" w:eastAsia="Calibri" w:hAnsi="Calibri"/>
                <w:sz w:val="18"/>
                <w:szCs w:val="18"/>
                <w:b w:val="1"/>
                <w:bCs w:val="1"/>
                <w:color w:val="auto"/>
                <w:w w:val="99"/>
              </w:rPr>
              <w:t>Total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line="216" w:lineRule="exact"/>
              <w:rPr>
                <w:sz w:val="20"/>
                <w:szCs w:val="20"/>
                <w:color w:val="auto"/>
              </w:rPr>
            </w:pPr>
            <w:r>
              <w:rPr>
                <w:rFonts w:ascii="Calibri" w:cs="Calibri" w:eastAsia="Calibri" w:hAnsi="Calibri"/>
                <w:sz w:val="18"/>
                <w:szCs w:val="18"/>
                <w:b w:val="1"/>
                <w:bCs w:val="1"/>
                <w:color w:val="auto"/>
                <w:w w:val="98"/>
              </w:rPr>
              <w:t>Stock</w:t>
            </w:r>
          </w:p>
        </w:tc>
      </w:tr>
      <w:tr>
        <w:trPr>
          <w:trHeight w:val="23"/>
        </w:trPr>
        <w:tc>
          <w:tcPr>
            <w:tcW w:w="3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3840" w:type="dxa"/>
            <w:vAlign w:val="bottom"/>
            <w:shd w:val="clear" w:color="auto" w:fill="CCEEFF"/>
          </w:tcPr>
          <w:p>
            <w:pPr>
              <w:spacing w:after="0" w:line="209" w:lineRule="exact"/>
              <w:rPr>
                <w:sz w:val="20"/>
                <w:szCs w:val="20"/>
                <w:color w:val="auto"/>
              </w:rPr>
            </w:pPr>
            <w:r>
              <w:rPr>
                <w:rFonts w:ascii="Calibri" w:cs="Calibri" w:eastAsia="Calibri" w:hAnsi="Calibri"/>
                <w:sz w:val="18"/>
                <w:szCs w:val="18"/>
                <w:color w:val="auto"/>
              </w:rPr>
              <w:t>Equity (defcit) as of December 31, 2023</w:t>
            </w:r>
          </w:p>
        </w:tc>
        <w:tc>
          <w:tcPr>
            <w:tcW w:w="14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840" w:type="dxa"/>
            <w:vAlign w:val="bottom"/>
            <w:gridSpan w:val="2"/>
            <w:shd w:val="clear" w:color="auto" w:fill="CCEEFF"/>
          </w:tcPr>
          <w:p>
            <w:pPr>
              <w:ind w:left="460"/>
              <w:spacing w:after="0" w:line="209"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line="209" w:lineRule="exact"/>
              <w:rPr>
                <w:sz w:val="20"/>
                <w:szCs w:val="20"/>
                <w:color w:val="auto"/>
              </w:rPr>
            </w:pPr>
            <w:r>
              <w:rPr>
                <w:rFonts w:ascii="Calibri" w:cs="Calibri" w:eastAsia="Calibri" w:hAnsi="Calibri"/>
                <w:sz w:val="18"/>
                <w:szCs w:val="18"/>
                <w:color w:val="auto"/>
                <w:w w:val="87"/>
              </w:rPr>
              <w:t>$</w:t>
            </w:r>
          </w:p>
        </w:tc>
        <w:tc>
          <w:tcPr>
            <w:tcW w:w="800" w:type="dxa"/>
            <w:vAlign w:val="bottom"/>
            <w:gridSpan w:val="2"/>
            <w:shd w:val="clear" w:color="auto" w:fill="CCEEFF"/>
          </w:tcPr>
          <w:p>
            <w:pPr>
              <w:jc w:val="right"/>
              <w:ind w:right="140"/>
              <w:spacing w:after="0" w:line="209" w:lineRule="exact"/>
              <w:rPr>
                <w:sz w:val="20"/>
                <w:szCs w:val="20"/>
                <w:color w:val="auto"/>
              </w:rPr>
            </w:pPr>
            <w:r>
              <w:rPr>
                <w:rFonts w:ascii="Calibri" w:cs="Calibri" w:eastAsia="Calibri" w:hAnsi="Calibri"/>
                <w:sz w:val="18"/>
                <w:szCs w:val="18"/>
                <w:color w:val="auto"/>
              </w:rPr>
              <w:t>1,156</w:t>
            </w:r>
          </w:p>
        </w:tc>
        <w:tc>
          <w:tcPr>
            <w:tcW w:w="240" w:type="dxa"/>
            <w:vAlign w:val="bottom"/>
            <w:gridSpan w:val="2"/>
            <w:shd w:val="clear" w:color="auto" w:fill="CCEEFF"/>
          </w:tcPr>
          <w:p>
            <w:pPr>
              <w:ind w:left="8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gridSpan w:val="2"/>
            <w:shd w:val="clear" w:color="auto" w:fill="CCEEFF"/>
          </w:tcPr>
          <w:p>
            <w:pPr>
              <w:jc w:val="right"/>
              <w:ind w:right="80"/>
              <w:spacing w:after="0" w:line="209" w:lineRule="exact"/>
              <w:rPr>
                <w:sz w:val="20"/>
                <w:szCs w:val="20"/>
                <w:color w:val="auto"/>
              </w:rPr>
            </w:pPr>
            <w:r>
              <w:rPr>
                <w:rFonts w:ascii="Calibri" w:cs="Calibri" w:eastAsia="Calibri" w:hAnsi="Calibri"/>
                <w:sz w:val="18"/>
                <w:szCs w:val="18"/>
                <w:color w:val="auto"/>
              </w:rPr>
              <w:t>(495)</w:t>
            </w:r>
          </w:p>
        </w:tc>
        <w:tc>
          <w:tcPr>
            <w:tcW w:w="180" w:type="dxa"/>
            <w:vAlign w:val="bottom"/>
            <w:gridSpan w:val="2"/>
            <w:shd w:val="clear" w:color="auto" w:fill="CCEEFF"/>
          </w:tcPr>
          <w:p>
            <w:pPr>
              <w:ind w:left="80"/>
              <w:spacing w:after="0" w:line="209" w:lineRule="exact"/>
              <w:rPr>
                <w:sz w:val="20"/>
                <w:szCs w:val="20"/>
                <w:color w:val="auto"/>
              </w:rPr>
            </w:pPr>
            <w:r>
              <w:rPr>
                <w:rFonts w:ascii="Calibri" w:cs="Calibri" w:eastAsia="Calibri" w:hAnsi="Calibri"/>
                <w:sz w:val="18"/>
                <w:szCs w:val="18"/>
                <w:color w:val="auto"/>
                <w:w w:val="87"/>
              </w:rPr>
              <w:t>$</w:t>
            </w:r>
          </w:p>
        </w:tc>
        <w:tc>
          <w:tcPr>
            <w:tcW w:w="1160" w:type="dxa"/>
            <w:vAlign w:val="bottom"/>
            <w:gridSpan w:val="2"/>
            <w:shd w:val="clear" w:color="auto" w:fill="CCEEFF"/>
          </w:tcPr>
          <w:p>
            <w:pPr>
              <w:jc w:val="right"/>
              <w:ind w:right="120"/>
              <w:spacing w:after="0" w:line="209" w:lineRule="exact"/>
              <w:rPr>
                <w:sz w:val="20"/>
                <w:szCs w:val="20"/>
                <w:color w:val="auto"/>
              </w:rPr>
            </w:pPr>
            <w:r>
              <w:rPr>
                <w:rFonts w:ascii="Calibri" w:cs="Calibri" w:eastAsia="Calibri" w:hAnsi="Calibri"/>
                <w:sz w:val="18"/>
                <w:szCs w:val="18"/>
                <w:color w:val="auto"/>
              </w:rPr>
              <w:t>281</w:t>
            </w:r>
          </w:p>
        </w:tc>
        <w:tc>
          <w:tcPr>
            <w:tcW w:w="220" w:type="dxa"/>
            <w:vAlign w:val="bottom"/>
            <w:gridSpan w:val="2"/>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w:t>
            </w:r>
          </w:p>
        </w:tc>
        <w:tc>
          <w:tcPr>
            <w:tcW w:w="760" w:type="dxa"/>
            <w:vAlign w:val="bottom"/>
            <w:gridSpan w:val="2"/>
            <w:shd w:val="clear" w:color="auto" w:fill="CCEEFF"/>
          </w:tcPr>
          <w:p>
            <w:pPr>
              <w:jc w:val="right"/>
              <w:ind w:right="80"/>
              <w:spacing w:after="0" w:line="209" w:lineRule="exact"/>
              <w:rPr>
                <w:sz w:val="20"/>
                <w:szCs w:val="20"/>
                <w:color w:val="auto"/>
              </w:rPr>
            </w:pPr>
            <w:r>
              <w:rPr>
                <w:rFonts w:ascii="Calibri" w:cs="Calibri" w:eastAsia="Calibri" w:hAnsi="Calibri"/>
                <w:sz w:val="18"/>
                <w:szCs w:val="18"/>
                <w:color w:val="auto"/>
              </w:rPr>
              <w:t>(11)</w:t>
            </w:r>
          </w:p>
        </w:tc>
        <w:tc>
          <w:tcPr>
            <w:tcW w:w="220" w:type="dxa"/>
            <w:vAlign w:val="bottom"/>
            <w:gridSpan w:val="2"/>
            <w:shd w:val="clear" w:color="auto" w:fill="CCEEFF"/>
          </w:tcPr>
          <w:p>
            <w:pPr>
              <w:jc w:val="right"/>
              <w:ind w:right="40"/>
              <w:spacing w:after="0" w:line="209" w:lineRule="exact"/>
              <w:rPr>
                <w:sz w:val="20"/>
                <w:szCs w:val="20"/>
                <w:color w:val="auto"/>
              </w:rPr>
            </w:pPr>
            <w:r>
              <w:rPr>
                <w:rFonts w:ascii="Calibri" w:cs="Calibri" w:eastAsia="Calibri" w:hAnsi="Calibri"/>
                <w:sz w:val="18"/>
                <w:szCs w:val="18"/>
                <w:color w:val="auto"/>
              </w:rPr>
              <w:t>$</w:t>
            </w:r>
          </w:p>
        </w:tc>
        <w:tc>
          <w:tcPr>
            <w:tcW w:w="720" w:type="dxa"/>
            <w:vAlign w:val="bottom"/>
            <w:gridSpan w:val="2"/>
            <w:shd w:val="clear" w:color="auto" w:fill="CCEEFF"/>
          </w:tcPr>
          <w:p>
            <w:pPr>
              <w:jc w:val="right"/>
              <w:ind w:right="120"/>
              <w:spacing w:after="0" w:line="209" w:lineRule="exact"/>
              <w:rPr>
                <w:sz w:val="20"/>
                <w:szCs w:val="20"/>
                <w:color w:val="auto"/>
              </w:rPr>
            </w:pPr>
            <w:r>
              <w:rPr>
                <w:rFonts w:ascii="Calibri" w:cs="Calibri" w:eastAsia="Calibri" w:hAnsi="Calibri"/>
                <w:sz w:val="18"/>
                <w:szCs w:val="18"/>
                <w:color w:val="auto"/>
              </w:rPr>
              <w:t>931</w:t>
            </w:r>
          </w:p>
        </w:tc>
        <w:tc>
          <w:tcPr>
            <w:tcW w:w="180" w:type="dxa"/>
            <w:vAlign w:val="bottom"/>
            <w:gridSpan w:val="2"/>
            <w:shd w:val="clear" w:color="auto" w:fill="CCEEFF"/>
          </w:tcPr>
          <w:p>
            <w:pPr>
              <w:ind w:left="80"/>
              <w:spacing w:after="0" w:line="209" w:lineRule="exact"/>
              <w:rPr>
                <w:sz w:val="20"/>
                <w:szCs w:val="20"/>
                <w:color w:val="auto"/>
              </w:rPr>
            </w:pPr>
            <w:r>
              <w:rPr>
                <w:rFonts w:ascii="Calibri" w:cs="Calibri" w:eastAsia="Calibri" w:hAnsi="Calibri"/>
                <w:sz w:val="18"/>
                <w:szCs w:val="18"/>
                <w:color w:val="auto"/>
                <w:w w:val="87"/>
              </w:rPr>
              <w:t>$</w:t>
            </w:r>
          </w:p>
        </w:tc>
        <w:tc>
          <w:tcPr>
            <w:tcW w:w="920" w:type="dxa"/>
            <w:vAlign w:val="bottom"/>
            <w:gridSpan w:val="2"/>
            <w:shd w:val="clear" w:color="auto" w:fill="CCEEFF"/>
          </w:tcPr>
          <w:p>
            <w:pPr>
              <w:jc w:val="right"/>
              <w:ind w:right="100"/>
              <w:spacing w:after="0" w:line="209" w:lineRule="exact"/>
              <w:rPr>
                <w:sz w:val="20"/>
                <w:szCs w:val="20"/>
                <w:color w:val="auto"/>
              </w:rPr>
            </w:pPr>
            <w:r>
              <w:rPr>
                <w:rFonts w:ascii="Calibri" w:cs="Calibri" w:eastAsia="Calibri" w:hAnsi="Calibri"/>
                <w:sz w:val="18"/>
                <w:szCs w:val="18"/>
                <w:color w:val="auto"/>
              </w:rPr>
              <w:t>210</w:t>
            </w:r>
          </w:p>
        </w:tc>
      </w:tr>
      <w:tr>
        <w:trPr>
          <w:trHeight w:val="215"/>
        </w:trPr>
        <w:tc>
          <w:tcPr>
            <w:tcW w:w="3840" w:type="dxa"/>
            <w:vAlign w:val="bottom"/>
          </w:tcPr>
          <w:p>
            <w:pPr>
              <w:spacing w:after="0" w:line="215" w:lineRule="exact"/>
              <w:rPr>
                <w:sz w:val="20"/>
                <w:szCs w:val="20"/>
                <w:color w:val="auto"/>
              </w:rPr>
            </w:pPr>
            <w:r>
              <w:rPr>
                <w:rFonts w:ascii="Calibri" w:cs="Calibri" w:eastAsia="Calibri" w:hAnsi="Calibri"/>
                <w:sz w:val="18"/>
                <w:szCs w:val="18"/>
                <w:color w:val="auto"/>
              </w:rPr>
              <w:t>Net earnings</w:t>
            </w:r>
          </w:p>
        </w:tc>
        <w:tc>
          <w:tcPr>
            <w:tcW w:w="140" w:type="dxa"/>
            <w:vAlign w:val="bottom"/>
          </w:tcPr>
          <w:p>
            <w:pPr>
              <w:spacing w:after="0"/>
              <w:rPr>
                <w:sz w:val="18"/>
                <w:szCs w:val="18"/>
                <w:color w:val="auto"/>
              </w:rPr>
            </w:pPr>
          </w:p>
        </w:tc>
        <w:tc>
          <w:tcPr>
            <w:tcW w:w="840" w:type="dxa"/>
            <w:vAlign w:val="bottom"/>
            <w:gridSpan w:val="2"/>
          </w:tcPr>
          <w:p>
            <w:pPr>
              <w:ind w:left="46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384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Other comprehensive loss, (net of tax):</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3840" w:type="dxa"/>
            <w:vAlign w:val="bottom"/>
          </w:tcPr>
          <w:p>
            <w:pPr>
              <w:ind w:left="340"/>
              <w:spacing w:after="0" w:line="215" w:lineRule="exact"/>
              <w:rPr>
                <w:sz w:val="20"/>
                <w:szCs w:val="20"/>
                <w:color w:val="auto"/>
              </w:rPr>
            </w:pPr>
            <w:r>
              <w:rPr>
                <w:rFonts w:ascii="Calibri" w:cs="Calibri" w:eastAsia="Calibri" w:hAnsi="Calibri"/>
                <w:sz w:val="18"/>
                <w:szCs w:val="18"/>
                <w:color w:val="auto"/>
              </w:rPr>
              <w:t>Currency translaton adjustments</w:t>
            </w:r>
          </w:p>
        </w:tc>
        <w:tc>
          <w:tcPr>
            <w:tcW w:w="140" w:type="dxa"/>
            <w:vAlign w:val="bottom"/>
          </w:tcPr>
          <w:p>
            <w:pPr>
              <w:spacing w:after="0"/>
              <w:rPr>
                <w:sz w:val="18"/>
                <w:szCs w:val="18"/>
                <w:color w:val="auto"/>
              </w:rPr>
            </w:pPr>
          </w:p>
        </w:tc>
        <w:tc>
          <w:tcPr>
            <w:tcW w:w="840" w:type="dxa"/>
            <w:vAlign w:val="bottom"/>
            <w:gridSpan w:val="2"/>
          </w:tcPr>
          <w:p>
            <w:pPr>
              <w:ind w:left="46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194"/>
        </w:trPr>
        <w:tc>
          <w:tcPr>
            <w:tcW w:w="3840" w:type="dxa"/>
            <w:vAlign w:val="bottom"/>
            <w:shd w:val="clear" w:color="auto" w:fill="CCEEFF"/>
          </w:tcPr>
          <w:p>
            <w:pPr>
              <w:ind w:left="340"/>
              <w:spacing w:after="0" w:line="194" w:lineRule="exact"/>
              <w:rPr>
                <w:sz w:val="20"/>
                <w:szCs w:val="20"/>
                <w:color w:val="auto"/>
              </w:rPr>
            </w:pPr>
            <w:r>
              <w:rPr>
                <w:rFonts w:ascii="Calibri" w:cs="Calibri" w:eastAsia="Calibri" w:hAnsi="Calibri"/>
                <w:sz w:val="18"/>
                <w:szCs w:val="18"/>
                <w:color w:val="auto"/>
              </w:rPr>
              <w:t>Pension and other postretrement liability</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3840" w:type="dxa"/>
            <w:vAlign w:val="bottom"/>
            <w:tcBorders>
              <w:bottom w:val="single" w:sz="8" w:color="CCEEFF"/>
            </w:tcBorders>
            <w:shd w:val="clear" w:color="auto" w:fill="CCEEFF"/>
          </w:tcPr>
          <w:p>
            <w:pPr>
              <w:ind w:left="340"/>
              <w:spacing w:after="0" w:line="215" w:lineRule="exact"/>
              <w:rPr>
                <w:sz w:val="20"/>
                <w:szCs w:val="20"/>
                <w:color w:val="auto"/>
              </w:rPr>
            </w:pPr>
            <w:r>
              <w:rPr>
                <w:rFonts w:ascii="Calibri" w:cs="Calibri" w:eastAsia="Calibri" w:hAnsi="Calibri"/>
                <w:sz w:val="18"/>
                <w:szCs w:val="18"/>
                <w:color w:val="auto"/>
              </w:rPr>
              <w:t>adjustments</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ind w:left="46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80"/>
              <w:spacing w:after="0" w:line="215" w:lineRule="exact"/>
              <w:rPr>
                <w:sz w:val="20"/>
                <w:szCs w:val="20"/>
                <w:color w:val="auto"/>
              </w:rPr>
            </w:pPr>
            <w:r>
              <w:rPr>
                <w:rFonts w:ascii="Calibri" w:cs="Calibri" w:eastAsia="Calibri" w:hAnsi="Calibri"/>
                <w:sz w:val="18"/>
                <w:szCs w:val="18"/>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80"/>
              <w:spacing w:after="0" w:line="215" w:lineRule="exact"/>
              <w:rPr>
                <w:sz w:val="20"/>
                <w:szCs w:val="20"/>
                <w:color w:val="auto"/>
              </w:rPr>
            </w:pPr>
            <w:r>
              <w:rPr>
                <w:rFonts w:ascii="Calibri" w:cs="Calibri" w:eastAsia="Calibri" w:hAnsi="Calibri"/>
                <w:sz w:val="18"/>
                <w:szCs w:val="18"/>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3840" w:type="dxa"/>
            <w:vAlign w:val="bottom"/>
          </w:tcPr>
          <w:p>
            <w:pPr>
              <w:spacing w:after="0" w:line="215" w:lineRule="exact"/>
              <w:rPr>
                <w:sz w:val="20"/>
                <w:szCs w:val="20"/>
                <w:color w:val="auto"/>
              </w:rPr>
            </w:pPr>
            <w:r>
              <w:rPr>
                <w:rFonts w:ascii="Calibri" w:cs="Calibri" w:eastAsia="Calibri" w:hAnsi="Calibri"/>
                <w:sz w:val="18"/>
                <w:szCs w:val="18"/>
                <w:color w:val="auto"/>
              </w:rPr>
              <w:t>Preferred stock cash dividends</w:t>
            </w:r>
          </w:p>
        </w:tc>
        <w:tc>
          <w:tcPr>
            <w:tcW w:w="140" w:type="dxa"/>
            <w:vAlign w:val="bottom"/>
          </w:tcPr>
          <w:p>
            <w:pPr>
              <w:spacing w:after="0"/>
              <w:rPr>
                <w:sz w:val="18"/>
                <w:szCs w:val="18"/>
                <w:color w:val="auto"/>
              </w:rPr>
            </w:pPr>
          </w:p>
        </w:tc>
        <w:tc>
          <w:tcPr>
            <w:tcW w:w="840" w:type="dxa"/>
            <w:vAlign w:val="bottom"/>
            <w:gridSpan w:val="2"/>
          </w:tcPr>
          <w:p>
            <w:pPr>
              <w:ind w:left="46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384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Preferred stock in-kind dividends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line="216"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line="216" w:lineRule="exact"/>
              <w:rPr>
                <w:sz w:val="20"/>
                <w:szCs w:val="20"/>
                <w:color w:val="auto"/>
              </w:rPr>
            </w:pPr>
            <w:r>
              <w:rPr>
                <w:rFonts w:ascii="Calibri" w:cs="Calibri" w:eastAsia="Calibri" w:hAnsi="Calibri"/>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line="216" w:lineRule="exact"/>
              <w:rPr>
                <w:sz w:val="20"/>
                <w:szCs w:val="20"/>
                <w:color w:val="auto"/>
              </w:rPr>
            </w:pPr>
            <w:r>
              <w:rPr>
                <w:rFonts w:ascii="Calibri" w:cs="Calibri" w:eastAsia="Calibri" w:hAnsi="Calibri"/>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1</w:t>
            </w:r>
          </w:p>
        </w:tc>
      </w:tr>
      <w:tr>
        <w:trPr>
          <w:trHeight w:val="215"/>
        </w:trPr>
        <w:tc>
          <w:tcPr>
            <w:tcW w:w="3840" w:type="dxa"/>
            <w:vAlign w:val="bottom"/>
          </w:tcPr>
          <w:p>
            <w:pPr>
              <w:spacing w:after="0" w:line="215" w:lineRule="exact"/>
              <w:rPr>
                <w:sz w:val="20"/>
                <w:szCs w:val="20"/>
                <w:color w:val="auto"/>
              </w:rPr>
            </w:pPr>
            <w:r>
              <w:rPr>
                <w:rFonts w:ascii="Calibri" w:cs="Calibri" w:eastAsia="Calibri" w:hAnsi="Calibri"/>
                <w:sz w:val="18"/>
                <w:szCs w:val="18"/>
                <w:color w:val="auto"/>
              </w:rPr>
              <w:t>Preferred stock deemed dividends</w:t>
            </w:r>
          </w:p>
        </w:tc>
        <w:tc>
          <w:tcPr>
            <w:tcW w:w="140" w:type="dxa"/>
            <w:vAlign w:val="bottom"/>
          </w:tcPr>
          <w:p>
            <w:pPr>
              <w:spacing w:after="0"/>
              <w:rPr>
                <w:sz w:val="18"/>
                <w:szCs w:val="18"/>
                <w:color w:val="auto"/>
              </w:rPr>
            </w:pPr>
          </w:p>
        </w:tc>
        <w:tc>
          <w:tcPr>
            <w:tcW w:w="840" w:type="dxa"/>
            <w:vAlign w:val="bottom"/>
            <w:gridSpan w:val="2"/>
          </w:tcPr>
          <w:p>
            <w:pPr>
              <w:ind w:left="46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1</w:t>
            </w:r>
          </w:p>
        </w:tc>
      </w:tr>
      <w:tr>
        <w:trPr>
          <w:trHeight w:val="216"/>
        </w:trPr>
        <w:tc>
          <w:tcPr>
            <w:tcW w:w="384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Stock-based compensaton</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line="216"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line="216" w:lineRule="exact"/>
              <w:rPr>
                <w:sz w:val="20"/>
                <w:szCs w:val="20"/>
                <w:color w:val="auto"/>
              </w:rPr>
            </w:pPr>
            <w:r>
              <w:rPr>
                <w:rFonts w:ascii="Calibri" w:cs="Calibri" w:eastAsia="Calibri" w:hAnsi="Calibri"/>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line="216" w:lineRule="exact"/>
              <w:rPr>
                <w:sz w:val="20"/>
                <w:szCs w:val="20"/>
                <w:color w:val="auto"/>
              </w:rPr>
            </w:pPr>
            <w:r>
              <w:rPr>
                <w:rFonts w:ascii="Calibri" w:cs="Calibri" w:eastAsia="Calibri" w:hAnsi="Calibri"/>
                <w:sz w:val="18"/>
                <w:szCs w:val="18"/>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w:t>
            </w:r>
          </w:p>
        </w:tc>
      </w:tr>
      <w:tr>
        <w:trPr>
          <w:trHeight w:val="20"/>
        </w:trPr>
        <w:tc>
          <w:tcPr>
            <w:tcW w:w="3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840" w:type="dxa"/>
            <w:vAlign w:val="bottom"/>
          </w:tcPr>
          <w:p>
            <w:pPr>
              <w:spacing w:after="0" w:line="210" w:lineRule="exact"/>
              <w:rPr>
                <w:sz w:val="20"/>
                <w:szCs w:val="20"/>
                <w:color w:val="auto"/>
              </w:rPr>
            </w:pPr>
            <w:r>
              <w:rPr>
                <w:rFonts w:ascii="Calibri" w:cs="Calibri" w:eastAsia="Calibri" w:hAnsi="Calibri"/>
                <w:sz w:val="18"/>
                <w:szCs w:val="18"/>
                <w:color w:val="auto"/>
              </w:rPr>
              <w:t>Equity (defcit) as of March 31, 2024</w:t>
            </w:r>
          </w:p>
        </w:tc>
        <w:tc>
          <w:tcPr>
            <w:tcW w:w="14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840" w:type="dxa"/>
            <w:vAlign w:val="bottom"/>
            <w:gridSpan w:val="2"/>
          </w:tcPr>
          <w:p>
            <w:pPr>
              <w:ind w:left="460"/>
              <w:spacing w:after="0" w:line="210"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line="210" w:lineRule="exact"/>
              <w:rPr>
                <w:sz w:val="20"/>
                <w:szCs w:val="20"/>
                <w:color w:val="auto"/>
              </w:rPr>
            </w:pPr>
            <w:r>
              <w:rPr>
                <w:rFonts w:ascii="Calibri" w:cs="Calibri" w:eastAsia="Calibri" w:hAnsi="Calibri"/>
                <w:sz w:val="18"/>
                <w:szCs w:val="18"/>
                <w:color w:val="auto"/>
                <w:w w:val="87"/>
              </w:rPr>
              <w:t>$</w:t>
            </w:r>
          </w:p>
        </w:tc>
        <w:tc>
          <w:tcPr>
            <w:tcW w:w="800" w:type="dxa"/>
            <w:vAlign w:val="bottom"/>
            <w:gridSpan w:val="2"/>
          </w:tcPr>
          <w:p>
            <w:pPr>
              <w:jc w:val="right"/>
              <w:ind w:right="140"/>
              <w:spacing w:after="0" w:line="210" w:lineRule="exact"/>
              <w:rPr>
                <w:sz w:val="20"/>
                <w:szCs w:val="20"/>
                <w:color w:val="auto"/>
              </w:rPr>
            </w:pPr>
            <w:r>
              <w:rPr>
                <w:rFonts w:ascii="Calibri" w:cs="Calibri" w:eastAsia="Calibri" w:hAnsi="Calibri"/>
                <w:sz w:val="18"/>
                <w:szCs w:val="18"/>
                <w:color w:val="auto"/>
              </w:rPr>
              <w:t>1,156</w:t>
            </w:r>
          </w:p>
        </w:tc>
        <w:tc>
          <w:tcPr>
            <w:tcW w:w="240" w:type="dxa"/>
            <w:vAlign w:val="bottom"/>
            <w:gridSpan w:val="2"/>
          </w:tcPr>
          <w:p>
            <w:pPr>
              <w:ind w:left="80"/>
              <w:spacing w:after="0" w:line="210" w:lineRule="exact"/>
              <w:rPr>
                <w:sz w:val="20"/>
                <w:szCs w:val="20"/>
                <w:color w:val="auto"/>
              </w:rPr>
            </w:pPr>
            <w:r>
              <w:rPr>
                <w:rFonts w:ascii="Calibri" w:cs="Calibri" w:eastAsia="Calibri" w:hAnsi="Calibri"/>
                <w:sz w:val="18"/>
                <w:szCs w:val="18"/>
                <w:color w:val="auto"/>
              </w:rPr>
              <w:t>$</w:t>
            </w:r>
          </w:p>
        </w:tc>
        <w:tc>
          <w:tcPr>
            <w:tcW w:w="920" w:type="dxa"/>
            <w:vAlign w:val="bottom"/>
            <w:gridSpan w:val="2"/>
          </w:tcPr>
          <w:p>
            <w:pPr>
              <w:jc w:val="right"/>
              <w:ind w:right="80"/>
              <w:spacing w:after="0" w:line="210" w:lineRule="exact"/>
              <w:rPr>
                <w:sz w:val="20"/>
                <w:szCs w:val="20"/>
                <w:color w:val="auto"/>
              </w:rPr>
            </w:pPr>
            <w:r>
              <w:rPr>
                <w:rFonts w:ascii="Calibri" w:cs="Calibri" w:eastAsia="Calibri" w:hAnsi="Calibri"/>
                <w:sz w:val="18"/>
                <w:szCs w:val="18"/>
                <w:color w:val="auto"/>
              </w:rPr>
              <w:t>(463)</w:t>
            </w:r>
          </w:p>
        </w:tc>
        <w:tc>
          <w:tcPr>
            <w:tcW w:w="180" w:type="dxa"/>
            <w:vAlign w:val="bottom"/>
            <w:gridSpan w:val="2"/>
          </w:tcPr>
          <w:p>
            <w:pPr>
              <w:ind w:left="80"/>
              <w:spacing w:after="0" w:line="210" w:lineRule="exact"/>
              <w:rPr>
                <w:sz w:val="20"/>
                <w:szCs w:val="20"/>
                <w:color w:val="auto"/>
              </w:rPr>
            </w:pPr>
            <w:r>
              <w:rPr>
                <w:rFonts w:ascii="Calibri" w:cs="Calibri" w:eastAsia="Calibri" w:hAnsi="Calibri"/>
                <w:sz w:val="18"/>
                <w:szCs w:val="18"/>
                <w:color w:val="auto"/>
                <w:w w:val="87"/>
              </w:rPr>
              <w:t>$</w:t>
            </w:r>
          </w:p>
        </w:tc>
        <w:tc>
          <w:tcPr>
            <w:tcW w:w="1160" w:type="dxa"/>
            <w:vAlign w:val="bottom"/>
            <w:gridSpan w:val="2"/>
          </w:tcPr>
          <w:p>
            <w:pPr>
              <w:jc w:val="right"/>
              <w:ind w:right="120"/>
              <w:spacing w:after="0" w:line="210" w:lineRule="exact"/>
              <w:rPr>
                <w:sz w:val="20"/>
                <w:szCs w:val="20"/>
                <w:color w:val="auto"/>
              </w:rPr>
            </w:pPr>
            <w:r>
              <w:rPr>
                <w:rFonts w:ascii="Calibri" w:cs="Calibri" w:eastAsia="Calibri" w:hAnsi="Calibri"/>
                <w:sz w:val="18"/>
                <w:szCs w:val="18"/>
                <w:color w:val="auto"/>
              </w:rPr>
              <w:t>269</w:t>
            </w:r>
          </w:p>
        </w:tc>
        <w:tc>
          <w:tcPr>
            <w:tcW w:w="220" w:type="dxa"/>
            <w:vAlign w:val="bottom"/>
            <w:gridSpan w:val="2"/>
          </w:tcPr>
          <w:p>
            <w:pPr>
              <w:jc w:val="right"/>
              <w:spacing w:after="0" w:line="210" w:lineRule="exact"/>
              <w:rPr>
                <w:sz w:val="20"/>
                <w:szCs w:val="20"/>
                <w:color w:val="auto"/>
              </w:rPr>
            </w:pPr>
            <w:r>
              <w:rPr>
                <w:rFonts w:ascii="Calibri" w:cs="Calibri" w:eastAsia="Calibri" w:hAnsi="Calibri"/>
                <w:sz w:val="18"/>
                <w:szCs w:val="18"/>
                <w:color w:val="auto"/>
              </w:rPr>
              <w:t>$</w:t>
            </w:r>
          </w:p>
        </w:tc>
        <w:tc>
          <w:tcPr>
            <w:tcW w:w="760" w:type="dxa"/>
            <w:vAlign w:val="bottom"/>
            <w:gridSpan w:val="2"/>
          </w:tcPr>
          <w:p>
            <w:pPr>
              <w:jc w:val="right"/>
              <w:ind w:right="80"/>
              <w:spacing w:after="0" w:line="210" w:lineRule="exact"/>
              <w:rPr>
                <w:sz w:val="20"/>
                <w:szCs w:val="20"/>
                <w:color w:val="auto"/>
              </w:rPr>
            </w:pPr>
            <w:r>
              <w:rPr>
                <w:rFonts w:ascii="Calibri" w:cs="Calibri" w:eastAsia="Calibri" w:hAnsi="Calibri"/>
                <w:sz w:val="18"/>
                <w:szCs w:val="18"/>
                <w:color w:val="auto"/>
              </w:rPr>
              <w:t>(11)</w:t>
            </w:r>
          </w:p>
        </w:tc>
        <w:tc>
          <w:tcPr>
            <w:tcW w:w="220" w:type="dxa"/>
            <w:vAlign w:val="bottom"/>
            <w:gridSpan w:val="2"/>
          </w:tcPr>
          <w:p>
            <w:pPr>
              <w:jc w:val="right"/>
              <w:ind w:right="40"/>
              <w:spacing w:after="0" w:line="210" w:lineRule="exact"/>
              <w:rPr>
                <w:sz w:val="20"/>
                <w:szCs w:val="20"/>
                <w:color w:val="auto"/>
              </w:rPr>
            </w:pPr>
            <w:r>
              <w:rPr>
                <w:rFonts w:ascii="Calibri" w:cs="Calibri" w:eastAsia="Calibri" w:hAnsi="Calibri"/>
                <w:sz w:val="18"/>
                <w:szCs w:val="18"/>
                <w:color w:val="auto"/>
              </w:rPr>
              <w:t>$</w:t>
            </w:r>
          </w:p>
        </w:tc>
        <w:tc>
          <w:tcPr>
            <w:tcW w:w="720" w:type="dxa"/>
            <w:vAlign w:val="bottom"/>
            <w:gridSpan w:val="2"/>
          </w:tcPr>
          <w:p>
            <w:pPr>
              <w:jc w:val="right"/>
              <w:ind w:right="120"/>
              <w:spacing w:after="0" w:line="210" w:lineRule="exact"/>
              <w:rPr>
                <w:sz w:val="20"/>
                <w:szCs w:val="20"/>
                <w:color w:val="auto"/>
              </w:rPr>
            </w:pPr>
            <w:r>
              <w:rPr>
                <w:rFonts w:ascii="Calibri" w:cs="Calibri" w:eastAsia="Calibri" w:hAnsi="Calibri"/>
                <w:sz w:val="18"/>
                <w:szCs w:val="18"/>
                <w:color w:val="auto"/>
              </w:rPr>
              <w:t>951</w:t>
            </w:r>
          </w:p>
        </w:tc>
        <w:tc>
          <w:tcPr>
            <w:tcW w:w="180" w:type="dxa"/>
            <w:vAlign w:val="bottom"/>
            <w:gridSpan w:val="2"/>
          </w:tcPr>
          <w:p>
            <w:pPr>
              <w:ind w:left="80"/>
              <w:spacing w:after="0" w:line="210" w:lineRule="exact"/>
              <w:rPr>
                <w:sz w:val="20"/>
                <w:szCs w:val="20"/>
                <w:color w:val="auto"/>
              </w:rPr>
            </w:pPr>
            <w:r>
              <w:rPr>
                <w:rFonts w:ascii="Calibri" w:cs="Calibri" w:eastAsia="Calibri" w:hAnsi="Calibri"/>
                <w:sz w:val="18"/>
                <w:szCs w:val="18"/>
                <w:color w:val="auto"/>
                <w:w w:val="87"/>
              </w:rPr>
              <w:t>$</w:t>
            </w:r>
          </w:p>
        </w:tc>
        <w:tc>
          <w:tcPr>
            <w:tcW w:w="920" w:type="dxa"/>
            <w:vAlign w:val="bottom"/>
            <w:gridSpan w:val="2"/>
          </w:tcPr>
          <w:p>
            <w:pPr>
              <w:jc w:val="right"/>
              <w:ind w:right="100"/>
              <w:spacing w:after="0" w:line="210" w:lineRule="exact"/>
              <w:rPr>
                <w:sz w:val="20"/>
                <w:szCs w:val="20"/>
                <w:color w:val="auto"/>
              </w:rPr>
            </w:pPr>
            <w:r>
              <w:rPr>
                <w:rFonts w:ascii="Calibri" w:cs="Calibri" w:eastAsia="Calibri" w:hAnsi="Calibri"/>
                <w:sz w:val="18"/>
                <w:szCs w:val="18"/>
                <w:color w:val="auto"/>
              </w:rPr>
              <w:t>212</w:t>
            </w:r>
          </w:p>
        </w:tc>
      </w:tr>
      <w:tr>
        <w:trPr>
          <w:trHeight w:val="20"/>
        </w:trPr>
        <w:tc>
          <w:tcPr>
            <w:tcW w:w="3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840" w:type="dxa"/>
            <w:vAlign w:val="bottom"/>
            <w:shd w:val="clear" w:color="auto" w:fill="CCEEFF"/>
          </w:tcPr>
          <w:p>
            <w:pPr>
              <w:spacing w:after="0" w:line="196" w:lineRule="exact"/>
              <w:rPr>
                <w:sz w:val="20"/>
                <w:szCs w:val="20"/>
                <w:color w:val="auto"/>
              </w:rPr>
            </w:pPr>
            <w:r>
              <w:rPr>
                <w:rFonts w:ascii="Calibri" w:cs="Calibri" w:eastAsia="Calibri" w:hAnsi="Calibri"/>
                <w:sz w:val="18"/>
                <w:szCs w:val="18"/>
                <w:color w:val="auto"/>
              </w:rPr>
              <w:t>Net earnings</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line="196"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196"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196" w:lineRule="exact"/>
              <w:rPr>
                <w:sz w:val="20"/>
                <w:szCs w:val="20"/>
                <w:color w:val="auto"/>
              </w:rPr>
            </w:pPr>
            <w:r>
              <w:rPr>
                <w:rFonts w:ascii="Calibri" w:cs="Calibri" w:eastAsia="Calibri" w:hAnsi="Calibri"/>
                <w:sz w:val="18"/>
                <w:szCs w:val="18"/>
                <w:color w:val="auto"/>
              </w:rPr>
              <w:t>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196"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196"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196" w:lineRule="exact"/>
              <w:rPr>
                <w:sz w:val="20"/>
                <w:szCs w:val="20"/>
                <w:color w:val="auto"/>
              </w:rPr>
            </w:pPr>
            <w:r>
              <w:rPr>
                <w:rFonts w:ascii="Calibri" w:cs="Calibri" w:eastAsia="Calibri" w:hAnsi="Calibri"/>
                <w:sz w:val="18"/>
                <w:szCs w:val="18"/>
                <w:color w:val="auto"/>
              </w:rPr>
              <w:t>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196" w:lineRule="exact"/>
              <w:rPr>
                <w:sz w:val="20"/>
                <w:szCs w:val="20"/>
                <w:color w:val="auto"/>
              </w:rPr>
            </w:pPr>
            <w:r>
              <w:rPr>
                <w:rFonts w:ascii="Calibri" w:cs="Calibri" w:eastAsia="Calibri" w:hAnsi="Calibri"/>
                <w:sz w:val="18"/>
                <w:szCs w:val="18"/>
                <w:color w:val="auto"/>
              </w:rPr>
              <w:t>—</w:t>
            </w:r>
          </w:p>
        </w:tc>
      </w:tr>
      <w:tr>
        <w:trPr>
          <w:trHeight w:val="215"/>
        </w:trPr>
        <w:tc>
          <w:tcPr>
            <w:tcW w:w="3840" w:type="dxa"/>
            <w:vAlign w:val="bottom"/>
          </w:tcPr>
          <w:p>
            <w:pPr>
              <w:spacing w:after="0" w:line="215" w:lineRule="exact"/>
              <w:rPr>
                <w:sz w:val="20"/>
                <w:szCs w:val="20"/>
                <w:color w:val="auto"/>
              </w:rPr>
            </w:pPr>
            <w:r>
              <w:rPr>
                <w:rFonts w:ascii="Calibri" w:cs="Calibri" w:eastAsia="Calibri" w:hAnsi="Calibri"/>
                <w:sz w:val="18"/>
                <w:szCs w:val="18"/>
                <w:color w:val="auto"/>
              </w:rPr>
              <w:t>Other comprehensive loss (net of tax):</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3840" w:type="dxa"/>
            <w:vAlign w:val="bottom"/>
            <w:shd w:val="clear" w:color="auto" w:fill="CCEEFF"/>
          </w:tcPr>
          <w:p>
            <w:pPr>
              <w:ind w:left="340"/>
              <w:spacing w:after="0" w:line="216" w:lineRule="exact"/>
              <w:rPr>
                <w:sz w:val="20"/>
                <w:szCs w:val="20"/>
                <w:color w:val="auto"/>
              </w:rPr>
            </w:pPr>
            <w:r>
              <w:rPr>
                <w:rFonts w:ascii="Calibri" w:cs="Calibri" w:eastAsia="Calibri" w:hAnsi="Calibri"/>
                <w:sz w:val="18"/>
                <w:szCs w:val="18"/>
                <w:color w:val="auto"/>
              </w:rPr>
              <w:t>Currency translaton adjustments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line="216"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line="216" w:lineRule="exact"/>
              <w:rPr>
                <w:sz w:val="20"/>
                <w:szCs w:val="20"/>
                <w:color w:val="auto"/>
              </w:rPr>
            </w:pPr>
            <w:r>
              <w:rPr>
                <w:rFonts w:ascii="Calibri" w:cs="Calibri" w:eastAsia="Calibri" w:hAnsi="Calibri"/>
                <w:sz w:val="18"/>
                <w:szCs w:val="18"/>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line="216" w:lineRule="exact"/>
              <w:rPr>
                <w:sz w:val="20"/>
                <w:szCs w:val="20"/>
                <w:color w:val="auto"/>
              </w:rPr>
            </w:pPr>
            <w:r>
              <w:rPr>
                <w:rFonts w:ascii="Calibri" w:cs="Calibri" w:eastAsia="Calibri" w:hAnsi="Calibri"/>
                <w:sz w:val="18"/>
                <w:szCs w:val="18"/>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w:t>
            </w:r>
          </w:p>
        </w:tc>
      </w:tr>
      <w:tr>
        <w:trPr>
          <w:trHeight w:val="194"/>
        </w:trPr>
        <w:tc>
          <w:tcPr>
            <w:tcW w:w="3840" w:type="dxa"/>
            <w:vAlign w:val="bottom"/>
          </w:tcPr>
          <w:p>
            <w:pPr>
              <w:ind w:left="340"/>
              <w:spacing w:after="0" w:line="194" w:lineRule="exact"/>
              <w:rPr>
                <w:sz w:val="20"/>
                <w:szCs w:val="20"/>
                <w:color w:val="auto"/>
              </w:rPr>
            </w:pPr>
            <w:r>
              <w:rPr>
                <w:rFonts w:ascii="Calibri" w:cs="Calibri" w:eastAsia="Calibri" w:hAnsi="Calibri"/>
                <w:sz w:val="18"/>
                <w:szCs w:val="18"/>
                <w:color w:val="auto"/>
              </w:rPr>
              <w:t>Pension and other postretrement liability</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3840" w:type="dxa"/>
            <w:vAlign w:val="bottom"/>
          </w:tcPr>
          <w:p>
            <w:pPr>
              <w:ind w:left="340"/>
              <w:spacing w:after="0" w:line="215" w:lineRule="exact"/>
              <w:rPr>
                <w:sz w:val="20"/>
                <w:szCs w:val="20"/>
                <w:color w:val="auto"/>
              </w:rPr>
            </w:pPr>
            <w:r>
              <w:rPr>
                <w:rFonts w:ascii="Calibri" w:cs="Calibri" w:eastAsia="Calibri" w:hAnsi="Calibri"/>
                <w:sz w:val="18"/>
                <w:szCs w:val="18"/>
                <w:color w:val="auto"/>
              </w:rPr>
              <w:t>adjustments</w:t>
            </w:r>
          </w:p>
        </w:tc>
        <w:tc>
          <w:tcPr>
            <w:tcW w:w="140" w:type="dxa"/>
            <w:vAlign w:val="bottom"/>
          </w:tcPr>
          <w:p>
            <w:pPr>
              <w:spacing w:after="0"/>
              <w:rPr>
                <w:sz w:val="18"/>
                <w:szCs w:val="18"/>
                <w:color w:val="auto"/>
              </w:rPr>
            </w:pPr>
          </w:p>
        </w:tc>
        <w:tc>
          <w:tcPr>
            <w:tcW w:w="840" w:type="dxa"/>
            <w:vAlign w:val="bottom"/>
            <w:gridSpan w:val="2"/>
          </w:tcPr>
          <w:p>
            <w:pPr>
              <w:ind w:left="46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3"/>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40" w:type="dxa"/>
            <w:vAlign w:val="bottom"/>
            <w:shd w:val="clear" w:color="auto" w:fill="CCEEFF"/>
          </w:tcPr>
          <w:p>
            <w:pPr>
              <w:spacing w:after="0" w:line="215" w:lineRule="exact"/>
              <w:rPr>
                <w:sz w:val="20"/>
                <w:szCs w:val="20"/>
                <w:color w:val="auto"/>
              </w:rPr>
            </w:pPr>
            <w:r>
              <w:rPr>
                <w:rFonts w:ascii="Calibri" w:cs="Calibri" w:eastAsia="Calibri" w:hAnsi="Calibri"/>
                <w:sz w:val="18"/>
                <w:szCs w:val="18"/>
                <w:color w:val="auto"/>
              </w:rPr>
              <w:t>Preferred stock cash dividends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3840" w:type="dxa"/>
            <w:vAlign w:val="bottom"/>
          </w:tcPr>
          <w:p>
            <w:pPr>
              <w:spacing w:after="0" w:line="215" w:lineRule="exact"/>
              <w:rPr>
                <w:sz w:val="20"/>
                <w:szCs w:val="20"/>
                <w:color w:val="auto"/>
              </w:rPr>
            </w:pPr>
            <w:r>
              <w:rPr>
                <w:rFonts w:ascii="Calibri" w:cs="Calibri" w:eastAsia="Calibri" w:hAnsi="Calibri"/>
                <w:sz w:val="18"/>
                <w:szCs w:val="18"/>
                <w:color w:val="auto"/>
              </w:rPr>
              <w:t>Preferred stock in-kind dividends</w:t>
            </w:r>
          </w:p>
        </w:tc>
        <w:tc>
          <w:tcPr>
            <w:tcW w:w="140" w:type="dxa"/>
            <w:vAlign w:val="bottom"/>
          </w:tcPr>
          <w:p>
            <w:pPr>
              <w:spacing w:after="0"/>
              <w:rPr>
                <w:sz w:val="18"/>
                <w:szCs w:val="18"/>
                <w:color w:val="auto"/>
              </w:rPr>
            </w:pPr>
          </w:p>
        </w:tc>
        <w:tc>
          <w:tcPr>
            <w:tcW w:w="840" w:type="dxa"/>
            <w:vAlign w:val="bottom"/>
            <w:gridSpan w:val="2"/>
          </w:tcPr>
          <w:p>
            <w:pPr>
              <w:ind w:left="46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2</w:t>
            </w:r>
          </w:p>
        </w:tc>
      </w:tr>
      <w:tr>
        <w:trPr>
          <w:trHeight w:val="230"/>
        </w:trPr>
        <w:tc>
          <w:tcPr>
            <w:tcW w:w="384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Stock-based compensaton</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60"/>
              <w:spacing w:after="0" w:line="216"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line="216" w:lineRule="exact"/>
              <w:rPr>
                <w:sz w:val="20"/>
                <w:szCs w:val="20"/>
                <w:color w:val="auto"/>
              </w:rPr>
            </w:pPr>
            <w:r>
              <w:rPr>
                <w:rFonts w:ascii="Calibri" w:cs="Calibri" w:eastAsia="Calibri" w:hAnsi="Calibri"/>
                <w:sz w:val="18"/>
                <w:szCs w:val="18"/>
                <w:color w:val="auto"/>
              </w:rPr>
              <w:t>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line="216" w:lineRule="exact"/>
              <w:rPr>
                <w:sz w:val="20"/>
                <w:szCs w:val="20"/>
                <w:color w:val="auto"/>
              </w:rPr>
            </w:pPr>
            <w:r>
              <w:rPr>
                <w:rFonts w:ascii="Calibri" w:cs="Calibri" w:eastAsia="Calibri" w:hAnsi="Calibri"/>
                <w:sz w:val="18"/>
                <w:szCs w:val="18"/>
                <w:color w:val="auto"/>
              </w:rPr>
              <w:t>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w:t>
            </w:r>
          </w:p>
        </w:tc>
      </w:tr>
      <w:tr>
        <w:trPr>
          <w:trHeight w:val="216"/>
        </w:trPr>
        <w:tc>
          <w:tcPr>
            <w:tcW w:w="3840" w:type="dxa"/>
            <w:vAlign w:val="bottom"/>
          </w:tcPr>
          <w:p>
            <w:pPr>
              <w:spacing w:after="0" w:line="216" w:lineRule="exact"/>
              <w:rPr>
                <w:sz w:val="20"/>
                <w:szCs w:val="20"/>
                <w:color w:val="auto"/>
              </w:rPr>
            </w:pPr>
            <w:r>
              <w:rPr>
                <w:rFonts w:ascii="Calibri" w:cs="Calibri" w:eastAsia="Calibri" w:hAnsi="Calibri"/>
                <w:sz w:val="15"/>
                <w:szCs w:val="15"/>
                <w:color w:val="auto"/>
              </w:rPr>
              <w:t xml:space="preserve">Purchases of treasury stock </w:t>
            </w:r>
            <w:r>
              <w:rPr>
                <w:rFonts w:ascii="Calibri" w:cs="Calibri" w:eastAsia="Calibri" w:hAnsi="Calibri"/>
                <w:sz w:val="23"/>
                <w:szCs w:val="23"/>
                <w:color w:val="auto"/>
                <w:vertAlign w:val="superscript"/>
              </w:rPr>
              <w:t>(1)</w:t>
            </w:r>
          </w:p>
        </w:tc>
        <w:tc>
          <w:tcPr>
            <w:tcW w:w="140" w:type="dxa"/>
            <w:vAlign w:val="bottom"/>
          </w:tcPr>
          <w:p>
            <w:pPr>
              <w:spacing w:after="0"/>
              <w:rPr>
                <w:sz w:val="18"/>
                <w:szCs w:val="18"/>
                <w:color w:val="auto"/>
              </w:rPr>
            </w:pPr>
          </w:p>
        </w:tc>
        <w:tc>
          <w:tcPr>
            <w:tcW w:w="840" w:type="dxa"/>
            <w:vAlign w:val="bottom"/>
            <w:gridSpan w:val="2"/>
          </w:tcPr>
          <w:p>
            <w:pPr>
              <w:ind w:left="46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0"/>
        </w:trPr>
        <w:tc>
          <w:tcPr>
            <w:tcW w:w="3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840" w:type="dxa"/>
            <w:vAlign w:val="bottom"/>
            <w:shd w:val="clear" w:color="auto" w:fill="CCEEFF"/>
          </w:tcPr>
          <w:p>
            <w:pPr>
              <w:spacing w:after="0" w:line="209" w:lineRule="exact"/>
              <w:rPr>
                <w:sz w:val="20"/>
                <w:szCs w:val="20"/>
                <w:color w:val="auto"/>
              </w:rPr>
            </w:pPr>
            <w:r>
              <w:rPr>
                <w:rFonts w:ascii="Calibri" w:cs="Calibri" w:eastAsia="Calibri" w:hAnsi="Calibri"/>
                <w:sz w:val="18"/>
                <w:szCs w:val="18"/>
                <w:color w:val="auto"/>
              </w:rPr>
              <w:t>Equity (defcit) as of June 30, 2024</w:t>
            </w:r>
          </w:p>
        </w:tc>
        <w:tc>
          <w:tcPr>
            <w:tcW w:w="14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840" w:type="dxa"/>
            <w:vAlign w:val="bottom"/>
            <w:gridSpan w:val="2"/>
            <w:shd w:val="clear" w:color="auto" w:fill="CCEEFF"/>
          </w:tcPr>
          <w:p>
            <w:pPr>
              <w:ind w:left="460"/>
              <w:spacing w:after="0" w:line="209"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line="209" w:lineRule="exact"/>
              <w:rPr>
                <w:sz w:val="20"/>
                <w:szCs w:val="20"/>
                <w:color w:val="auto"/>
              </w:rPr>
            </w:pPr>
            <w:r>
              <w:rPr>
                <w:rFonts w:ascii="Calibri" w:cs="Calibri" w:eastAsia="Calibri" w:hAnsi="Calibri"/>
                <w:sz w:val="18"/>
                <w:szCs w:val="18"/>
                <w:color w:val="auto"/>
                <w:w w:val="87"/>
              </w:rPr>
              <w:t>$</w:t>
            </w:r>
          </w:p>
        </w:tc>
        <w:tc>
          <w:tcPr>
            <w:tcW w:w="800" w:type="dxa"/>
            <w:vAlign w:val="bottom"/>
            <w:gridSpan w:val="2"/>
            <w:shd w:val="clear" w:color="auto" w:fill="CCEEFF"/>
          </w:tcPr>
          <w:p>
            <w:pPr>
              <w:jc w:val="right"/>
              <w:ind w:right="140"/>
              <w:spacing w:after="0" w:line="209" w:lineRule="exact"/>
              <w:rPr>
                <w:sz w:val="20"/>
                <w:szCs w:val="20"/>
                <w:color w:val="auto"/>
              </w:rPr>
            </w:pPr>
            <w:r>
              <w:rPr>
                <w:rFonts w:ascii="Calibri" w:cs="Calibri" w:eastAsia="Calibri" w:hAnsi="Calibri"/>
                <w:sz w:val="18"/>
                <w:szCs w:val="18"/>
                <w:color w:val="auto"/>
              </w:rPr>
              <w:t>1,154</w:t>
            </w:r>
          </w:p>
        </w:tc>
        <w:tc>
          <w:tcPr>
            <w:tcW w:w="240" w:type="dxa"/>
            <w:vAlign w:val="bottom"/>
            <w:gridSpan w:val="2"/>
            <w:shd w:val="clear" w:color="auto" w:fill="CCEEFF"/>
          </w:tcPr>
          <w:p>
            <w:pPr>
              <w:ind w:left="8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gridSpan w:val="2"/>
            <w:shd w:val="clear" w:color="auto" w:fill="CCEEFF"/>
          </w:tcPr>
          <w:p>
            <w:pPr>
              <w:jc w:val="right"/>
              <w:ind w:right="80"/>
              <w:spacing w:after="0" w:line="209" w:lineRule="exact"/>
              <w:rPr>
                <w:sz w:val="20"/>
                <w:szCs w:val="20"/>
                <w:color w:val="auto"/>
              </w:rPr>
            </w:pPr>
            <w:r>
              <w:rPr>
                <w:rFonts w:ascii="Calibri" w:cs="Calibri" w:eastAsia="Calibri" w:hAnsi="Calibri"/>
                <w:sz w:val="18"/>
                <w:szCs w:val="18"/>
                <w:color w:val="auto"/>
              </w:rPr>
              <w:t>(437)</w:t>
            </w:r>
          </w:p>
        </w:tc>
        <w:tc>
          <w:tcPr>
            <w:tcW w:w="180" w:type="dxa"/>
            <w:vAlign w:val="bottom"/>
            <w:gridSpan w:val="2"/>
            <w:shd w:val="clear" w:color="auto" w:fill="CCEEFF"/>
          </w:tcPr>
          <w:p>
            <w:pPr>
              <w:ind w:left="80"/>
              <w:spacing w:after="0" w:line="209" w:lineRule="exact"/>
              <w:rPr>
                <w:sz w:val="20"/>
                <w:szCs w:val="20"/>
                <w:color w:val="auto"/>
              </w:rPr>
            </w:pPr>
            <w:r>
              <w:rPr>
                <w:rFonts w:ascii="Calibri" w:cs="Calibri" w:eastAsia="Calibri" w:hAnsi="Calibri"/>
                <w:sz w:val="18"/>
                <w:szCs w:val="18"/>
                <w:color w:val="auto"/>
                <w:w w:val="87"/>
              </w:rPr>
              <w:t>$</w:t>
            </w:r>
          </w:p>
        </w:tc>
        <w:tc>
          <w:tcPr>
            <w:tcW w:w="1160" w:type="dxa"/>
            <w:vAlign w:val="bottom"/>
            <w:gridSpan w:val="2"/>
            <w:shd w:val="clear" w:color="auto" w:fill="CCEEFF"/>
          </w:tcPr>
          <w:p>
            <w:pPr>
              <w:jc w:val="right"/>
              <w:ind w:right="120"/>
              <w:spacing w:after="0" w:line="209" w:lineRule="exact"/>
              <w:rPr>
                <w:sz w:val="20"/>
                <w:szCs w:val="20"/>
                <w:color w:val="auto"/>
              </w:rPr>
            </w:pPr>
            <w:r>
              <w:rPr>
                <w:rFonts w:ascii="Calibri" w:cs="Calibri" w:eastAsia="Calibri" w:hAnsi="Calibri"/>
                <w:sz w:val="18"/>
                <w:szCs w:val="18"/>
                <w:color w:val="auto"/>
              </w:rPr>
              <w:t>256</w:t>
            </w:r>
          </w:p>
        </w:tc>
        <w:tc>
          <w:tcPr>
            <w:tcW w:w="220" w:type="dxa"/>
            <w:vAlign w:val="bottom"/>
            <w:gridSpan w:val="2"/>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w:t>
            </w:r>
          </w:p>
        </w:tc>
        <w:tc>
          <w:tcPr>
            <w:tcW w:w="760" w:type="dxa"/>
            <w:vAlign w:val="bottom"/>
            <w:gridSpan w:val="2"/>
            <w:shd w:val="clear" w:color="auto" w:fill="CCEEFF"/>
          </w:tcPr>
          <w:p>
            <w:pPr>
              <w:jc w:val="right"/>
              <w:ind w:right="80"/>
              <w:spacing w:after="0" w:line="209" w:lineRule="exact"/>
              <w:rPr>
                <w:sz w:val="20"/>
                <w:szCs w:val="20"/>
                <w:color w:val="auto"/>
              </w:rPr>
            </w:pPr>
            <w:r>
              <w:rPr>
                <w:rFonts w:ascii="Calibri" w:cs="Calibri" w:eastAsia="Calibri" w:hAnsi="Calibri"/>
                <w:sz w:val="18"/>
                <w:szCs w:val="18"/>
                <w:color w:val="auto"/>
              </w:rPr>
              <w:t>(12)</w:t>
            </w:r>
          </w:p>
        </w:tc>
        <w:tc>
          <w:tcPr>
            <w:tcW w:w="220" w:type="dxa"/>
            <w:vAlign w:val="bottom"/>
            <w:gridSpan w:val="2"/>
            <w:shd w:val="clear" w:color="auto" w:fill="CCEEFF"/>
          </w:tcPr>
          <w:p>
            <w:pPr>
              <w:jc w:val="right"/>
              <w:ind w:right="40"/>
              <w:spacing w:after="0" w:line="209" w:lineRule="exact"/>
              <w:rPr>
                <w:sz w:val="20"/>
                <w:szCs w:val="20"/>
                <w:color w:val="auto"/>
              </w:rPr>
            </w:pPr>
            <w:r>
              <w:rPr>
                <w:rFonts w:ascii="Calibri" w:cs="Calibri" w:eastAsia="Calibri" w:hAnsi="Calibri"/>
                <w:sz w:val="18"/>
                <w:szCs w:val="18"/>
                <w:color w:val="auto"/>
              </w:rPr>
              <w:t>$</w:t>
            </w:r>
          </w:p>
        </w:tc>
        <w:tc>
          <w:tcPr>
            <w:tcW w:w="720" w:type="dxa"/>
            <w:vAlign w:val="bottom"/>
            <w:gridSpan w:val="2"/>
            <w:shd w:val="clear" w:color="auto" w:fill="CCEEFF"/>
          </w:tcPr>
          <w:p>
            <w:pPr>
              <w:jc w:val="right"/>
              <w:ind w:right="120"/>
              <w:spacing w:after="0" w:line="209" w:lineRule="exact"/>
              <w:rPr>
                <w:sz w:val="20"/>
                <w:szCs w:val="20"/>
                <w:color w:val="auto"/>
              </w:rPr>
            </w:pPr>
            <w:r>
              <w:rPr>
                <w:rFonts w:ascii="Calibri" w:cs="Calibri" w:eastAsia="Calibri" w:hAnsi="Calibri"/>
                <w:sz w:val="18"/>
                <w:szCs w:val="18"/>
                <w:color w:val="auto"/>
              </w:rPr>
              <w:t>961</w:t>
            </w:r>
          </w:p>
        </w:tc>
        <w:tc>
          <w:tcPr>
            <w:tcW w:w="180" w:type="dxa"/>
            <w:vAlign w:val="bottom"/>
            <w:gridSpan w:val="2"/>
            <w:shd w:val="clear" w:color="auto" w:fill="CCEEFF"/>
          </w:tcPr>
          <w:p>
            <w:pPr>
              <w:ind w:left="80"/>
              <w:spacing w:after="0" w:line="209" w:lineRule="exact"/>
              <w:rPr>
                <w:sz w:val="20"/>
                <w:szCs w:val="20"/>
                <w:color w:val="auto"/>
              </w:rPr>
            </w:pPr>
            <w:r>
              <w:rPr>
                <w:rFonts w:ascii="Calibri" w:cs="Calibri" w:eastAsia="Calibri" w:hAnsi="Calibri"/>
                <w:sz w:val="18"/>
                <w:szCs w:val="18"/>
                <w:color w:val="auto"/>
                <w:w w:val="87"/>
              </w:rPr>
              <w:t>$</w:t>
            </w:r>
          </w:p>
        </w:tc>
        <w:tc>
          <w:tcPr>
            <w:tcW w:w="920" w:type="dxa"/>
            <w:vAlign w:val="bottom"/>
            <w:gridSpan w:val="2"/>
            <w:shd w:val="clear" w:color="auto" w:fill="CCEEFF"/>
          </w:tcPr>
          <w:p>
            <w:pPr>
              <w:jc w:val="right"/>
              <w:ind w:right="100"/>
              <w:spacing w:after="0" w:line="209" w:lineRule="exact"/>
              <w:rPr>
                <w:sz w:val="20"/>
                <w:szCs w:val="20"/>
                <w:color w:val="auto"/>
              </w:rPr>
            </w:pPr>
            <w:r>
              <w:rPr>
                <w:rFonts w:ascii="Calibri" w:cs="Calibri" w:eastAsia="Calibri" w:hAnsi="Calibri"/>
                <w:sz w:val="18"/>
                <w:szCs w:val="18"/>
                <w:color w:val="auto"/>
              </w:rPr>
              <w:t>214</w:t>
            </w:r>
          </w:p>
        </w:tc>
      </w:tr>
      <w:tr>
        <w:trPr>
          <w:trHeight w:val="20"/>
        </w:trPr>
        <w:tc>
          <w:tcPr>
            <w:tcW w:w="3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5520" w:right="5280" w:hanging="5350"/>
        <w:spacing w:after="0" w:line="508" w:lineRule="auto"/>
        <w:tabs>
          <w:tab w:leader="none" w:pos="461" w:val="left"/>
        </w:tabs>
        <w:numPr>
          <w:ilvl w:val="0"/>
          <w:numId w:val="4"/>
        </w:numPr>
        <w:rPr>
          <w:rFonts w:ascii="Calibri" w:cs="Calibri" w:eastAsia="Calibri" w:hAnsi="Calibri"/>
          <w:sz w:val="14"/>
          <w:szCs w:val="14"/>
          <w:color w:val="auto"/>
        </w:rPr>
      </w:pPr>
      <w:r>
        <w:rPr>
          <w:rFonts w:ascii="Calibri" w:cs="Calibri" w:eastAsia="Calibri" w:hAnsi="Calibri"/>
          <w:sz w:val="17"/>
          <w:szCs w:val="17"/>
          <w:color w:val="auto"/>
        </w:rPr>
        <w:t>Represents purchases of common stock to satsfy tax withholding obligatons.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 w:name="page8"/>
    <w:bookmarkEnd w:id="7"/>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EASTMAN KODAK COMPANY</w:t>
      </w:r>
    </w:p>
    <w:p>
      <w:pPr>
        <w:spacing w:after="0" w:line="235" w:lineRule="auto"/>
        <w:rPr>
          <w:sz w:val="20"/>
          <w:szCs w:val="20"/>
          <w:color w:val="auto"/>
        </w:rPr>
      </w:pPr>
      <w:r>
        <w:rPr>
          <w:rFonts w:ascii="Calibri" w:cs="Calibri" w:eastAsia="Calibri" w:hAnsi="Calibri"/>
          <w:sz w:val="18"/>
          <w:szCs w:val="18"/>
          <w:b w:val="1"/>
          <w:bCs w:val="1"/>
          <w:color w:val="auto"/>
        </w:rPr>
        <w:t>CONSOLIDATED STATEMENT OF EQUITY (DEFICIT) (Unaudited) (cont</w:t>
      </w:r>
      <w:r>
        <w:rPr>
          <w:rFonts w:ascii="Calibri" w:cs="Calibri" w:eastAsia="Calibri" w:hAnsi="Calibri"/>
          <w:sz w:val="18"/>
          <w:szCs w:val="18"/>
          <w:color w:val="auto"/>
        </w:rPr>
        <w:t>’</w:t>
      </w:r>
      <w:r>
        <w:rPr>
          <w:rFonts w:ascii="Calibri" w:cs="Calibri" w:eastAsia="Calibri" w:hAnsi="Calibri"/>
          <w:sz w:val="18"/>
          <w:szCs w:val="18"/>
          <w:b w:val="1"/>
          <w:bCs w:val="1"/>
          <w:color w:val="auto"/>
        </w:rPr>
        <w:t>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20" w:type="dxa"/>
            <w:vAlign w:val="bottom"/>
          </w:tcPr>
          <w:p>
            <w:pPr>
              <w:spacing w:after="0"/>
              <w:rPr>
                <w:sz w:val="20"/>
                <w:szCs w:val="20"/>
                <w:color w:val="auto"/>
              </w:rPr>
            </w:pPr>
            <w:r>
              <w:rPr>
                <w:rFonts w:ascii="Calibri" w:cs="Calibri" w:eastAsia="Calibri" w:hAnsi="Calibri"/>
                <w:sz w:val="18"/>
                <w:szCs w:val="18"/>
                <w:color w:val="auto"/>
              </w:rPr>
              <w:t>(in millions)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gridSpan w:val="8"/>
          </w:tcPr>
          <w:p>
            <w:pPr>
              <w:jc w:val="right"/>
              <w:ind w:right="360"/>
              <w:spacing w:after="0"/>
              <w:rPr>
                <w:sz w:val="20"/>
                <w:szCs w:val="20"/>
                <w:color w:val="auto"/>
              </w:rPr>
            </w:pPr>
            <w:r>
              <w:rPr>
                <w:rFonts w:ascii="Calibri" w:cs="Calibri" w:eastAsia="Calibri" w:hAnsi="Calibri"/>
                <w:sz w:val="18"/>
                <w:szCs w:val="18"/>
                <w:b w:val="1"/>
                <w:bCs w:val="1"/>
                <w:color w:val="auto"/>
              </w:rPr>
              <w:t>Six-Month Period Ending June 30, 2023</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
        </w:trPr>
        <w:tc>
          <w:tcPr>
            <w:tcW w:w="3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8"/>
        </w:trPr>
        <w:tc>
          <w:tcPr>
            <w:tcW w:w="3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gridSpan w:val="11"/>
          </w:tcPr>
          <w:p>
            <w:pPr>
              <w:jc w:val="right"/>
              <w:ind w:right="560"/>
              <w:spacing w:after="0" w:line="208" w:lineRule="exact"/>
              <w:rPr>
                <w:sz w:val="20"/>
                <w:szCs w:val="20"/>
                <w:color w:val="auto"/>
              </w:rPr>
            </w:pPr>
            <w:r>
              <w:rPr>
                <w:rFonts w:ascii="Calibri" w:cs="Calibri" w:eastAsia="Calibri" w:hAnsi="Calibri"/>
                <w:sz w:val="18"/>
                <w:szCs w:val="18"/>
                <w:b w:val="1"/>
                <w:bCs w:val="1"/>
                <w:color w:val="auto"/>
              </w:rPr>
              <w:t>Eastman Kodak Company Common Shareholders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00"/>
              <w:spacing w:after="0" w:line="188" w:lineRule="exact"/>
              <w:rPr>
                <w:sz w:val="20"/>
                <w:szCs w:val="20"/>
                <w:color w:val="auto"/>
              </w:rPr>
            </w:pPr>
            <w:r>
              <w:rPr>
                <w:rFonts w:ascii="Calibri" w:cs="Calibri" w:eastAsia="Calibri" w:hAnsi="Calibri"/>
                <w:sz w:val="18"/>
                <w:szCs w:val="18"/>
                <w:b w:val="1"/>
                <w:bCs w:val="1"/>
                <w:color w:val="auto"/>
                <w:w w:val="97"/>
              </w:rPr>
              <w:t>Accumulated</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4"/>
          </w:tcPr>
          <w:p>
            <w:pPr>
              <w:ind w:left="80"/>
              <w:spacing w:after="0" w:line="188" w:lineRule="exact"/>
              <w:rPr>
                <w:sz w:val="20"/>
                <w:szCs w:val="20"/>
                <w:color w:val="auto"/>
              </w:rPr>
            </w:pPr>
            <w:r>
              <w:rPr>
                <w:rFonts w:ascii="Calibri" w:cs="Calibri" w:eastAsia="Calibri" w:hAnsi="Calibri"/>
                <w:sz w:val="18"/>
                <w:szCs w:val="18"/>
                <w:b w:val="1"/>
                <w:bCs w:val="1"/>
                <w:color w:val="auto"/>
              </w:rPr>
              <w:t>Redeemable</w:t>
            </w:r>
          </w:p>
        </w:tc>
      </w:tr>
      <w:tr>
        <w:trPr>
          <w:trHeight w:val="215"/>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spacing w:after="0" w:line="215" w:lineRule="exact"/>
              <w:rPr>
                <w:sz w:val="20"/>
                <w:szCs w:val="20"/>
                <w:color w:val="auto"/>
              </w:rPr>
            </w:pPr>
            <w:r>
              <w:rPr>
                <w:rFonts w:ascii="Calibri" w:cs="Calibri" w:eastAsia="Calibri" w:hAnsi="Calibri"/>
                <w:sz w:val="18"/>
                <w:szCs w:val="18"/>
                <w:b w:val="1"/>
                <w:bCs w:val="1"/>
                <w:color w:val="auto"/>
              </w:rPr>
              <w:t>Additonal</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line="215" w:lineRule="exact"/>
              <w:rPr>
                <w:sz w:val="20"/>
                <w:szCs w:val="20"/>
                <w:color w:val="auto"/>
              </w:rPr>
            </w:pPr>
            <w:r>
              <w:rPr>
                <w:rFonts w:ascii="Calibri" w:cs="Calibri" w:eastAsia="Calibri" w:hAnsi="Calibri"/>
                <w:sz w:val="18"/>
                <w:szCs w:val="18"/>
                <w:b w:val="1"/>
                <w:bCs w:val="1"/>
                <w:color w:val="auto"/>
                <w:w w:val="96"/>
              </w:rPr>
              <w:t>Other</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100"/>
              <w:spacing w:after="0" w:line="215" w:lineRule="exact"/>
              <w:rPr>
                <w:sz w:val="20"/>
                <w:szCs w:val="20"/>
                <w:color w:val="auto"/>
              </w:rPr>
            </w:pPr>
            <w:r>
              <w:rPr>
                <w:rFonts w:ascii="Calibri" w:cs="Calibri" w:eastAsia="Calibri" w:hAnsi="Calibri"/>
                <w:sz w:val="18"/>
                <w:szCs w:val="18"/>
                <w:b w:val="1"/>
                <w:bCs w:val="1"/>
                <w:color w:val="auto"/>
              </w:rPr>
              <w:t>Convertble</w:t>
            </w:r>
          </w:p>
        </w:tc>
      </w:tr>
      <w:tr>
        <w:trPr>
          <w:trHeight w:val="216"/>
        </w:trPr>
        <w:tc>
          <w:tcPr>
            <w:tcW w:w="3820" w:type="dxa"/>
            <w:vAlign w:val="bottom"/>
          </w:tcPr>
          <w:p>
            <w:pPr>
              <w:spacing w:after="0"/>
              <w:rPr>
                <w:sz w:val="18"/>
                <w:szCs w:val="18"/>
                <w:color w:val="auto"/>
              </w:rPr>
            </w:pPr>
          </w:p>
        </w:tc>
        <w:tc>
          <w:tcPr>
            <w:tcW w:w="760" w:type="dxa"/>
            <w:vAlign w:val="bottom"/>
            <w:gridSpan w:val="2"/>
          </w:tcPr>
          <w:p>
            <w:pPr>
              <w:ind w:left="60"/>
              <w:spacing w:after="0" w:line="216" w:lineRule="exact"/>
              <w:rPr>
                <w:sz w:val="20"/>
                <w:szCs w:val="20"/>
                <w:color w:val="auto"/>
              </w:rPr>
            </w:pPr>
            <w:r>
              <w:rPr>
                <w:rFonts w:ascii="Calibri" w:cs="Calibri" w:eastAsia="Calibri" w:hAnsi="Calibri"/>
                <w:sz w:val="18"/>
                <w:szCs w:val="18"/>
                <w:b w:val="1"/>
                <w:bCs w:val="1"/>
                <w:color w:val="auto"/>
              </w:rPr>
              <w:t>Common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line="216" w:lineRule="exact"/>
              <w:rPr>
                <w:sz w:val="20"/>
                <w:szCs w:val="20"/>
                <w:color w:val="auto"/>
              </w:rPr>
            </w:pPr>
            <w:r>
              <w:rPr>
                <w:rFonts w:ascii="Calibri" w:cs="Calibri" w:eastAsia="Calibri" w:hAnsi="Calibri"/>
                <w:sz w:val="18"/>
                <w:szCs w:val="18"/>
                <w:b w:val="1"/>
                <w:bCs w:val="1"/>
                <w:color w:val="auto"/>
                <w:w w:val="98"/>
              </w:rPr>
              <w:t>Paid in</w:t>
            </w:r>
          </w:p>
        </w:tc>
        <w:tc>
          <w:tcPr>
            <w:tcW w:w="1160" w:type="dxa"/>
            <w:vAlign w:val="bottom"/>
            <w:gridSpan w:val="3"/>
          </w:tcPr>
          <w:p>
            <w:pPr>
              <w:spacing w:after="0" w:line="216" w:lineRule="exact"/>
              <w:rPr>
                <w:sz w:val="20"/>
                <w:szCs w:val="20"/>
                <w:color w:val="auto"/>
              </w:rPr>
            </w:pPr>
            <w:r>
              <w:rPr>
                <w:rFonts w:ascii="Calibri" w:cs="Calibri" w:eastAsia="Calibri" w:hAnsi="Calibri"/>
                <w:sz w:val="18"/>
                <w:szCs w:val="18"/>
                <w:b w:val="1"/>
                <w:bCs w:val="1"/>
                <w:color w:val="auto"/>
              </w:rPr>
              <w:t>Accumulated</w:t>
            </w:r>
          </w:p>
        </w:tc>
        <w:tc>
          <w:tcPr>
            <w:tcW w:w="1360" w:type="dxa"/>
            <w:vAlign w:val="bottom"/>
            <w:gridSpan w:val="3"/>
          </w:tcPr>
          <w:p>
            <w:pPr>
              <w:spacing w:after="0" w:line="216" w:lineRule="exact"/>
              <w:rPr>
                <w:sz w:val="20"/>
                <w:szCs w:val="20"/>
                <w:color w:val="auto"/>
              </w:rPr>
            </w:pPr>
            <w:r>
              <w:rPr>
                <w:rFonts w:ascii="Calibri" w:cs="Calibri" w:eastAsia="Calibri" w:hAnsi="Calibri"/>
                <w:sz w:val="18"/>
                <w:szCs w:val="18"/>
                <w:b w:val="1"/>
                <w:bCs w:val="1"/>
                <w:color w:val="auto"/>
              </w:rPr>
              <w:t>Comprehensive</w:t>
            </w:r>
          </w:p>
        </w:tc>
        <w:tc>
          <w:tcPr>
            <w:tcW w:w="960" w:type="dxa"/>
            <w:vAlign w:val="bottom"/>
            <w:gridSpan w:val="3"/>
          </w:tcPr>
          <w:p>
            <w:pPr>
              <w:jc w:val="right"/>
              <w:ind w:right="280"/>
              <w:spacing w:after="0" w:line="216" w:lineRule="exact"/>
              <w:rPr>
                <w:sz w:val="20"/>
                <w:szCs w:val="20"/>
                <w:color w:val="auto"/>
              </w:rPr>
            </w:pPr>
            <w:r>
              <w:rPr>
                <w:rFonts w:ascii="Calibri" w:cs="Calibri" w:eastAsia="Calibri" w:hAnsi="Calibri"/>
                <w:sz w:val="18"/>
                <w:szCs w:val="18"/>
                <w:b w:val="1"/>
                <w:bCs w:val="1"/>
                <w:color w:val="auto"/>
              </w:rPr>
              <w:t>Treasury</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line="216" w:lineRule="exact"/>
              <w:rPr>
                <w:sz w:val="20"/>
                <w:szCs w:val="20"/>
                <w:color w:val="auto"/>
              </w:rPr>
            </w:pPr>
            <w:r>
              <w:rPr>
                <w:rFonts w:ascii="Calibri" w:cs="Calibri" w:eastAsia="Calibri" w:hAnsi="Calibri"/>
                <w:sz w:val="18"/>
                <w:szCs w:val="18"/>
                <w:b w:val="1"/>
                <w:bCs w:val="1"/>
                <w:color w:val="auto"/>
                <w:w w:val="95"/>
              </w:rPr>
              <w:t>Preferred</w:t>
            </w:r>
          </w:p>
        </w:tc>
      </w:tr>
      <w:tr>
        <w:trPr>
          <w:trHeight w:val="216"/>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40"/>
              <w:spacing w:after="0" w:line="216" w:lineRule="exact"/>
              <w:rPr>
                <w:sz w:val="20"/>
                <w:szCs w:val="20"/>
                <w:color w:val="auto"/>
              </w:rPr>
            </w:pPr>
            <w:r>
              <w:rPr>
                <w:rFonts w:ascii="Calibri" w:cs="Calibri" w:eastAsia="Calibri" w:hAnsi="Calibri"/>
                <w:sz w:val="18"/>
                <w:szCs w:val="18"/>
                <w:b w:val="1"/>
                <w:bCs w:val="1"/>
                <w:color w:val="auto"/>
              </w:rPr>
              <w:t>Stock</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line="216" w:lineRule="exact"/>
              <w:rPr>
                <w:sz w:val="20"/>
                <w:szCs w:val="20"/>
                <w:color w:val="auto"/>
              </w:rPr>
            </w:pPr>
            <w:r>
              <w:rPr>
                <w:rFonts w:ascii="Calibri" w:cs="Calibri" w:eastAsia="Calibri" w:hAnsi="Calibri"/>
                <w:sz w:val="18"/>
                <w:szCs w:val="18"/>
                <w:b w:val="1"/>
                <w:bCs w:val="1"/>
                <w:color w:val="auto"/>
                <w:w w:val="95"/>
              </w:rPr>
              <w:t>Capital</w:t>
            </w:r>
          </w:p>
        </w:tc>
        <w:tc>
          <w:tcPr>
            <w:tcW w:w="160" w:type="dxa"/>
            <w:vAlign w:val="bottom"/>
          </w:tcPr>
          <w:p>
            <w:pPr>
              <w:spacing w:after="0"/>
              <w:rPr>
                <w:sz w:val="18"/>
                <w:szCs w:val="18"/>
                <w:color w:val="auto"/>
              </w:rPr>
            </w:pPr>
          </w:p>
        </w:tc>
        <w:tc>
          <w:tcPr>
            <w:tcW w:w="1000" w:type="dxa"/>
            <w:vAlign w:val="bottom"/>
            <w:gridSpan w:val="2"/>
          </w:tcPr>
          <w:p>
            <w:pPr>
              <w:jc w:val="right"/>
              <w:ind w:right="440"/>
              <w:spacing w:after="0" w:line="216" w:lineRule="exact"/>
              <w:rPr>
                <w:sz w:val="20"/>
                <w:szCs w:val="20"/>
                <w:color w:val="auto"/>
              </w:rPr>
            </w:pPr>
            <w:r>
              <w:rPr>
                <w:rFonts w:ascii="Calibri" w:cs="Calibri" w:eastAsia="Calibri" w:hAnsi="Calibri"/>
                <w:sz w:val="18"/>
                <w:szCs w:val="18"/>
                <w:b w:val="1"/>
                <w:bCs w:val="1"/>
                <w:color w:val="auto"/>
              </w:rPr>
              <w:t>Defcit</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line="216" w:lineRule="exact"/>
              <w:rPr>
                <w:sz w:val="20"/>
                <w:szCs w:val="20"/>
                <w:color w:val="auto"/>
              </w:rPr>
            </w:pPr>
            <w:r>
              <w:rPr>
                <w:rFonts w:ascii="Calibri" w:cs="Calibri" w:eastAsia="Calibri" w:hAnsi="Calibri"/>
                <w:sz w:val="18"/>
                <w:szCs w:val="18"/>
                <w:b w:val="1"/>
                <w:bCs w:val="1"/>
                <w:color w:val="auto"/>
                <w:w w:val="97"/>
              </w:rPr>
              <w:t>Income</w:t>
            </w:r>
          </w:p>
        </w:tc>
        <w:tc>
          <w:tcPr>
            <w:tcW w:w="140" w:type="dxa"/>
            <w:vAlign w:val="bottom"/>
          </w:tcPr>
          <w:p>
            <w:pPr>
              <w:spacing w:after="0"/>
              <w:rPr>
                <w:sz w:val="18"/>
                <w:szCs w:val="18"/>
                <w:color w:val="auto"/>
              </w:rPr>
            </w:pPr>
          </w:p>
        </w:tc>
        <w:tc>
          <w:tcPr>
            <w:tcW w:w="820" w:type="dxa"/>
            <w:vAlign w:val="bottom"/>
            <w:gridSpan w:val="2"/>
          </w:tcPr>
          <w:p>
            <w:pPr>
              <w:jc w:val="right"/>
              <w:ind w:right="380"/>
              <w:spacing w:after="0" w:line="216" w:lineRule="exact"/>
              <w:rPr>
                <w:sz w:val="20"/>
                <w:szCs w:val="20"/>
                <w:color w:val="auto"/>
              </w:rPr>
            </w:pPr>
            <w:r>
              <w:rPr>
                <w:rFonts w:ascii="Calibri" w:cs="Calibri" w:eastAsia="Calibri" w:hAnsi="Calibri"/>
                <w:sz w:val="18"/>
                <w:szCs w:val="18"/>
                <w:b w:val="1"/>
                <w:bCs w:val="1"/>
                <w:color w:val="auto"/>
              </w:rPr>
              <w:t>Stock</w:t>
            </w:r>
          </w:p>
        </w:tc>
        <w:tc>
          <w:tcPr>
            <w:tcW w:w="160" w:type="dxa"/>
            <w:vAlign w:val="bottom"/>
          </w:tcPr>
          <w:p>
            <w:pPr>
              <w:spacing w:after="0"/>
              <w:rPr>
                <w:sz w:val="18"/>
                <w:szCs w:val="18"/>
                <w:color w:val="auto"/>
              </w:rPr>
            </w:pPr>
          </w:p>
        </w:tc>
        <w:tc>
          <w:tcPr>
            <w:tcW w:w="720" w:type="dxa"/>
            <w:vAlign w:val="bottom"/>
            <w:gridSpan w:val="2"/>
          </w:tcPr>
          <w:p>
            <w:pPr>
              <w:jc w:val="right"/>
              <w:ind w:right="320"/>
              <w:spacing w:after="0" w:line="216" w:lineRule="exact"/>
              <w:rPr>
                <w:sz w:val="20"/>
                <w:szCs w:val="20"/>
                <w:color w:val="auto"/>
              </w:rPr>
            </w:pPr>
            <w:r>
              <w:rPr>
                <w:rFonts w:ascii="Calibri" w:cs="Calibri" w:eastAsia="Calibri" w:hAnsi="Calibri"/>
                <w:sz w:val="18"/>
                <w:szCs w:val="18"/>
                <w:b w:val="1"/>
                <w:bCs w:val="1"/>
                <w:color w:val="auto"/>
                <w:w w:val="99"/>
              </w:rPr>
              <w:t>Total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line="216" w:lineRule="exact"/>
              <w:rPr>
                <w:sz w:val="20"/>
                <w:szCs w:val="20"/>
                <w:color w:val="auto"/>
              </w:rPr>
            </w:pPr>
            <w:r>
              <w:rPr>
                <w:rFonts w:ascii="Calibri" w:cs="Calibri" w:eastAsia="Calibri" w:hAnsi="Calibri"/>
                <w:sz w:val="18"/>
                <w:szCs w:val="18"/>
                <w:b w:val="1"/>
                <w:bCs w:val="1"/>
                <w:color w:val="auto"/>
                <w:w w:val="98"/>
              </w:rPr>
              <w:t>Stock</w:t>
            </w:r>
          </w:p>
        </w:tc>
      </w:tr>
      <w:tr>
        <w:trPr>
          <w:trHeight w:val="23"/>
        </w:trPr>
        <w:tc>
          <w:tcPr>
            <w:tcW w:w="3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3820" w:type="dxa"/>
            <w:vAlign w:val="bottom"/>
            <w:shd w:val="clear" w:color="auto" w:fill="CCEEFF"/>
          </w:tcPr>
          <w:p>
            <w:pPr>
              <w:spacing w:after="0" w:line="209" w:lineRule="exact"/>
              <w:rPr>
                <w:sz w:val="20"/>
                <w:szCs w:val="20"/>
                <w:color w:val="auto"/>
              </w:rPr>
            </w:pPr>
            <w:r>
              <w:rPr>
                <w:rFonts w:ascii="Calibri" w:cs="Calibri" w:eastAsia="Calibri" w:hAnsi="Calibri"/>
                <w:sz w:val="18"/>
                <w:szCs w:val="18"/>
                <w:color w:val="auto"/>
              </w:rPr>
              <w:t>Equity (defcit) as of December 31, 2022</w:t>
            </w:r>
          </w:p>
        </w:tc>
        <w:tc>
          <w:tcPr>
            <w:tcW w:w="14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620" w:type="dxa"/>
            <w:vAlign w:val="bottom"/>
            <w:shd w:val="clear" w:color="auto" w:fill="CCEEFF"/>
          </w:tcPr>
          <w:p>
            <w:pPr>
              <w:ind w:left="460"/>
              <w:spacing w:after="0" w:line="209" w:lineRule="exact"/>
              <w:rPr>
                <w:sz w:val="20"/>
                <w:szCs w:val="20"/>
                <w:color w:val="auto"/>
              </w:rPr>
            </w:pPr>
            <w:r>
              <w:rPr>
                <w:rFonts w:ascii="Calibri" w:cs="Calibri" w:eastAsia="Calibri" w:hAnsi="Calibri"/>
                <w:sz w:val="18"/>
                <w:szCs w:val="18"/>
                <w:color w:val="auto"/>
                <w:w w:val="85"/>
              </w:rPr>
              <w:t>—</w:t>
            </w:r>
          </w:p>
        </w:tc>
        <w:tc>
          <w:tcPr>
            <w:tcW w:w="340" w:type="dxa"/>
            <w:vAlign w:val="bottom"/>
            <w:gridSpan w:val="2"/>
            <w:shd w:val="clear" w:color="auto" w:fill="CCEEFF"/>
          </w:tcPr>
          <w:p>
            <w:pPr>
              <w:ind w:left="220"/>
              <w:spacing w:after="0" w:line="209" w:lineRule="exact"/>
              <w:rPr>
                <w:sz w:val="20"/>
                <w:szCs w:val="20"/>
                <w:color w:val="auto"/>
              </w:rPr>
            </w:pPr>
            <w:r>
              <w:rPr>
                <w:rFonts w:ascii="Calibri" w:cs="Calibri" w:eastAsia="Calibri" w:hAnsi="Calibri"/>
                <w:sz w:val="18"/>
                <w:szCs w:val="18"/>
                <w:color w:val="auto"/>
              </w:rPr>
              <w:t>$</w:t>
            </w:r>
          </w:p>
        </w:tc>
        <w:tc>
          <w:tcPr>
            <w:tcW w:w="860" w:type="dxa"/>
            <w:vAlign w:val="bottom"/>
            <w:gridSpan w:val="2"/>
            <w:shd w:val="clear" w:color="auto" w:fill="CCEEFF"/>
          </w:tcPr>
          <w:p>
            <w:pPr>
              <w:jc w:val="right"/>
              <w:ind w:right="200"/>
              <w:spacing w:after="0" w:line="209" w:lineRule="exact"/>
              <w:rPr>
                <w:sz w:val="20"/>
                <w:szCs w:val="20"/>
                <w:color w:val="auto"/>
              </w:rPr>
            </w:pPr>
            <w:r>
              <w:rPr>
                <w:rFonts w:ascii="Calibri" w:cs="Calibri" w:eastAsia="Calibri" w:hAnsi="Calibri"/>
                <w:sz w:val="18"/>
                <w:szCs w:val="18"/>
                <w:color w:val="auto"/>
              </w:rPr>
              <w:t>1,160</w:t>
            </w:r>
          </w:p>
        </w:tc>
        <w:tc>
          <w:tcPr>
            <w:tcW w:w="160" w:type="dxa"/>
            <w:vAlign w:val="bottom"/>
            <w:shd w:val="clear" w:color="auto" w:fill="CCEEFF"/>
          </w:tcPr>
          <w:p>
            <w:pPr>
              <w:spacing w:after="0" w:line="209" w:lineRule="exact"/>
              <w:rPr>
                <w:sz w:val="20"/>
                <w:szCs w:val="20"/>
                <w:color w:val="auto"/>
              </w:rPr>
            </w:pPr>
            <w:r>
              <w:rPr>
                <w:rFonts w:ascii="Calibri" w:cs="Calibri" w:eastAsia="Calibri" w:hAnsi="Calibri"/>
                <w:sz w:val="18"/>
                <w:szCs w:val="18"/>
                <w:color w:val="auto"/>
              </w:rPr>
              <w:t>$</w:t>
            </w:r>
          </w:p>
        </w:tc>
        <w:tc>
          <w:tcPr>
            <w:tcW w:w="1000" w:type="dxa"/>
            <w:vAlign w:val="bottom"/>
            <w:gridSpan w:val="2"/>
            <w:shd w:val="clear" w:color="auto" w:fill="CCEEFF"/>
          </w:tcPr>
          <w:p>
            <w:pPr>
              <w:jc w:val="right"/>
              <w:ind w:right="160"/>
              <w:spacing w:after="0" w:line="209" w:lineRule="exact"/>
              <w:rPr>
                <w:sz w:val="20"/>
                <w:szCs w:val="20"/>
                <w:color w:val="auto"/>
              </w:rPr>
            </w:pPr>
            <w:r>
              <w:rPr>
                <w:rFonts w:ascii="Calibri" w:cs="Calibri" w:eastAsia="Calibri" w:hAnsi="Calibri"/>
                <w:sz w:val="18"/>
                <w:szCs w:val="18"/>
                <w:color w:val="auto"/>
              </w:rPr>
              <w:t>(570)</w:t>
            </w:r>
          </w:p>
        </w:tc>
        <w:tc>
          <w:tcPr>
            <w:tcW w:w="100" w:type="dxa"/>
            <w:vAlign w:val="bottom"/>
            <w:shd w:val="clear" w:color="auto" w:fill="CCEEFF"/>
          </w:tcPr>
          <w:p>
            <w:pPr>
              <w:spacing w:after="0" w:line="209" w:lineRule="exact"/>
              <w:rPr>
                <w:sz w:val="20"/>
                <w:szCs w:val="20"/>
                <w:color w:val="auto"/>
              </w:rPr>
            </w:pPr>
            <w:r>
              <w:rPr>
                <w:rFonts w:ascii="Calibri" w:cs="Calibri" w:eastAsia="Calibri" w:hAnsi="Calibri"/>
                <w:sz w:val="18"/>
                <w:szCs w:val="18"/>
                <w:color w:val="auto"/>
                <w:w w:val="87"/>
              </w:rPr>
              <w:t>$</w:t>
            </w:r>
          </w:p>
        </w:tc>
        <w:tc>
          <w:tcPr>
            <w:tcW w:w="1260" w:type="dxa"/>
            <w:vAlign w:val="bottom"/>
            <w:gridSpan w:val="2"/>
            <w:shd w:val="clear" w:color="auto" w:fill="CCEEFF"/>
          </w:tcPr>
          <w:p>
            <w:pPr>
              <w:jc w:val="right"/>
              <w:ind w:right="220"/>
              <w:spacing w:after="0" w:line="209" w:lineRule="exact"/>
              <w:rPr>
                <w:sz w:val="20"/>
                <w:szCs w:val="20"/>
                <w:color w:val="auto"/>
              </w:rPr>
            </w:pPr>
            <w:r>
              <w:rPr>
                <w:rFonts w:ascii="Calibri" w:cs="Calibri" w:eastAsia="Calibri" w:hAnsi="Calibri"/>
                <w:sz w:val="18"/>
                <w:szCs w:val="18"/>
                <w:color w:val="auto"/>
              </w:rPr>
              <w:t>462</w:t>
            </w:r>
          </w:p>
        </w:tc>
        <w:tc>
          <w:tcPr>
            <w:tcW w:w="140" w:type="dxa"/>
            <w:vAlign w:val="bottom"/>
            <w:shd w:val="clear" w:color="auto" w:fill="CCEEFF"/>
          </w:tcPr>
          <w:p>
            <w:pPr>
              <w:jc w:val="right"/>
              <w:spacing w:after="0"/>
              <w:rPr>
                <w:sz w:val="20"/>
                <w:szCs w:val="20"/>
                <w:color w:val="auto"/>
              </w:rPr>
            </w:pPr>
            <w:r>
              <w:rPr>
                <w:rFonts w:ascii="Calibri" w:cs="Calibri" w:eastAsia="Calibri" w:hAnsi="Calibri"/>
                <w:sz w:val="16"/>
                <w:szCs w:val="16"/>
                <w:color w:val="auto"/>
                <w:w w:val="73"/>
              </w:rPr>
              <w:t>$</w:t>
            </w:r>
          </w:p>
        </w:tc>
        <w:tc>
          <w:tcPr>
            <w:tcW w:w="820" w:type="dxa"/>
            <w:vAlign w:val="bottom"/>
            <w:gridSpan w:val="2"/>
            <w:shd w:val="clear" w:color="auto" w:fill="CCEEFF"/>
          </w:tcPr>
          <w:p>
            <w:pPr>
              <w:jc w:val="right"/>
              <w:ind w:right="160"/>
              <w:spacing w:after="0" w:line="209" w:lineRule="exact"/>
              <w:rPr>
                <w:sz w:val="20"/>
                <w:szCs w:val="20"/>
                <w:color w:val="auto"/>
              </w:rPr>
            </w:pPr>
            <w:r>
              <w:rPr>
                <w:rFonts w:ascii="Calibri" w:cs="Calibri" w:eastAsia="Calibri" w:hAnsi="Calibri"/>
                <w:sz w:val="18"/>
                <w:szCs w:val="18"/>
                <w:color w:val="auto"/>
              </w:rPr>
              <w:t>(11)</w:t>
            </w:r>
          </w:p>
        </w:tc>
        <w:tc>
          <w:tcPr>
            <w:tcW w:w="16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720" w:type="dxa"/>
            <w:vAlign w:val="bottom"/>
            <w:gridSpan w:val="2"/>
            <w:shd w:val="clear" w:color="auto" w:fill="CCEEFF"/>
          </w:tcPr>
          <w:p>
            <w:pPr>
              <w:jc w:val="right"/>
              <w:ind w:right="120"/>
              <w:spacing w:after="0" w:line="209" w:lineRule="exact"/>
              <w:rPr>
                <w:sz w:val="20"/>
                <w:szCs w:val="20"/>
                <w:color w:val="auto"/>
              </w:rPr>
            </w:pPr>
            <w:r>
              <w:rPr>
                <w:rFonts w:ascii="Calibri" w:cs="Calibri" w:eastAsia="Calibri" w:hAnsi="Calibri"/>
                <w:sz w:val="18"/>
                <w:szCs w:val="18"/>
                <w:color w:val="auto"/>
              </w:rPr>
              <w:t>1,041</w:t>
            </w:r>
          </w:p>
        </w:tc>
        <w:tc>
          <w:tcPr>
            <w:tcW w:w="180" w:type="dxa"/>
            <w:vAlign w:val="bottom"/>
            <w:gridSpan w:val="2"/>
            <w:shd w:val="clear" w:color="auto" w:fill="CCEEFF"/>
          </w:tcPr>
          <w:p>
            <w:pPr>
              <w:ind w:left="80"/>
              <w:spacing w:after="0" w:line="209" w:lineRule="exact"/>
              <w:rPr>
                <w:sz w:val="20"/>
                <w:szCs w:val="20"/>
                <w:color w:val="auto"/>
              </w:rPr>
            </w:pPr>
            <w:r>
              <w:rPr>
                <w:rFonts w:ascii="Calibri" w:cs="Calibri" w:eastAsia="Calibri" w:hAnsi="Calibri"/>
                <w:sz w:val="18"/>
                <w:szCs w:val="18"/>
                <w:color w:val="auto"/>
                <w:w w:val="87"/>
              </w:rPr>
              <w:t>$</w:t>
            </w:r>
          </w:p>
        </w:tc>
        <w:tc>
          <w:tcPr>
            <w:tcW w:w="920" w:type="dxa"/>
            <w:vAlign w:val="bottom"/>
            <w:gridSpan w:val="2"/>
            <w:shd w:val="clear" w:color="auto" w:fill="CCEEFF"/>
          </w:tcPr>
          <w:p>
            <w:pPr>
              <w:jc w:val="right"/>
              <w:ind w:right="100"/>
              <w:spacing w:after="0" w:line="209" w:lineRule="exact"/>
              <w:rPr>
                <w:sz w:val="20"/>
                <w:szCs w:val="20"/>
                <w:color w:val="auto"/>
              </w:rPr>
            </w:pPr>
            <w:r>
              <w:rPr>
                <w:rFonts w:ascii="Calibri" w:cs="Calibri" w:eastAsia="Calibri" w:hAnsi="Calibri"/>
                <w:sz w:val="18"/>
                <w:szCs w:val="18"/>
                <w:color w:val="auto"/>
              </w:rPr>
              <w:t>203</w:t>
            </w:r>
          </w:p>
        </w:tc>
      </w:tr>
      <w:tr>
        <w:trPr>
          <w:trHeight w:val="215"/>
        </w:trPr>
        <w:tc>
          <w:tcPr>
            <w:tcW w:w="3820" w:type="dxa"/>
            <w:vAlign w:val="bottom"/>
          </w:tcPr>
          <w:p>
            <w:pPr>
              <w:spacing w:after="0" w:line="215" w:lineRule="exact"/>
              <w:rPr>
                <w:sz w:val="20"/>
                <w:szCs w:val="20"/>
                <w:color w:val="auto"/>
              </w:rPr>
            </w:pPr>
            <w:r>
              <w:rPr>
                <w:rFonts w:ascii="Calibri" w:cs="Calibri" w:eastAsia="Calibri" w:hAnsi="Calibri"/>
                <w:sz w:val="18"/>
                <w:szCs w:val="18"/>
                <w:color w:val="auto"/>
              </w:rPr>
              <w:t>Net earnings</w:t>
            </w:r>
          </w:p>
        </w:tc>
        <w:tc>
          <w:tcPr>
            <w:tcW w:w="140" w:type="dxa"/>
            <w:vAlign w:val="bottom"/>
          </w:tcPr>
          <w:p>
            <w:pPr>
              <w:spacing w:after="0"/>
              <w:rPr>
                <w:sz w:val="18"/>
                <w:szCs w:val="18"/>
                <w:color w:val="auto"/>
              </w:rPr>
            </w:pPr>
          </w:p>
        </w:tc>
        <w:tc>
          <w:tcPr>
            <w:tcW w:w="620" w:type="dxa"/>
            <w:vAlign w:val="bottom"/>
          </w:tcPr>
          <w:p>
            <w:pPr>
              <w:ind w:left="460"/>
              <w:spacing w:after="0" w:line="215" w:lineRule="exact"/>
              <w:rPr>
                <w:sz w:val="20"/>
                <w:szCs w:val="20"/>
                <w:color w:val="auto"/>
              </w:rPr>
            </w:pPr>
            <w:r>
              <w:rPr>
                <w:rFonts w:ascii="Calibri" w:cs="Calibri" w:eastAsia="Calibri" w:hAnsi="Calibri"/>
                <w:sz w:val="18"/>
                <w:szCs w:val="18"/>
                <w:color w:val="auto"/>
                <w:w w:val="85"/>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33</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382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Other comprehensive loss (net of tax):</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3820" w:type="dxa"/>
            <w:vAlign w:val="bottom"/>
          </w:tcPr>
          <w:p>
            <w:pPr>
              <w:ind w:left="340"/>
              <w:spacing w:after="0" w:line="215" w:lineRule="exact"/>
              <w:rPr>
                <w:sz w:val="20"/>
                <w:szCs w:val="20"/>
                <w:color w:val="auto"/>
              </w:rPr>
            </w:pPr>
            <w:r>
              <w:rPr>
                <w:rFonts w:ascii="Calibri" w:cs="Calibri" w:eastAsia="Calibri" w:hAnsi="Calibri"/>
                <w:sz w:val="18"/>
                <w:szCs w:val="18"/>
                <w:color w:val="auto"/>
              </w:rPr>
              <w:t>Currency translaton adjustments</w:t>
            </w:r>
          </w:p>
        </w:tc>
        <w:tc>
          <w:tcPr>
            <w:tcW w:w="140" w:type="dxa"/>
            <w:vAlign w:val="bottom"/>
          </w:tcPr>
          <w:p>
            <w:pPr>
              <w:spacing w:after="0"/>
              <w:rPr>
                <w:sz w:val="18"/>
                <w:szCs w:val="18"/>
                <w:color w:val="auto"/>
              </w:rPr>
            </w:pPr>
          </w:p>
        </w:tc>
        <w:tc>
          <w:tcPr>
            <w:tcW w:w="620" w:type="dxa"/>
            <w:vAlign w:val="bottom"/>
          </w:tcPr>
          <w:p>
            <w:pPr>
              <w:ind w:left="460"/>
              <w:spacing w:after="0" w:line="215" w:lineRule="exact"/>
              <w:rPr>
                <w:sz w:val="20"/>
                <w:szCs w:val="20"/>
                <w:color w:val="auto"/>
              </w:rPr>
            </w:pPr>
            <w:r>
              <w:rPr>
                <w:rFonts w:ascii="Calibri" w:cs="Calibri" w:eastAsia="Calibri" w:hAnsi="Calibri"/>
                <w:sz w:val="18"/>
                <w:szCs w:val="18"/>
                <w:color w:val="auto"/>
                <w:w w:val="85"/>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194"/>
        </w:trPr>
        <w:tc>
          <w:tcPr>
            <w:tcW w:w="3820" w:type="dxa"/>
            <w:vAlign w:val="bottom"/>
            <w:shd w:val="clear" w:color="auto" w:fill="CCEEFF"/>
          </w:tcPr>
          <w:p>
            <w:pPr>
              <w:ind w:left="340"/>
              <w:spacing w:after="0" w:line="194" w:lineRule="exact"/>
              <w:rPr>
                <w:sz w:val="20"/>
                <w:szCs w:val="20"/>
                <w:color w:val="auto"/>
              </w:rPr>
            </w:pPr>
            <w:r>
              <w:rPr>
                <w:rFonts w:ascii="Calibri" w:cs="Calibri" w:eastAsia="Calibri" w:hAnsi="Calibri"/>
                <w:sz w:val="18"/>
                <w:szCs w:val="18"/>
                <w:color w:val="auto"/>
              </w:rPr>
              <w:t>Pension and other postretrement liability</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3820" w:type="dxa"/>
            <w:vAlign w:val="bottom"/>
            <w:tcBorders>
              <w:bottom w:val="single" w:sz="8" w:color="CCEEFF"/>
            </w:tcBorders>
            <w:shd w:val="clear" w:color="auto" w:fill="CCEEFF"/>
          </w:tcPr>
          <w:p>
            <w:pPr>
              <w:ind w:left="340"/>
              <w:spacing w:after="0" w:line="215" w:lineRule="exact"/>
              <w:rPr>
                <w:sz w:val="20"/>
                <w:szCs w:val="20"/>
                <w:color w:val="auto"/>
              </w:rPr>
            </w:pPr>
            <w:r>
              <w:rPr>
                <w:rFonts w:ascii="Calibri" w:cs="Calibri" w:eastAsia="Calibri" w:hAnsi="Calibri"/>
                <w:sz w:val="18"/>
                <w:szCs w:val="18"/>
                <w:color w:val="auto"/>
              </w:rPr>
              <w:t>adjustments</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60"/>
              <w:spacing w:after="0" w:line="215" w:lineRule="exact"/>
              <w:rPr>
                <w:sz w:val="20"/>
                <w:szCs w:val="20"/>
                <w:color w:val="auto"/>
              </w:rPr>
            </w:pPr>
            <w:r>
              <w:rPr>
                <w:rFonts w:ascii="Calibri" w:cs="Calibri" w:eastAsia="Calibri" w:hAnsi="Calibri"/>
                <w:sz w:val="18"/>
                <w:szCs w:val="18"/>
                <w:color w:val="auto"/>
              </w:rPr>
              <w:t>(6)</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80"/>
              <w:spacing w:after="0" w:line="215" w:lineRule="exact"/>
              <w:rPr>
                <w:sz w:val="20"/>
                <w:szCs w:val="20"/>
                <w:color w:val="auto"/>
              </w:rPr>
            </w:pPr>
            <w:r>
              <w:rPr>
                <w:rFonts w:ascii="Calibri" w:cs="Calibri" w:eastAsia="Calibri" w:hAnsi="Calibri"/>
                <w:sz w:val="18"/>
                <w:szCs w:val="18"/>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3820" w:type="dxa"/>
            <w:vAlign w:val="bottom"/>
          </w:tcPr>
          <w:p>
            <w:pPr>
              <w:spacing w:after="0" w:line="215" w:lineRule="exact"/>
              <w:rPr>
                <w:sz w:val="20"/>
                <w:szCs w:val="20"/>
                <w:color w:val="auto"/>
              </w:rPr>
            </w:pPr>
            <w:r>
              <w:rPr>
                <w:rFonts w:ascii="Calibri" w:cs="Calibri" w:eastAsia="Calibri" w:hAnsi="Calibri"/>
                <w:sz w:val="18"/>
                <w:szCs w:val="18"/>
                <w:color w:val="auto"/>
              </w:rPr>
              <w:t>Preferred stock cash dividends</w:t>
            </w:r>
          </w:p>
        </w:tc>
        <w:tc>
          <w:tcPr>
            <w:tcW w:w="140" w:type="dxa"/>
            <w:vAlign w:val="bottom"/>
          </w:tcPr>
          <w:p>
            <w:pPr>
              <w:spacing w:after="0"/>
              <w:rPr>
                <w:sz w:val="18"/>
                <w:szCs w:val="18"/>
                <w:color w:val="auto"/>
              </w:rPr>
            </w:pPr>
          </w:p>
        </w:tc>
        <w:tc>
          <w:tcPr>
            <w:tcW w:w="620" w:type="dxa"/>
            <w:vAlign w:val="bottom"/>
          </w:tcPr>
          <w:p>
            <w:pPr>
              <w:ind w:left="460"/>
              <w:spacing w:after="0" w:line="215" w:lineRule="exact"/>
              <w:rPr>
                <w:sz w:val="20"/>
                <w:szCs w:val="20"/>
                <w:color w:val="auto"/>
              </w:rPr>
            </w:pPr>
            <w:r>
              <w:rPr>
                <w:rFonts w:ascii="Calibri" w:cs="Calibri" w:eastAsia="Calibri" w:hAnsi="Calibri"/>
                <w:sz w:val="18"/>
                <w:szCs w:val="18"/>
                <w:color w:val="auto"/>
                <w:w w:val="85"/>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382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Preferred stock in-kind dividends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line="216" w:lineRule="exact"/>
              <w:rPr>
                <w:sz w:val="20"/>
                <w:szCs w:val="20"/>
                <w:color w:val="auto"/>
              </w:rPr>
            </w:pPr>
            <w:r>
              <w:rPr>
                <w:rFonts w:ascii="Calibri" w:cs="Calibri" w:eastAsia="Calibri" w:hAnsi="Calibri"/>
                <w:sz w:val="18"/>
                <w:szCs w:val="18"/>
                <w:color w:val="auto"/>
                <w:w w:val="85"/>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line="216" w:lineRule="exact"/>
              <w:rPr>
                <w:sz w:val="20"/>
                <w:szCs w:val="20"/>
                <w:color w:val="auto"/>
              </w:rPr>
            </w:pPr>
            <w:r>
              <w:rPr>
                <w:rFonts w:ascii="Calibri" w:cs="Calibri" w:eastAsia="Calibri" w:hAnsi="Calibri"/>
                <w:sz w:val="18"/>
                <w:szCs w:val="18"/>
                <w:color w:val="auto"/>
              </w:rPr>
              <w:t>(1)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line="216"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line="216" w:lineRule="exact"/>
              <w:rPr>
                <w:sz w:val="20"/>
                <w:szCs w:val="20"/>
                <w:color w:val="auto"/>
              </w:rPr>
            </w:pPr>
            <w:r>
              <w:rPr>
                <w:rFonts w:ascii="Calibri" w:cs="Calibri" w:eastAsia="Calibri" w:hAnsi="Calibri"/>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1</w:t>
            </w:r>
          </w:p>
        </w:tc>
      </w:tr>
      <w:tr>
        <w:trPr>
          <w:trHeight w:val="215"/>
        </w:trPr>
        <w:tc>
          <w:tcPr>
            <w:tcW w:w="3820" w:type="dxa"/>
            <w:vAlign w:val="bottom"/>
          </w:tcPr>
          <w:p>
            <w:pPr>
              <w:spacing w:after="0" w:line="215" w:lineRule="exact"/>
              <w:rPr>
                <w:sz w:val="20"/>
                <w:szCs w:val="20"/>
                <w:color w:val="auto"/>
              </w:rPr>
            </w:pPr>
            <w:r>
              <w:rPr>
                <w:rFonts w:ascii="Calibri" w:cs="Calibri" w:eastAsia="Calibri" w:hAnsi="Calibri"/>
                <w:sz w:val="18"/>
                <w:szCs w:val="18"/>
                <w:color w:val="auto"/>
              </w:rPr>
              <w:t>Preferred stock deemed dividends</w:t>
            </w:r>
          </w:p>
        </w:tc>
        <w:tc>
          <w:tcPr>
            <w:tcW w:w="140" w:type="dxa"/>
            <w:vAlign w:val="bottom"/>
          </w:tcPr>
          <w:p>
            <w:pPr>
              <w:spacing w:after="0"/>
              <w:rPr>
                <w:sz w:val="18"/>
                <w:szCs w:val="18"/>
                <w:color w:val="auto"/>
              </w:rPr>
            </w:pPr>
          </w:p>
        </w:tc>
        <w:tc>
          <w:tcPr>
            <w:tcW w:w="620" w:type="dxa"/>
            <w:vAlign w:val="bottom"/>
          </w:tcPr>
          <w:p>
            <w:pPr>
              <w:ind w:left="460"/>
              <w:spacing w:after="0" w:line="215" w:lineRule="exact"/>
              <w:rPr>
                <w:sz w:val="20"/>
                <w:szCs w:val="20"/>
                <w:color w:val="auto"/>
              </w:rPr>
            </w:pPr>
            <w:r>
              <w:rPr>
                <w:rFonts w:ascii="Calibri" w:cs="Calibri" w:eastAsia="Calibri" w:hAnsi="Calibri"/>
                <w:sz w:val="18"/>
                <w:szCs w:val="18"/>
                <w:color w:val="auto"/>
                <w:w w:val="85"/>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1</w:t>
            </w:r>
          </w:p>
        </w:tc>
      </w:tr>
      <w:tr>
        <w:trPr>
          <w:trHeight w:val="216"/>
        </w:trPr>
        <w:tc>
          <w:tcPr>
            <w:tcW w:w="382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Stock-based compensaton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line="216" w:lineRule="exact"/>
              <w:rPr>
                <w:sz w:val="20"/>
                <w:szCs w:val="20"/>
                <w:color w:val="auto"/>
              </w:rPr>
            </w:pPr>
            <w:r>
              <w:rPr>
                <w:rFonts w:ascii="Calibri" w:cs="Calibri" w:eastAsia="Calibri" w:hAnsi="Calibri"/>
                <w:sz w:val="18"/>
                <w:szCs w:val="18"/>
                <w:color w:val="auto"/>
                <w:w w:val="85"/>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line="216"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line="216" w:lineRule="exact"/>
              <w:rPr>
                <w:sz w:val="20"/>
                <w:szCs w:val="20"/>
                <w:color w:val="auto"/>
              </w:rPr>
            </w:pPr>
            <w:r>
              <w:rPr>
                <w:rFonts w:ascii="Calibri" w:cs="Calibri" w:eastAsia="Calibri" w:hAnsi="Calibri"/>
                <w:sz w:val="18"/>
                <w:szCs w:val="18"/>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w:t>
            </w:r>
          </w:p>
        </w:tc>
      </w:tr>
      <w:tr>
        <w:trPr>
          <w:trHeight w:val="20"/>
        </w:trPr>
        <w:tc>
          <w:tcPr>
            <w:tcW w:w="38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820" w:type="dxa"/>
            <w:vAlign w:val="bottom"/>
          </w:tcPr>
          <w:p>
            <w:pPr>
              <w:spacing w:after="0" w:line="210" w:lineRule="exact"/>
              <w:rPr>
                <w:sz w:val="20"/>
                <w:szCs w:val="20"/>
                <w:color w:val="auto"/>
              </w:rPr>
            </w:pPr>
            <w:r>
              <w:rPr>
                <w:rFonts w:ascii="Calibri" w:cs="Calibri" w:eastAsia="Calibri" w:hAnsi="Calibri"/>
                <w:sz w:val="18"/>
                <w:szCs w:val="18"/>
                <w:color w:val="auto"/>
              </w:rPr>
              <w:t>Equity (defcit) as of March 31, 2023</w:t>
            </w:r>
          </w:p>
        </w:tc>
        <w:tc>
          <w:tcPr>
            <w:tcW w:w="14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620" w:type="dxa"/>
            <w:vAlign w:val="bottom"/>
          </w:tcPr>
          <w:p>
            <w:pPr>
              <w:ind w:left="460"/>
              <w:spacing w:after="0" w:line="210" w:lineRule="exact"/>
              <w:rPr>
                <w:sz w:val="20"/>
                <w:szCs w:val="20"/>
                <w:color w:val="auto"/>
              </w:rPr>
            </w:pPr>
            <w:r>
              <w:rPr>
                <w:rFonts w:ascii="Calibri" w:cs="Calibri" w:eastAsia="Calibri" w:hAnsi="Calibri"/>
                <w:sz w:val="18"/>
                <w:szCs w:val="18"/>
                <w:color w:val="auto"/>
                <w:w w:val="85"/>
              </w:rPr>
              <w:t>—</w:t>
            </w:r>
          </w:p>
        </w:tc>
        <w:tc>
          <w:tcPr>
            <w:tcW w:w="220" w:type="dxa"/>
            <w:vAlign w:val="bottom"/>
          </w:tcPr>
          <w:p>
            <w:pPr>
              <w:spacing w:after="0"/>
              <w:rPr>
                <w:sz w:val="18"/>
                <w:szCs w:val="18"/>
                <w:color w:val="auto"/>
              </w:rPr>
            </w:pPr>
          </w:p>
        </w:tc>
        <w:tc>
          <w:tcPr>
            <w:tcW w:w="120" w:type="dxa"/>
            <w:vAlign w:val="bottom"/>
          </w:tcPr>
          <w:p>
            <w:pPr>
              <w:spacing w:after="0" w:line="210" w:lineRule="exact"/>
              <w:rPr>
                <w:sz w:val="20"/>
                <w:szCs w:val="20"/>
                <w:color w:val="auto"/>
              </w:rPr>
            </w:pPr>
            <w:r>
              <w:rPr>
                <w:rFonts w:ascii="Calibri" w:cs="Calibri" w:eastAsia="Calibri" w:hAnsi="Calibri"/>
                <w:sz w:val="18"/>
                <w:szCs w:val="18"/>
                <w:color w:val="auto"/>
              </w:rPr>
              <w:t>$</w:t>
            </w:r>
          </w:p>
        </w:tc>
        <w:tc>
          <w:tcPr>
            <w:tcW w:w="860" w:type="dxa"/>
            <w:vAlign w:val="bottom"/>
            <w:gridSpan w:val="2"/>
          </w:tcPr>
          <w:p>
            <w:pPr>
              <w:jc w:val="right"/>
              <w:ind w:right="200"/>
              <w:spacing w:after="0" w:line="210" w:lineRule="exact"/>
              <w:rPr>
                <w:sz w:val="20"/>
                <w:szCs w:val="20"/>
                <w:color w:val="auto"/>
              </w:rPr>
            </w:pPr>
            <w:r>
              <w:rPr>
                <w:rFonts w:ascii="Calibri" w:cs="Calibri" w:eastAsia="Calibri" w:hAnsi="Calibri"/>
                <w:sz w:val="18"/>
                <w:szCs w:val="18"/>
                <w:color w:val="auto"/>
              </w:rPr>
              <w:t>1,161</w:t>
            </w:r>
          </w:p>
        </w:tc>
        <w:tc>
          <w:tcPr>
            <w:tcW w:w="160" w:type="dxa"/>
            <w:vAlign w:val="bottom"/>
          </w:tcPr>
          <w:p>
            <w:pPr>
              <w:spacing w:after="0" w:line="210" w:lineRule="exact"/>
              <w:rPr>
                <w:sz w:val="20"/>
                <w:szCs w:val="20"/>
                <w:color w:val="auto"/>
              </w:rPr>
            </w:pPr>
            <w:r>
              <w:rPr>
                <w:rFonts w:ascii="Calibri" w:cs="Calibri" w:eastAsia="Calibri" w:hAnsi="Calibri"/>
                <w:sz w:val="18"/>
                <w:szCs w:val="18"/>
                <w:color w:val="auto"/>
              </w:rPr>
              <w:t>$</w:t>
            </w:r>
          </w:p>
        </w:tc>
        <w:tc>
          <w:tcPr>
            <w:tcW w:w="100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(537)</w:t>
            </w:r>
          </w:p>
        </w:tc>
        <w:tc>
          <w:tcPr>
            <w:tcW w:w="100" w:type="dxa"/>
            <w:vAlign w:val="bottom"/>
          </w:tcPr>
          <w:p>
            <w:pPr>
              <w:spacing w:after="0" w:line="210" w:lineRule="exact"/>
              <w:rPr>
                <w:sz w:val="20"/>
                <w:szCs w:val="20"/>
                <w:color w:val="auto"/>
              </w:rPr>
            </w:pPr>
            <w:r>
              <w:rPr>
                <w:rFonts w:ascii="Calibri" w:cs="Calibri" w:eastAsia="Calibri" w:hAnsi="Calibri"/>
                <w:sz w:val="18"/>
                <w:szCs w:val="18"/>
                <w:color w:val="auto"/>
                <w:w w:val="87"/>
              </w:rPr>
              <w:t>$</w:t>
            </w:r>
          </w:p>
        </w:tc>
        <w:tc>
          <w:tcPr>
            <w:tcW w:w="1260" w:type="dxa"/>
            <w:vAlign w:val="bottom"/>
            <w:gridSpan w:val="2"/>
          </w:tcPr>
          <w:p>
            <w:pPr>
              <w:jc w:val="right"/>
              <w:ind w:right="220"/>
              <w:spacing w:after="0" w:line="210" w:lineRule="exact"/>
              <w:rPr>
                <w:sz w:val="20"/>
                <w:szCs w:val="20"/>
                <w:color w:val="auto"/>
              </w:rPr>
            </w:pPr>
            <w:r>
              <w:rPr>
                <w:rFonts w:ascii="Calibri" w:cs="Calibri" w:eastAsia="Calibri" w:hAnsi="Calibri"/>
                <w:sz w:val="18"/>
                <w:szCs w:val="18"/>
                <w:color w:val="auto"/>
              </w:rPr>
              <w:t>455</w:t>
            </w:r>
          </w:p>
        </w:tc>
        <w:tc>
          <w:tcPr>
            <w:tcW w:w="14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82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(11)</w:t>
            </w:r>
          </w:p>
        </w:tc>
        <w:tc>
          <w:tcPr>
            <w:tcW w:w="16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720" w:type="dxa"/>
            <w:vAlign w:val="bottom"/>
            <w:gridSpan w:val="2"/>
          </w:tcPr>
          <w:p>
            <w:pPr>
              <w:jc w:val="right"/>
              <w:ind w:right="120"/>
              <w:spacing w:after="0" w:line="210" w:lineRule="exact"/>
              <w:rPr>
                <w:sz w:val="20"/>
                <w:szCs w:val="20"/>
                <w:color w:val="auto"/>
              </w:rPr>
            </w:pPr>
            <w:r>
              <w:rPr>
                <w:rFonts w:ascii="Calibri" w:cs="Calibri" w:eastAsia="Calibri" w:hAnsi="Calibri"/>
                <w:sz w:val="18"/>
                <w:szCs w:val="18"/>
                <w:color w:val="auto"/>
              </w:rPr>
              <w:t>1,068</w:t>
            </w:r>
          </w:p>
        </w:tc>
        <w:tc>
          <w:tcPr>
            <w:tcW w:w="180" w:type="dxa"/>
            <w:vAlign w:val="bottom"/>
            <w:gridSpan w:val="2"/>
          </w:tcPr>
          <w:p>
            <w:pPr>
              <w:ind w:left="80"/>
              <w:spacing w:after="0" w:line="210" w:lineRule="exact"/>
              <w:rPr>
                <w:sz w:val="20"/>
                <w:szCs w:val="20"/>
                <w:color w:val="auto"/>
              </w:rPr>
            </w:pPr>
            <w:r>
              <w:rPr>
                <w:rFonts w:ascii="Calibri" w:cs="Calibri" w:eastAsia="Calibri" w:hAnsi="Calibri"/>
                <w:sz w:val="18"/>
                <w:szCs w:val="18"/>
                <w:color w:val="auto"/>
                <w:w w:val="87"/>
              </w:rPr>
              <w:t>$</w:t>
            </w:r>
          </w:p>
        </w:tc>
        <w:tc>
          <w:tcPr>
            <w:tcW w:w="920" w:type="dxa"/>
            <w:vAlign w:val="bottom"/>
            <w:gridSpan w:val="2"/>
          </w:tcPr>
          <w:p>
            <w:pPr>
              <w:jc w:val="right"/>
              <w:ind w:right="100"/>
              <w:spacing w:after="0" w:line="210" w:lineRule="exact"/>
              <w:rPr>
                <w:sz w:val="20"/>
                <w:szCs w:val="20"/>
                <w:color w:val="auto"/>
              </w:rPr>
            </w:pPr>
            <w:r>
              <w:rPr>
                <w:rFonts w:ascii="Calibri" w:cs="Calibri" w:eastAsia="Calibri" w:hAnsi="Calibri"/>
                <w:sz w:val="18"/>
                <w:szCs w:val="18"/>
                <w:color w:val="auto"/>
              </w:rPr>
              <w:t>205</w:t>
            </w:r>
          </w:p>
        </w:tc>
      </w:tr>
      <w:tr>
        <w:trPr>
          <w:trHeight w:val="20"/>
        </w:trPr>
        <w:tc>
          <w:tcPr>
            <w:tcW w:w="3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820" w:type="dxa"/>
            <w:vAlign w:val="bottom"/>
            <w:shd w:val="clear" w:color="auto" w:fill="CCEEFF"/>
          </w:tcPr>
          <w:p>
            <w:pPr>
              <w:spacing w:after="0" w:line="196" w:lineRule="exact"/>
              <w:rPr>
                <w:sz w:val="20"/>
                <w:szCs w:val="20"/>
                <w:color w:val="auto"/>
              </w:rPr>
            </w:pPr>
            <w:r>
              <w:rPr>
                <w:rFonts w:ascii="Calibri" w:cs="Calibri" w:eastAsia="Calibri" w:hAnsi="Calibri"/>
                <w:sz w:val="18"/>
                <w:szCs w:val="18"/>
                <w:color w:val="auto"/>
              </w:rPr>
              <w:t>Net earnings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ind w:left="460"/>
              <w:spacing w:after="0" w:line="196" w:lineRule="exact"/>
              <w:rPr>
                <w:sz w:val="20"/>
                <w:szCs w:val="20"/>
                <w:color w:val="auto"/>
              </w:rPr>
            </w:pPr>
            <w:r>
              <w:rPr>
                <w:rFonts w:ascii="Calibri" w:cs="Calibri" w:eastAsia="Calibri" w:hAnsi="Calibri"/>
                <w:sz w:val="18"/>
                <w:szCs w:val="18"/>
                <w:color w:val="auto"/>
                <w:w w:val="85"/>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196"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196" w:lineRule="exact"/>
              <w:rPr>
                <w:sz w:val="20"/>
                <w:szCs w:val="20"/>
                <w:color w:val="auto"/>
              </w:rPr>
            </w:pPr>
            <w:r>
              <w:rPr>
                <w:rFonts w:ascii="Calibri" w:cs="Calibri" w:eastAsia="Calibri" w:hAnsi="Calibri"/>
                <w:sz w:val="18"/>
                <w:szCs w:val="18"/>
                <w:color w:val="auto"/>
              </w:rPr>
              <w:t>35</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196"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196"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196" w:lineRule="exact"/>
              <w:rPr>
                <w:sz w:val="20"/>
                <w:szCs w:val="20"/>
                <w:color w:val="auto"/>
              </w:rPr>
            </w:pPr>
            <w:r>
              <w:rPr>
                <w:rFonts w:ascii="Calibri" w:cs="Calibri" w:eastAsia="Calibri" w:hAnsi="Calibri"/>
                <w:sz w:val="18"/>
                <w:szCs w:val="18"/>
                <w:color w:val="auto"/>
              </w:rPr>
              <w:t>35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196" w:lineRule="exact"/>
              <w:rPr>
                <w:sz w:val="20"/>
                <w:szCs w:val="20"/>
                <w:color w:val="auto"/>
              </w:rPr>
            </w:pPr>
            <w:r>
              <w:rPr>
                <w:rFonts w:ascii="Calibri" w:cs="Calibri" w:eastAsia="Calibri" w:hAnsi="Calibri"/>
                <w:sz w:val="18"/>
                <w:szCs w:val="18"/>
                <w:color w:val="auto"/>
              </w:rPr>
              <w:t>—</w:t>
            </w:r>
          </w:p>
        </w:tc>
      </w:tr>
      <w:tr>
        <w:trPr>
          <w:trHeight w:val="215"/>
        </w:trPr>
        <w:tc>
          <w:tcPr>
            <w:tcW w:w="3820" w:type="dxa"/>
            <w:vAlign w:val="bottom"/>
          </w:tcPr>
          <w:p>
            <w:pPr>
              <w:spacing w:after="0" w:line="215" w:lineRule="exact"/>
              <w:rPr>
                <w:sz w:val="20"/>
                <w:szCs w:val="20"/>
                <w:color w:val="auto"/>
              </w:rPr>
            </w:pPr>
            <w:r>
              <w:rPr>
                <w:rFonts w:ascii="Calibri" w:cs="Calibri" w:eastAsia="Calibri" w:hAnsi="Calibri"/>
                <w:sz w:val="18"/>
                <w:szCs w:val="18"/>
                <w:color w:val="auto"/>
              </w:rPr>
              <w:t>Other comprehensive loss (net of tax):</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3820" w:type="dxa"/>
            <w:vAlign w:val="bottom"/>
            <w:shd w:val="clear" w:color="auto" w:fill="CCEEFF"/>
          </w:tcPr>
          <w:p>
            <w:pPr>
              <w:ind w:left="340"/>
              <w:spacing w:after="0" w:line="216" w:lineRule="exact"/>
              <w:rPr>
                <w:sz w:val="20"/>
                <w:szCs w:val="20"/>
                <w:color w:val="auto"/>
              </w:rPr>
            </w:pPr>
            <w:r>
              <w:rPr>
                <w:rFonts w:ascii="Calibri" w:cs="Calibri" w:eastAsia="Calibri" w:hAnsi="Calibri"/>
                <w:sz w:val="18"/>
                <w:szCs w:val="18"/>
                <w:color w:val="auto"/>
              </w:rPr>
              <w:t>Currency translaton adjustments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line="216" w:lineRule="exact"/>
              <w:rPr>
                <w:sz w:val="20"/>
                <w:szCs w:val="20"/>
                <w:color w:val="auto"/>
              </w:rPr>
            </w:pPr>
            <w:r>
              <w:rPr>
                <w:rFonts w:ascii="Calibri" w:cs="Calibri" w:eastAsia="Calibri" w:hAnsi="Calibri"/>
                <w:sz w:val="18"/>
                <w:szCs w:val="18"/>
                <w:color w:val="auto"/>
                <w:w w:val="85"/>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line="216" w:lineRule="exact"/>
              <w:rPr>
                <w:sz w:val="20"/>
                <w:szCs w:val="20"/>
                <w:color w:val="auto"/>
              </w:rPr>
            </w:pPr>
            <w:r>
              <w:rPr>
                <w:rFonts w:ascii="Calibri" w:cs="Calibri" w:eastAsia="Calibri" w:hAnsi="Calibri"/>
                <w:sz w:val="18"/>
                <w:szCs w:val="18"/>
                <w:color w:val="auto"/>
              </w:rPr>
              <w:t>(11)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line="216" w:lineRule="exact"/>
              <w:rPr>
                <w:sz w:val="20"/>
                <w:szCs w:val="20"/>
                <w:color w:val="auto"/>
              </w:rPr>
            </w:pPr>
            <w:r>
              <w:rPr>
                <w:rFonts w:ascii="Calibri" w:cs="Calibri" w:eastAsia="Calibri" w:hAnsi="Calibri"/>
                <w:sz w:val="18"/>
                <w:szCs w:val="18"/>
                <w:color w:val="auto"/>
              </w:rPr>
              <w:t>(11)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w:t>
            </w:r>
          </w:p>
        </w:tc>
      </w:tr>
      <w:tr>
        <w:trPr>
          <w:trHeight w:val="194"/>
        </w:trPr>
        <w:tc>
          <w:tcPr>
            <w:tcW w:w="3820" w:type="dxa"/>
            <w:vAlign w:val="bottom"/>
          </w:tcPr>
          <w:p>
            <w:pPr>
              <w:ind w:left="340"/>
              <w:spacing w:after="0" w:line="194" w:lineRule="exact"/>
              <w:rPr>
                <w:sz w:val="20"/>
                <w:szCs w:val="20"/>
                <w:color w:val="auto"/>
              </w:rPr>
            </w:pPr>
            <w:r>
              <w:rPr>
                <w:rFonts w:ascii="Calibri" w:cs="Calibri" w:eastAsia="Calibri" w:hAnsi="Calibri"/>
                <w:sz w:val="18"/>
                <w:szCs w:val="18"/>
                <w:color w:val="auto"/>
              </w:rPr>
              <w:t>Pension and other postretrement liability</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3820" w:type="dxa"/>
            <w:vAlign w:val="bottom"/>
          </w:tcPr>
          <w:p>
            <w:pPr>
              <w:ind w:left="340"/>
              <w:spacing w:after="0" w:line="215" w:lineRule="exact"/>
              <w:rPr>
                <w:sz w:val="20"/>
                <w:szCs w:val="20"/>
                <w:color w:val="auto"/>
              </w:rPr>
            </w:pPr>
            <w:r>
              <w:rPr>
                <w:rFonts w:ascii="Calibri" w:cs="Calibri" w:eastAsia="Calibri" w:hAnsi="Calibri"/>
                <w:sz w:val="18"/>
                <w:szCs w:val="18"/>
                <w:color w:val="auto"/>
              </w:rPr>
              <w:t>adjustments</w:t>
            </w:r>
          </w:p>
        </w:tc>
        <w:tc>
          <w:tcPr>
            <w:tcW w:w="140" w:type="dxa"/>
            <w:vAlign w:val="bottom"/>
          </w:tcPr>
          <w:p>
            <w:pPr>
              <w:spacing w:after="0"/>
              <w:rPr>
                <w:sz w:val="18"/>
                <w:szCs w:val="18"/>
                <w:color w:val="auto"/>
              </w:rPr>
            </w:pPr>
          </w:p>
        </w:tc>
        <w:tc>
          <w:tcPr>
            <w:tcW w:w="620" w:type="dxa"/>
            <w:vAlign w:val="bottom"/>
          </w:tcPr>
          <w:p>
            <w:pPr>
              <w:ind w:left="460"/>
              <w:spacing w:after="0" w:line="215" w:lineRule="exact"/>
              <w:rPr>
                <w:sz w:val="20"/>
                <w:szCs w:val="20"/>
                <w:color w:val="auto"/>
              </w:rPr>
            </w:pPr>
            <w:r>
              <w:rPr>
                <w:rFonts w:ascii="Calibri" w:cs="Calibri" w:eastAsia="Calibri" w:hAnsi="Calibri"/>
                <w:sz w:val="18"/>
                <w:szCs w:val="18"/>
                <w:color w:val="auto"/>
                <w:w w:val="85"/>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(123)</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3"/>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20" w:type="dxa"/>
            <w:vAlign w:val="bottom"/>
            <w:shd w:val="clear" w:color="auto" w:fill="CCEEFF"/>
          </w:tcPr>
          <w:p>
            <w:pPr>
              <w:spacing w:after="0" w:line="215" w:lineRule="exact"/>
              <w:rPr>
                <w:sz w:val="20"/>
                <w:szCs w:val="20"/>
                <w:color w:val="auto"/>
              </w:rPr>
            </w:pPr>
            <w:r>
              <w:rPr>
                <w:rFonts w:ascii="Calibri" w:cs="Calibri" w:eastAsia="Calibri" w:hAnsi="Calibri"/>
                <w:sz w:val="18"/>
                <w:szCs w:val="18"/>
                <w:color w:val="auto"/>
              </w:rPr>
              <w:t>Preferred stock cash dividends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line="215" w:lineRule="exact"/>
              <w:rPr>
                <w:sz w:val="20"/>
                <w:szCs w:val="20"/>
                <w:color w:val="auto"/>
              </w:rPr>
            </w:pPr>
            <w:r>
              <w:rPr>
                <w:rFonts w:ascii="Calibri" w:cs="Calibri" w:eastAsia="Calibri" w:hAnsi="Calibri"/>
                <w:sz w:val="18"/>
                <w:szCs w:val="18"/>
                <w:color w:val="auto"/>
                <w:w w:val="85"/>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line="215" w:lineRule="exact"/>
              <w:rPr>
                <w:sz w:val="20"/>
                <w:szCs w:val="20"/>
                <w:color w:val="auto"/>
              </w:rPr>
            </w:pPr>
            <w:r>
              <w:rPr>
                <w:rFonts w:ascii="Calibri" w:cs="Calibri" w:eastAsia="Calibri" w:hAnsi="Calibri"/>
                <w:sz w:val="18"/>
                <w:szCs w:val="18"/>
                <w:color w:val="auto"/>
              </w:rPr>
              <w:t>(1)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3820" w:type="dxa"/>
            <w:vAlign w:val="bottom"/>
          </w:tcPr>
          <w:p>
            <w:pPr>
              <w:spacing w:after="0" w:line="215" w:lineRule="exact"/>
              <w:rPr>
                <w:sz w:val="20"/>
                <w:szCs w:val="20"/>
                <w:color w:val="auto"/>
              </w:rPr>
            </w:pPr>
            <w:r>
              <w:rPr>
                <w:rFonts w:ascii="Calibri" w:cs="Calibri" w:eastAsia="Calibri" w:hAnsi="Calibri"/>
                <w:sz w:val="18"/>
                <w:szCs w:val="18"/>
                <w:color w:val="auto"/>
              </w:rPr>
              <w:t>Preferred stock in-kind dividends</w:t>
            </w:r>
          </w:p>
        </w:tc>
        <w:tc>
          <w:tcPr>
            <w:tcW w:w="140" w:type="dxa"/>
            <w:vAlign w:val="bottom"/>
          </w:tcPr>
          <w:p>
            <w:pPr>
              <w:spacing w:after="0"/>
              <w:rPr>
                <w:sz w:val="18"/>
                <w:szCs w:val="18"/>
                <w:color w:val="auto"/>
              </w:rPr>
            </w:pPr>
          </w:p>
        </w:tc>
        <w:tc>
          <w:tcPr>
            <w:tcW w:w="620" w:type="dxa"/>
            <w:vAlign w:val="bottom"/>
          </w:tcPr>
          <w:p>
            <w:pPr>
              <w:ind w:left="460"/>
              <w:spacing w:after="0" w:line="215" w:lineRule="exact"/>
              <w:rPr>
                <w:sz w:val="20"/>
                <w:szCs w:val="20"/>
                <w:color w:val="auto"/>
              </w:rPr>
            </w:pPr>
            <w:r>
              <w:rPr>
                <w:rFonts w:ascii="Calibri" w:cs="Calibri" w:eastAsia="Calibri" w:hAnsi="Calibri"/>
                <w:sz w:val="18"/>
                <w:szCs w:val="18"/>
                <w:color w:val="auto"/>
                <w:w w:val="85"/>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(2)</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2</w:t>
            </w:r>
          </w:p>
        </w:tc>
      </w:tr>
      <w:tr>
        <w:trPr>
          <w:trHeight w:val="216"/>
        </w:trPr>
        <w:tc>
          <w:tcPr>
            <w:tcW w:w="382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Stock-based compensaton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60"/>
              <w:spacing w:after="0" w:line="216" w:lineRule="exact"/>
              <w:rPr>
                <w:sz w:val="20"/>
                <w:szCs w:val="20"/>
                <w:color w:val="auto"/>
              </w:rPr>
            </w:pPr>
            <w:r>
              <w:rPr>
                <w:rFonts w:ascii="Calibri" w:cs="Calibri" w:eastAsia="Calibri" w:hAnsi="Calibri"/>
                <w:sz w:val="18"/>
                <w:szCs w:val="18"/>
                <w:color w:val="auto"/>
                <w:w w:val="85"/>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line="216"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line="216" w:lineRule="exact"/>
              <w:rPr>
                <w:sz w:val="20"/>
                <w:szCs w:val="20"/>
                <w:color w:val="auto"/>
              </w:rPr>
            </w:pPr>
            <w:r>
              <w:rPr>
                <w:rFonts w:ascii="Calibri" w:cs="Calibri" w:eastAsia="Calibri" w:hAnsi="Calibri"/>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w:t>
            </w:r>
          </w:p>
        </w:tc>
      </w:tr>
      <w:tr>
        <w:trPr>
          <w:trHeight w:val="20"/>
        </w:trPr>
        <w:tc>
          <w:tcPr>
            <w:tcW w:w="38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820" w:type="dxa"/>
            <w:vAlign w:val="bottom"/>
          </w:tcPr>
          <w:p>
            <w:pPr>
              <w:spacing w:after="0" w:line="210" w:lineRule="exact"/>
              <w:rPr>
                <w:sz w:val="20"/>
                <w:szCs w:val="20"/>
                <w:color w:val="auto"/>
              </w:rPr>
            </w:pPr>
            <w:r>
              <w:rPr>
                <w:rFonts w:ascii="Calibri" w:cs="Calibri" w:eastAsia="Calibri" w:hAnsi="Calibri"/>
                <w:sz w:val="18"/>
                <w:szCs w:val="18"/>
                <w:color w:val="auto"/>
              </w:rPr>
              <w:t>Equity (defcit) as of June 30, 2023</w:t>
            </w:r>
          </w:p>
        </w:tc>
        <w:tc>
          <w:tcPr>
            <w:tcW w:w="14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620" w:type="dxa"/>
            <w:vAlign w:val="bottom"/>
          </w:tcPr>
          <w:p>
            <w:pPr>
              <w:ind w:left="460"/>
              <w:spacing w:after="0" w:line="210" w:lineRule="exact"/>
              <w:rPr>
                <w:sz w:val="20"/>
                <w:szCs w:val="20"/>
                <w:color w:val="auto"/>
              </w:rPr>
            </w:pPr>
            <w:r>
              <w:rPr>
                <w:rFonts w:ascii="Calibri" w:cs="Calibri" w:eastAsia="Calibri" w:hAnsi="Calibri"/>
                <w:sz w:val="18"/>
                <w:szCs w:val="18"/>
                <w:color w:val="auto"/>
                <w:w w:val="85"/>
              </w:rPr>
              <w:t>—</w:t>
            </w:r>
          </w:p>
        </w:tc>
        <w:tc>
          <w:tcPr>
            <w:tcW w:w="220" w:type="dxa"/>
            <w:vAlign w:val="bottom"/>
          </w:tcPr>
          <w:p>
            <w:pPr>
              <w:spacing w:after="0"/>
              <w:rPr>
                <w:sz w:val="18"/>
                <w:szCs w:val="18"/>
                <w:color w:val="auto"/>
              </w:rPr>
            </w:pPr>
          </w:p>
        </w:tc>
        <w:tc>
          <w:tcPr>
            <w:tcW w:w="120" w:type="dxa"/>
            <w:vAlign w:val="bottom"/>
          </w:tcPr>
          <w:p>
            <w:pPr>
              <w:spacing w:after="0" w:line="210" w:lineRule="exact"/>
              <w:rPr>
                <w:sz w:val="20"/>
                <w:szCs w:val="20"/>
                <w:color w:val="auto"/>
              </w:rPr>
            </w:pPr>
            <w:r>
              <w:rPr>
                <w:rFonts w:ascii="Calibri" w:cs="Calibri" w:eastAsia="Calibri" w:hAnsi="Calibri"/>
                <w:sz w:val="18"/>
                <w:szCs w:val="18"/>
                <w:color w:val="auto"/>
              </w:rPr>
              <w:t>$</w:t>
            </w:r>
          </w:p>
        </w:tc>
        <w:tc>
          <w:tcPr>
            <w:tcW w:w="860" w:type="dxa"/>
            <w:vAlign w:val="bottom"/>
            <w:gridSpan w:val="2"/>
          </w:tcPr>
          <w:p>
            <w:pPr>
              <w:jc w:val="right"/>
              <w:ind w:right="200"/>
              <w:spacing w:after="0" w:line="210" w:lineRule="exact"/>
              <w:rPr>
                <w:sz w:val="20"/>
                <w:szCs w:val="20"/>
                <w:color w:val="auto"/>
              </w:rPr>
            </w:pPr>
            <w:r>
              <w:rPr>
                <w:rFonts w:ascii="Calibri" w:cs="Calibri" w:eastAsia="Calibri" w:hAnsi="Calibri"/>
                <w:sz w:val="18"/>
                <w:szCs w:val="18"/>
                <w:color w:val="auto"/>
              </w:rPr>
              <w:t>1,159</w:t>
            </w:r>
          </w:p>
        </w:tc>
        <w:tc>
          <w:tcPr>
            <w:tcW w:w="160" w:type="dxa"/>
            <w:vAlign w:val="bottom"/>
          </w:tcPr>
          <w:p>
            <w:pPr>
              <w:spacing w:after="0" w:line="210" w:lineRule="exact"/>
              <w:rPr>
                <w:sz w:val="20"/>
                <w:szCs w:val="20"/>
                <w:color w:val="auto"/>
              </w:rPr>
            </w:pPr>
            <w:r>
              <w:rPr>
                <w:rFonts w:ascii="Calibri" w:cs="Calibri" w:eastAsia="Calibri" w:hAnsi="Calibri"/>
                <w:sz w:val="18"/>
                <w:szCs w:val="18"/>
                <w:color w:val="auto"/>
              </w:rPr>
              <w:t>$</w:t>
            </w:r>
          </w:p>
        </w:tc>
        <w:tc>
          <w:tcPr>
            <w:tcW w:w="100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(502)</w:t>
            </w:r>
          </w:p>
        </w:tc>
        <w:tc>
          <w:tcPr>
            <w:tcW w:w="100" w:type="dxa"/>
            <w:vAlign w:val="bottom"/>
          </w:tcPr>
          <w:p>
            <w:pPr>
              <w:spacing w:after="0" w:line="210" w:lineRule="exact"/>
              <w:rPr>
                <w:sz w:val="20"/>
                <w:szCs w:val="20"/>
                <w:color w:val="auto"/>
              </w:rPr>
            </w:pPr>
            <w:r>
              <w:rPr>
                <w:rFonts w:ascii="Calibri" w:cs="Calibri" w:eastAsia="Calibri" w:hAnsi="Calibri"/>
                <w:sz w:val="18"/>
                <w:szCs w:val="18"/>
                <w:color w:val="auto"/>
                <w:w w:val="87"/>
              </w:rPr>
              <w:t>$</w:t>
            </w:r>
          </w:p>
        </w:tc>
        <w:tc>
          <w:tcPr>
            <w:tcW w:w="1260" w:type="dxa"/>
            <w:vAlign w:val="bottom"/>
            <w:gridSpan w:val="2"/>
          </w:tcPr>
          <w:p>
            <w:pPr>
              <w:jc w:val="right"/>
              <w:ind w:right="220"/>
              <w:spacing w:after="0" w:line="210" w:lineRule="exact"/>
              <w:rPr>
                <w:sz w:val="20"/>
                <w:szCs w:val="20"/>
                <w:color w:val="auto"/>
              </w:rPr>
            </w:pPr>
            <w:r>
              <w:rPr>
                <w:rFonts w:ascii="Calibri" w:cs="Calibri" w:eastAsia="Calibri" w:hAnsi="Calibri"/>
                <w:sz w:val="18"/>
                <w:szCs w:val="18"/>
                <w:color w:val="auto"/>
              </w:rPr>
              <w:t>321</w:t>
            </w:r>
          </w:p>
        </w:tc>
        <w:tc>
          <w:tcPr>
            <w:tcW w:w="14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82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(11)</w:t>
            </w:r>
          </w:p>
        </w:tc>
        <w:tc>
          <w:tcPr>
            <w:tcW w:w="16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720" w:type="dxa"/>
            <w:vAlign w:val="bottom"/>
            <w:gridSpan w:val="2"/>
          </w:tcPr>
          <w:p>
            <w:pPr>
              <w:jc w:val="right"/>
              <w:ind w:right="120"/>
              <w:spacing w:after="0" w:line="210" w:lineRule="exact"/>
              <w:rPr>
                <w:sz w:val="20"/>
                <w:szCs w:val="20"/>
                <w:color w:val="auto"/>
              </w:rPr>
            </w:pPr>
            <w:r>
              <w:rPr>
                <w:rFonts w:ascii="Calibri" w:cs="Calibri" w:eastAsia="Calibri" w:hAnsi="Calibri"/>
                <w:sz w:val="18"/>
                <w:szCs w:val="18"/>
                <w:color w:val="auto"/>
              </w:rPr>
              <w:t>967</w:t>
            </w:r>
          </w:p>
        </w:tc>
        <w:tc>
          <w:tcPr>
            <w:tcW w:w="180" w:type="dxa"/>
            <w:vAlign w:val="bottom"/>
            <w:gridSpan w:val="2"/>
          </w:tcPr>
          <w:p>
            <w:pPr>
              <w:ind w:left="80"/>
              <w:spacing w:after="0" w:line="210" w:lineRule="exact"/>
              <w:rPr>
                <w:sz w:val="20"/>
                <w:szCs w:val="20"/>
                <w:color w:val="auto"/>
              </w:rPr>
            </w:pPr>
            <w:r>
              <w:rPr>
                <w:rFonts w:ascii="Calibri" w:cs="Calibri" w:eastAsia="Calibri" w:hAnsi="Calibri"/>
                <w:sz w:val="18"/>
                <w:szCs w:val="18"/>
                <w:color w:val="auto"/>
                <w:w w:val="87"/>
              </w:rPr>
              <w:t>$</w:t>
            </w:r>
          </w:p>
        </w:tc>
        <w:tc>
          <w:tcPr>
            <w:tcW w:w="920" w:type="dxa"/>
            <w:vAlign w:val="bottom"/>
            <w:gridSpan w:val="2"/>
          </w:tcPr>
          <w:p>
            <w:pPr>
              <w:jc w:val="right"/>
              <w:ind w:right="100"/>
              <w:spacing w:after="0" w:line="210" w:lineRule="exact"/>
              <w:rPr>
                <w:sz w:val="20"/>
                <w:szCs w:val="20"/>
                <w:color w:val="auto"/>
              </w:rPr>
            </w:pPr>
            <w:r>
              <w:rPr>
                <w:rFonts w:ascii="Calibri" w:cs="Calibri" w:eastAsia="Calibri" w:hAnsi="Calibri"/>
                <w:sz w:val="18"/>
                <w:szCs w:val="18"/>
                <w:color w:val="auto"/>
              </w:rPr>
              <w:t>207</w:t>
            </w:r>
          </w:p>
        </w:tc>
      </w:tr>
      <w:tr>
        <w:trPr>
          <w:trHeight w:val="20"/>
        </w:trPr>
        <w:tc>
          <w:tcPr>
            <w:tcW w:w="3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212" w:lineRule="exact"/>
        <w:rPr>
          <w:sz w:val="20"/>
          <w:szCs w:val="20"/>
          <w:color w:val="auto"/>
        </w:rPr>
      </w:pPr>
    </w:p>
    <w:p>
      <w:pPr>
        <w:ind w:left="5520"/>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 w:name="page9"/>
    <w:bookmarkEnd w:id="8"/>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EASTMAN KODAK COMPANY</w:t>
      </w:r>
    </w:p>
    <w:p>
      <w:pPr>
        <w:spacing w:after="0" w:line="235" w:lineRule="auto"/>
        <w:rPr>
          <w:sz w:val="20"/>
          <w:szCs w:val="20"/>
          <w:color w:val="auto"/>
        </w:rPr>
      </w:pPr>
      <w:r>
        <w:rPr>
          <w:rFonts w:ascii="Calibri" w:cs="Calibri" w:eastAsia="Calibri" w:hAnsi="Calibri"/>
          <w:sz w:val="18"/>
          <w:szCs w:val="18"/>
          <w:b w:val="1"/>
          <w:bCs w:val="1"/>
          <w:color w:val="auto"/>
        </w:rPr>
        <w:t>NOTES TO FINANCIAL STATEMENTS (Unaudited)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 BASIS OF PRESENTATION AND RECENT ACCOUNTING PRONOUNCEMENTS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BASIS OF PRESENTATION</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consolidated interim fnancial statements are unaudited, and certain informaton and footnote disclosures related thereto normally included in fnancial statements prepared in accordance with accountng principles generally accepted in the United States of America (“U.S. GAAP”) have been omited in accordance with the instructons to Form 10-Q and Rule 10-01 of Regulaton S-X. In the opinion of management, the accompanying unaudited consolidated interim fnancial statements refect all adjustments (consistng of normal recurring adjustments) necessary for a fair statement of the results of operatons, fnancial positon and cash fows of Eastman Kodak Company and all companies directly or indirectly controlled, either through majority ownership or otherwise (“Kodak” or the “Company”). The results of operatons for the interim periods are not necessarily indicatve of the results for the entre fscal year. These consolidated interim statements should be read in conjuncton with the Company’s Annual Report on Form 10-K for the year ended December 31, 2023 (the “2023 Form 10-K”).</w:t>
      </w:r>
    </w:p>
    <w:p>
      <w:pPr>
        <w:spacing w:after="0" w:line="21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RECENTLY ADOPTED ACCOUNTING PRONOUNCEMENTS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There are no accountng pronouncements recently adopted by Kodak.</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RECENTLY ISSUED ACCOUNTING PRONOUNCEMENTS</w:t>
      </w:r>
    </w:p>
    <w:p>
      <w:pPr>
        <w:spacing w:after="0" w:line="217"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In December 2023, the Financial Accountng Standards Board ("FASB") issued Accountng Standards Update ("ASU") 2023-09, Income Taxes (Topic 740): Improvements to Income Tax Disclosures. ASU 2023-09 requires disclosure of additonal categories of informaton about federal, state and foreign income taxes in the rate reconciliaton table and more details about the reconciling items in some categories if items meet a quanttatve threshold. The ASU requires enttes to disclose income taxes paid, net of refunds, disaggregated by federal (natonal), state and foreign taxes for annual periods and to disaggregate the informaton by jurisdicton based on a quanttatve threshold. The guidance makes several other changes to the disclosure requirements. The ASU is required to be applied prospectvely, with the opton to apply it retrospectvely. The ASU is efectve for Kodak for fscal years beginning afer December 15, 2024 ( January 1, 2025 for Kodak).</w:t>
      </w:r>
    </w:p>
    <w:p>
      <w:pPr>
        <w:spacing w:after="0" w:line="222"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In November 2023, the FASB issued ASU 2023-07, Segment Reportng (Topic 280): Improvements to Reportable Segment Disclosures. ASU 2023-07 improves reportable segment disclosure requirements, primarily through enhanced disclosures about signifcant segment expenses. In additon, the ASU enhances interim disclosure requirements, clarifes circumstances in which an entty can disclose multple segment measures of proft or loss, and contains other disclosure requirements. The ASU does not change how an entty identfes its operatng segments, aggregates those operatng segments, or applies the quanttatve thresholds to determine its reportable segments. The ASU is required to be applied retrospectvely to all periods presented in the fnancial statements. The ASU is efectve for Kodak for fscal years beginning afer December 15, 2023 ( January 1, 2024 for Kodak) and interim periods within fscal years beginning afer December 15, 2024 ( January 1, 2025 for Kodak).</w:t>
      </w:r>
    </w:p>
    <w:p>
      <w:pPr>
        <w:spacing w:after="0" w:line="21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 w:name="page10"/>
    <w:bookmarkEnd w:id="9"/>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2: CASH, CASH EQUIVALENTS AND RESTRICTED CASH</w:t>
      </w:r>
    </w:p>
    <w:p>
      <w:pPr>
        <w:spacing w:after="0" w:line="217"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The following table provides a reconciliaton of cash, cash equivalents and restricted cash reported within the Consolidated Statement of Financial Positon that sums to the total of such amounts shown in the Consolidated Statement of Cash Flows:</w:t>
      </w:r>
    </w:p>
    <w:p>
      <w:pPr>
        <w:spacing w:after="0" w:line="213" w:lineRule="exact"/>
        <w:rPr>
          <w:sz w:val="20"/>
          <w:szCs w:val="20"/>
          <w:color w:val="auto"/>
        </w:rPr>
      </w:pPr>
    </w:p>
    <w:tbl>
      <w:tblPr>
        <w:tblLayout w:type="fixed"/>
        <w:tblInd w:w="1120" w:type="dxa"/>
        <w:tblCellMar>
          <w:top w:w="0" w:type="dxa"/>
          <w:left w:w="0" w:type="dxa"/>
          <w:bottom w:w="0" w:type="dxa"/>
          <w:right w:w="0" w:type="dxa"/>
        </w:tblCellMar>
      </w:tblPr>
      <w:tr>
        <w:trPr>
          <w:trHeight w:val="220"/>
        </w:trPr>
        <w:tc>
          <w:tcPr>
            <w:tcW w:w="568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Calibri" w:cs="Calibri" w:eastAsia="Calibri" w:hAnsi="Calibri"/>
                <w:sz w:val="18"/>
                <w:szCs w:val="18"/>
                <w:b w:val="1"/>
                <w:bCs w:val="1"/>
                <w:color w:val="auto"/>
              </w:rPr>
              <w:t>June 30,</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Calibri" w:cs="Calibri" w:eastAsia="Calibri" w:hAnsi="Calibri"/>
                <w:sz w:val="18"/>
                <w:szCs w:val="18"/>
                <w:b w:val="1"/>
                <w:bCs w:val="1"/>
                <w:color w:val="auto"/>
                <w:w w:val="98"/>
              </w:rPr>
              <w:t>December 31,</w:t>
            </w:r>
          </w:p>
        </w:tc>
        <w:tc>
          <w:tcPr>
            <w:tcW w:w="0" w:type="dxa"/>
            <w:vAlign w:val="bottom"/>
          </w:tcPr>
          <w:p>
            <w:pPr>
              <w:spacing w:after="0"/>
              <w:rPr>
                <w:sz w:val="1"/>
                <w:szCs w:val="1"/>
                <w:color w:val="auto"/>
              </w:rPr>
            </w:pPr>
          </w:p>
        </w:tc>
      </w:tr>
      <w:tr>
        <w:trPr>
          <w:trHeight w:val="234"/>
        </w:trPr>
        <w:tc>
          <w:tcPr>
            <w:tcW w:w="5680" w:type="dxa"/>
            <w:vAlign w:val="bottom"/>
          </w:tcPr>
          <w:p>
            <w:pPr>
              <w:ind w:left="20"/>
              <w:spacing w:after="0"/>
              <w:rPr>
                <w:sz w:val="20"/>
                <w:szCs w:val="20"/>
                <w:color w:val="auto"/>
              </w:rPr>
            </w:pPr>
            <w:r>
              <w:rPr>
                <w:rFonts w:ascii="Calibri" w:cs="Calibri" w:eastAsia="Calibri" w:hAnsi="Calibri"/>
                <w:sz w:val="18"/>
                <w:szCs w:val="18"/>
                <w:color w:val="auto"/>
              </w:rPr>
              <w:t>(in millions)</w:t>
            </w:r>
          </w:p>
        </w:tc>
        <w:tc>
          <w:tcPr>
            <w:tcW w:w="1180" w:type="dxa"/>
            <w:vAlign w:val="bottom"/>
            <w:tcBorders>
              <w:bottom w:val="single" w:sz="8" w:color="auto"/>
            </w:tcBorders>
          </w:tcPr>
          <w:p>
            <w:pPr>
              <w:jc w:val="right"/>
              <w:ind w:right="130"/>
              <w:spacing w:after="0" w:line="216" w:lineRule="exact"/>
              <w:rPr>
                <w:sz w:val="20"/>
                <w:szCs w:val="20"/>
                <w:color w:val="auto"/>
              </w:rPr>
            </w:pPr>
            <w:r>
              <w:rPr>
                <w:rFonts w:ascii="Calibri" w:cs="Calibri" w:eastAsia="Calibri" w:hAnsi="Calibri"/>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line="216" w:lineRule="exact"/>
              <w:rPr>
                <w:sz w:val="20"/>
                <w:szCs w:val="20"/>
                <w:color w:val="auto"/>
              </w:rPr>
            </w:pPr>
            <w:r>
              <w:rPr>
                <w:rFonts w:ascii="Calibri" w:cs="Calibri" w:eastAsia="Calibri" w:hAnsi="Calibri"/>
                <w:sz w:val="18"/>
                <w:szCs w:val="18"/>
                <w:b w:val="1"/>
                <w:bCs w:val="1"/>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6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Cash and cash equivalents</w:t>
            </w:r>
          </w:p>
        </w:tc>
        <w:tc>
          <w:tcPr>
            <w:tcW w:w="1180" w:type="dxa"/>
            <w:vAlign w:val="bottom"/>
            <w:shd w:val="clear" w:color="auto" w:fill="CCEEFF"/>
          </w:tcPr>
          <w:p>
            <w:pPr>
              <w:jc w:val="right"/>
              <w:ind w:right="990"/>
              <w:spacing w:after="0" w:line="215" w:lineRule="exact"/>
              <w:rPr>
                <w:sz w:val="20"/>
                <w:szCs w:val="20"/>
                <w:color w:val="auto"/>
              </w:rPr>
            </w:pPr>
            <w:r>
              <w:rPr>
                <w:rFonts w:ascii="Calibri" w:cs="Calibri" w:eastAsia="Calibri" w:hAnsi="Calibri"/>
                <w:sz w:val="18"/>
                <w:szCs w:val="18"/>
                <w:color w:val="auto"/>
                <w:w w:val="87"/>
              </w:rPr>
              <w:t>$</w:t>
            </w:r>
          </w:p>
        </w:tc>
        <w:tc>
          <w:tcPr>
            <w:tcW w:w="3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gridSpan w:val="2"/>
            <w:shd w:val="clear" w:color="auto" w:fill="CCEEFF"/>
          </w:tcPr>
          <w:p>
            <w:pPr>
              <w:jc w:val="right"/>
              <w:ind w:right="80"/>
              <w:spacing w:after="0" w:line="215" w:lineRule="exact"/>
              <w:rPr>
                <w:sz w:val="20"/>
                <w:szCs w:val="20"/>
                <w:color w:val="auto"/>
              </w:rPr>
            </w:pPr>
            <w:r>
              <w:rPr>
                <w:rFonts w:ascii="Calibri" w:cs="Calibri" w:eastAsia="Calibri" w:hAnsi="Calibri"/>
                <w:sz w:val="18"/>
                <w:szCs w:val="18"/>
                <w:color w:val="auto"/>
              </w:rPr>
              <w:t>255</w:t>
            </w:r>
          </w:p>
        </w:tc>
        <w:tc>
          <w:tcPr>
            <w:tcW w:w="0" w:type="dxa"/>
            <w:vAlign w:val="bottom"/>
          </w:tcPr>
          <w:p>
            <w:pPr>
              <w:spacing w:after="0"/>
              <w:rPr>
                <w:sz w:val="1"/>
                <w:szCs w:val="1"/>
                <w:color w:val="auto"/>
              </w:rPr>
            </w:pPr>
          </w:p>
        </w:tc>
      </w:tr>
      <w:tr>
        <w:trPr>
          <w:trHeight w:val="215"/>
        </w:trPr>
        <w:tc>
          <w:tcPr>
            <w:tcW w:w="5680" w:type="dxa"/>
            <w:vAlign w:val="bottom"/>
          </w:tcPr>
          <w:p>
            <w:pPr>
              <w:ind w:left="20"/>
              <w:spacing w:after="0" w:line="215" w:lineRule="exact"/>
              <w:rPr>
                <w:sz w:val="20"/>
                <w:szCs w:val="20"/>
                <w:color w:val="auto"/>
              </w:rPr>
            </w:pPr>
            <w:r>
              <w:rPr>
                <w:rFonts w:ascii="Calibri" w:cs="Calibri" w:eastAsia="Calibri" w:hAnsi="Calibri"/>
                <w:sz w:val="18"/>
                <w:szCs w:val="18"/>
                <w:color w:val="auto"/>
              </w:rPr>
              <w:t>Restricted cash reported in Other current assets</w:t>
            </w:r>
          </w:p>
        </w:tc>
        <w:tc>
          <w:tcPr>
            <w:tcW w:w="118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12</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line="216" w:lineRule="exact"/>
              <w:rPr>
                <w:sz w:val="20"/>
                <w:szCs w:val="20"/>
                <w:color w:val="auto"/>
              </w:rPr>
            </w:pPr>
            <w:r>
              <w:rPr>
                <w:rFonts w:ascii="Calibri" w:cs="Calibri" w:eastAsia="Calibri" w:hAnsi="Calibri"/>
                <w:sz w:val="18"/>
                <w:szCs w:val="18"/>
                <w:color w:val="auto"/>
              </w:rPr>
              <w:t>Restricted cash</w:t>
            </w: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100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line="216" w:lineRule="exact"/>
              <w:rPr>
                <w:sz w:val="20"/>
                <w:szCs w:val="20"/>
                <w:color w:val="auto"/>
              </w:rPr>
            </w:pPr>
            <w:r>
              <w:rPr>
                <w:rFonts w:ascii="Calibri" w:cs="Calibri" w:eastAsia="Calibri" w:hAnsi="Calibri"/>
                <w:sz w:val="18"/>
                <w:szCs w:val="18"/>
                <w:color w:val="auto"/>
              </w:rPr>
              <w:t>110</w:t>
            </w:r>
          </w:p>
        </w:tc>
        <w:tc>
          <w:tcPr>
            <w:tcW w:w="0" w:type="dxa"/>
            <w:vAlign w:val="bottom"/>
          </w:tcPr>
          <w:p>
            <w:pPr>
              <w:spacing w:after="0"/>
              <w:rPr>
                <w:sz w:val="1"/>
                <w:szCs w:val="1"/>
                <w:color w:val="auto"/>
              </w:rPr>
            </w:pPr>
          </w:p>
        </w:tc>
      </w:tr>
      <w:tr>
        <w:trPr>
          <w:trHeight w:val="20"/>
        </w:trPr>
        <w:tc>
          <w:tcPr>
            <w:tcW w:w="568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80" w:type="dxa"/>
            <w:vAlign w:val="bottom"/>
          </w:tcPr>
          <w:p>
            <w:pPr>
              <w:ind w:left="180"/>
              <w:spacing w:after="0" w:line="187" w:lineRule="exact"/>
              <w:rPr>
                <w:sz w:val="20"/>
                <w:szCs w:val="20"/>
                <w:color w:val="auto"/>
              </w:rPr>
            </w:pPr>
            <w:r>
              <w:rPr>
                <w:rFonts w:ascii="Calibri" w:cs="Calibri" w:eastAsia="Calibri" w:hAnsi="Calibri"/>
                <w:sz w:val="18"/>
                <w:szCs w:val="18"/>
                <w:color w:val="auto"/>
              </w:rPr>
              <w:t>Total cash, cash equivalents and restricted cash shown in the Statement of</w:t>
            </w:r>
          </w:p>
        </w:tc>
        <w:tc>
          <w:tcPr>
            <w:tcW w:w="1180" w:type="dxa"/>
            <w:vAlign w:val="bottom"/>
            <w:vMerge w:val="restart"/>
          </w:tcPr>
          <w:p>
            <w:pPr>
              <w:jc w:val="right"/>
              <w:ind w:right="990"/>
              <w:spacing w:after="0"/>
              <w:rPr>
                <w:sz w:val="20"/>
                <w:szCs w:val="20"/>
                <w:color w:val="auto"/>
              </w:rPr>
            </w:pPr>
            <w:r>
              <w:rPr>
                <w:rFonts w:ascii="Calibri" w:cs="Calibri" w:eastAsia="Calibri" w:hAnsi="Calibri"/>
                <w:sz w:val="18"/>
                <w:szCs w:val="18"/>
                <w:color w:val="auto"/>
                <w:w w:val="87"/>
              </w:rPr>
              <w:t>$</w:t>
            </w:r>
          </w:p>
        </w:tc>
        <w:tc>
          <w:tcPr>
            <w:tcW w:w="360" w:type="dxa"/>
            <w:vAlign w:val="bottom"/>
            <w:vMerge w:val="restart"/>
          </w:tcPr>
          <w:p>
            <w:pPr>
              <w:jc w:val="right"/>
              <w:spacing w:after="0"/>
              <w:rPr>
                <w:sz w:val="20"/>
                <w:szCs w:val="20"/>
                <w:color w:val="auto"/>
              </w:rPr>
            </w:pPr>
            <w:r>
              <w:rPr>
                <w:rFonts w:ascii="Calibri" w:cs="Calibri" w:eastAsia="Calibri" w:hAnsi="Calibri"/>
                <w:sz w:val="18"/>
                <w:szCs w:val="18"/>
                <w:color w:val="auto"/>
              </w:rPr>
              <w:t>360</w:t>
            </w:r>
          </w:p>
        </w:tc>
        <w:tc>
          <w:tcPr>
            <w:tcW w:w="16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Calibri" w:cs="Calibri" w:eastAsia="Calibri" w:hAnsi="Calibri"/>
                <w:sz w:val="18"/>
                <w:szCs w:val="18"/>
                <w:color w:val="auto"/>
                <w:w w:val="87"/>
              </w:rPr>
              <w:t>$</w:t>
            </w:r>
          </w:p>
        </w:tc>
        <w:tc>
          <w:tcPr>
            <w:tcW w:w="1420" w:type="dxa"/>
            <w:vAlign w:val="bottom"/>
            <w:gridSpan w:val="2"/>
            <w:vMerge w:val="restart"/>
          </w:tcPr>
          <w:p>
            <w:pPr>
              <w:jc w:val="right"/>
              <w:ind w:right="80"/>
              <w:spacing w:after="0"/>
              <w:rPr>
                <w:sz w:val="20"/>
                <w:szCs w:val="20"/>
                <w:color w:val="auto"/>
              </w:rPr>
            </w:pPr>
            <w:r>
              <w:rPr>
                <w:rFonts w:ascii="Calibri" w:cs="Calibri" w:eastAsia="Calibri" w:hAnsi="Calibri"/>
                <w:sz w:val="18"/>
                <w:szCs w:val="18"/>
                <w:color w:val="auto"/>
              </w:rPr>
              <w:t>377</w:t>
            </w:r>
          </w:p>
        </w:tc>
        <w:tc>
          <w:tcPr>
            <w:tcW w:w="0" w:type="dxa"/>
            <w:vAlign w:val="bottom"/>
          </w:tcPr>
          <w:p>
            <w:pPr>
              <w:spacing w:after="0"/>
              <w:rPr>
                <w:sz w:val="1"/>
                <w:szCs w:val="1"/>
                <w:color w:val="auto"/>
              </w:rPr>
            </w:pPr>
          </w:p>
        </w:tc>
      </w:tr>
      <w:tr>
        <w:trPr>
          <w:trHeight w:val="198"/>
        </w:trPr>
        <w:tc>
          <w:tcPr>
            <w:tcW w:w="5680" w:type="dxa"/>
            <w:vAlign w:val="bottom"/>
          </w:tcPr>
          <w:p>
            <w:pPr>
              <w:ind w:left="340"/>
              <w:spacing w:after="0" w:line="198" w:lineRule="exact"/>
              <w:rPr>
                <w:sz w:val="20"/>
                <w:szCs w:val="20"/>
                <w:color w:val="auto"/>
              </w:rPr>
            </w:pPr>
            <w:r>
              <w:rPr>
                <w:rFonts w:ascii="Calibri" w:cs="Calibri" w:eastAsia="Calibri" w:hAnsi="Calibri"/>
                <w:sz w:val="18"/>
                <w:szCs w:val="18"/>
                <w:color w:val="auto"/>
              </w:rPr>
              <w:t>Cash Flows</w:t>
            </w:r>
          </w:p>
        </w:tc>
        <w:tc>
          <w:tcPr>
            <w:tcW w:w="118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Restricted cash reported in Other current assets on the Consolidated Statement of Financial Positon primarily represented amounts that support hedging actvites and an escrow of $2 million and $3 million as of June 30, 2024 and December 31, 2023, respectvely, in China to secure ongoing obligatons under a supply agreement associated with the strategic relatonship with Lucky HuaGuang Graphics Co. Ltd. ("HuaGuang"). The agreement with HuaGuang expires in the third quarter of 2024.</w:t>
      </w:r>
    </w:p>
    <w:p>
      <w:pPr>
        <w:spacing w:after="0" w:line="219"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Restricted cash included $29 million and $32 million as of June 30, 2024 and December 31, 2023, respectvely, representng the cash collateral required to be posted by the Company under the Leter of Credit Facility. In additon, restricted cash as of both June 30, 2024 and December 31, 2023 included $63 million representng cash collateral supportng the Company’s undiscounted actuarial workers’ compensaton obligatons with the New York State Workers’ Compensaton Board ("NYS WCB"). Restricted cash as of June 30, 2024 and December 31, 2023 also included $7 million and $8 million, respectvely, of security posted related to Brazilian legal contngencies. In additon, restricted cash as of December 31, 2023 included $5 million of cash collateral posted in the United Kingdom for a leter of credit for aluminum purchases.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80" w:type="dxa"/>
            <w:vAlign w:val="bottom"/>
            <w:gridSpan w:val="2"/>
          </w:tcPr>
          <w:p>
            <w:pPr>
              <w:spacing w:after="0"/>
              <w:rPr>
                <w:sz w:val="20"/>
                <w:szCs w:val="20"/>
                <w:color w:val="auto"/>
              </w:rPr>
            </w:pPr>
            <w:r>
              <w:rPr>
                <w:rFonts w:ascii="Calibri" w:cs="Calibri" w:eastAsia="Calibri" w:hAnsi="Calibri"/>
                <w:sz w:val="18"/>
                <w:szCs w:val="18"/>
                <w:b w:val="1"/>
                <w:bCs w:val="1"/>
                <w:color w:val="auto"/>
              </w:rPr>
              <w:t>NOTE 3: INVENTORIES, NET</w:t>
            </w:r>
          </w:p>
        </w:tc>
        <w:tc>
          <w:tcPr>
            <w:tcW w:w="2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Calibri" w:cs="Calibri" w:eastAsia="Calibri" w:hAnsi="Calibri"/>
                <w:sz w:val="18"/>
                <w:szCs w:val="18"/>
                <w:b w:val="1"/>
                <w:bCs w:val="1"/>
                <w:color w:val="auto"/>
              </w:rPr>
              <w:t>June 30,</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Calibri" w:cs="Calibri" w:eastAsia="Calibri" w:hAnsi="Calibri"/>
                <w:sz w:val="18"/>
                <w:szCs w:val="18"/>
                <w:b w:val="1"/>
                <w:bCs w:val="1"/>
                <w:color w:val="auto"/>
                <w:w w:val="98"/>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Calibri" w:cs="Calibri" w:eastAsia="Calibri" w:hAnsi="Calibri"/>
                <w:sz w:val="18"/>
                <w:szCs w:val="18"/>
                <w:color w:val="auto"/>
              </w:rPr>
              <w:t>(in millions)</w:t>
            </w:r>
          </w:p>
        </w:tc>
        <w:tc>
          <w:tcPr>
            <w:tcW w:w="2920" w:type="dxa"/>
            <w:vAlign w:val="bottom"/>
          </w:tcPr>
          <w:p>
            <w:pPr>
              <w:spacing w:after="0"/>
              <w:rPr>
                <w:sz w:val="20"/>
                <w:szCs w:val="20"/>
                <w:color w:val="auto"/>
              </w:rPr>
            </w:pPr>
          </w:p>
        </w:tc>
        <w:tc>
          <w:tcPr>
            <w:tcW w:w="1180" w:type="dxa"/>
            <w:vAlign w:val="bottom"/>
            <w:tcBorders>
              <w:bottom w:val="single" w:sz="8" w:color="auto"/>
            </w:tcBorders>
          </w:tcPr>
          <w:p>
            <w:pPr>
              <w:jc w:val="right"/>
              <w:ind w:right="130"/>
              <w:spacing w:after="0" w:line="216" w:lineRule="exact"/>
              <w:rPr>
                <w:sz w:val="20"/>
                <w:szCs w:val="20"/>
                <w:color w:val="auto"/>
              </w:rPr>
            </w:pPr>
            <w:r>
              <w:rPr>
                <w:rFonts w:ascii="Calibri" w:cs="Calibri" w:eastAsia="Calibri" w:hAnsi="Calibri"/>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line="216" w:lineRule="exact"/>
              <w:rPr>
                <w:sz w:val="20"/>
                <w:szCs w:val="20"/>
                <w:color w:val="auto"/>
              </w:rPr>
            </w:pPr>
            <w:r>
              <w:rPr>
                <w:rFonts w:ascii="Calibri" w:cs="Calibri" w:eastAsia="Calibri" w:hAnsi="Calibri"/>
                <w:sz w:val="18"/>
                <w:szCs w:val="18"/>
                <w:b w:val="1"/>
                <w:bCs w:val="1"/>
                <w:color w:val="auto"/>
              </w:rPr>
              <w:t>2023</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7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Finished goods</w:t>
            </w:r>
          </w:p>
        </w:tc>
        <w:tc>
          <w:tcPr>
            <w:tcW w:w="4100" w:type="dxa"/>
            <w:vAlign w:val="bottom"/>
            <w:gridSpan w:val="2"/>
            <w:shd w:val="clear" w:color="auto" w:fill="CCEEFF"/>
          </w:tcPr>
          <w:p>
            <w:pPr>
              <w:jc w:val="right"/>
              <w:ind w:right="990"/>
              <w:spacing w:after="0" w:line="215" w:lineRule="exact"/>
              <w:rPr>
                <w:sz w:val="20"/>
                <w:szCs w:val="20"/>
                <w:color w:val="auto"/>
              </w:rPr>
            </w:pPr>
            <w:r>
              <w:rPr>
                <w:rFonts w:ascii="Calibri" w:cs="Calibri" w:eastAsia="Calibri" w:hAnsi="Calibri"/>
                <w:sz w:val="18"/>
                <w:szCs w:val="18"/>
                <w:color w:val="auto"/>
              </w:rPr>
              <w:t>$</w:t>
            </w:r>
          </w:p>
        </w:tc>
        <w:tc>
          <w:tcPr>
            <w:tcW w:w="520" w:type="dxa"/>
            <w:vAlign w:val="bottom"/>
            <w:gridSpan w:val="2"/>
            <w:shd w:val="clear" w:color="auto" w:fill="CCEEFF"/>
          </w:tcPr>
          <w:p>
            <w:pPr>
              <w:jc w:val="right"/>
              <w:ind w:right="160"/>
              <w:spacing w:after="0" w:line="215" w:lineRule="exact"/>
              <w:rPr>
                <w:sz w:val="20"/>
                <w:szCs w:val="20"/>
                <w:color w:val="auto"/>
              </w:rPr>
            </w:pPr>
            <w:r>
              <w:rPr>
                <w:rFonts w:ascii="Calibri" w:cs="Calibri" w:eastAsia="Calibri" w:hAnsi="Calibri"/>
                <w:sz w:val="18"/>
                <w:szCs w:val="18"/>
                <w:color w:val="auto"/>
              </w:rPr>
              <w:t>93</w:t>
            </w: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gridSpan w:val="2"/>
            <w:shd w:val="clear" w:color="auto" w:fill="CCEEFF"/>
          </w:tcPr>
          <w:p>
            <w:pPr>
              <w:jc w:val="right"/>
              <w:ind w:right="80"/>
              <w:spacing w:after="0" w:line="215" w:lineRule="exact"/>
              <w:rPr>
                <w:sz w:val="20"/>
                <w:szCs w:val="20"/>
                <w:color w:val="auto"/>
              </w:rPr>
            </w:pPr>
            <w:r>
              <w:rPr>
                <w:rFonts w:ascii="Calibri" w:cs="Calibri" w:eastAsia="Calibri" w:hAnsi="Calibri"/>
                <w:sz w:val="18"/>
                <w:szCs w:val="18"/>
                <w:color w:val="auto"/>
              </w:rPr>
              <w:t>85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760" w:type="dxa"/>
            <w:vAlign w:val="bottom"/>
          </w:tcPr>
          <w:p>
            <w:pPr>
              <w:ind w:left="20"/>
              <w:spacing w:after="0" w:line="215" w:lineRule="exact"/>
              <w:rPr>
                <w:sz w:val="20"/>
                <w:szCs w:val="20"/>
                <w:color w:val="auto"/>
              </w:rPr>
            </w:pPr>
            <w:r>
              <w:rPr>
                <w:rFonts w:ascii="Calibri" w:cs="Calibri" w:eastAsia="Calibri" w:hAnsi="Calibri"/>
                <w:sz w:val="18"/>
                <w:szCs w:val="18"/>
                <w:color w:val="auto"/>
              </w:rPr>
              <w:t>Work in process</w:t>
            </w:r>
          </w:p>
        </w:tc>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73</w:t>
            </w:r>
          </w:p>
        </w:tc>
        <w:tc>
          <w:tcPr>
            <w:tcW w:w="180" w:type="dxa"/>
            <w:vAlign w:val="bottom"/>
          </w:tcPr>
          <w:p>
            <w:pPr>
              <w:spacing w:after="0"/>
              <w:rPr>
                <w:sz w:val="18"/>
                <w:szCs w:val="18"/>
                <w:color w:val="auto"/>
              </w:rPr>
            </w:pPr>
          </w:p>
        </w:tc>
        <w:tc>
          <w:tcPr>
            <w:tcW w:w="142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68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760" w:type="dxa"/>
            <w:vAlign w:val="bottom"/>
            <w:shd w:val="clear" w:color="auto" w:fill="CCEEFF"/>
          </w:tcPr>
          <w:p>
            <w:pPr>
              <w:ind w:left="20"/>
              <w:spacing w:after="0" w:line="216" w:lineRule="exact"/>
              <w:rPr>
                <w:sz w:val="20"/>
                <w:szCs w:val="20"/>
                <w:color w:val="auto"/>
              </w:rPr>
            </w:pPr>
            <w:r>
              <w:rPr>
                <w:rFonts w:ascii="Calibri" w:cs="Calibri" w:eastAsia="Calibri" w:hAnsi="Calibri"/>
                <w:sz w:val="18"/>
                <w:szCs w:val="18"/>
                <w:color w:val="auto"/>
              </w:rPr>
              <w:t>Raw materials</w:t>
            </w:r>
          </w:p>
        </w:tc>
        <w:tc>
          <w:tcPr>
            <w:tcW w:w="2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line="216" w:lineRule="exact"/>
              <w:rPr>
                <w:sz w:val="20"/>
                <w:szCs w:val="20"/>
                <w:color w:val="auto"/>
              </w:rPr>
            </w:pPr>
            <w:r>
              <w:rPr>
                <w:rFonts w:ascii="Calibri" w:cs="Calibri" w:eastAsia="Calibri" w:hAnsi="Calibri"/>
                <w:sz w:val="18"/>
                <w:szCs w:val="18"/>
                <w:color w:val="auto"/>
              </w:rPr>
              <w:t>66</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line="216" w:lineRule="exact"/>
              <w:rPr>
                <w:sz w:val="20"/>
                <w:szCs w:val="20"/>
                <w:color w:val="auto"/>
              </w:rPr>
            </w:pPr>
            <w:r>
              <w:rPr>
                <w:rFonts w:ascii="Calibri" w:cs="Calibri" w:eastAsia="Calibri" w:hAnsi="Calibri"/>
                <w:sz w:val="18"/>
                <w:szCs w:val="18"/>
                <w:color w:val="auto"/>
              </w:rPr>
              <w:t>64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2760" w:type="dxa"/>
            <w:vAlign w:val="bottom"/>
          </w:tcPr>
          <w:p>
            <w:pPr>
              <w:ind w:left="180"/>
              <w:spacing w:after="0" w:line="210" w:lineRule="exact"/>
              <w:rPr>
                <w:sz w:val="20"/>
                <w:szCs w:val="20"/>
                <w:color w:val="auto"/>
              </w:rPr>
            </w:pPr>
            <w:r>
              <w:rPr>
                <w:rFonts w:ascii="Calibri" w:cs="Calibri" w:eastAsia="Calibri" w:hAnsi="Calibri"/>
                <w:sz w:val="18"/>
                <w:szCs w:val="18"/>
                <w:color w:val="auto"/>
              </w:rPr>
              <w:t>Total</w:t>
            </w:r>
          </w:p>
        </w:tc>
        <w:tc>
          <w:tcPr>
            <w:tcW w:w="2920" w:type="dxa"/>
            <w:vAlign w:val="bottom"/>
          </w:tcPr>
          <w:p>
            <w:pPr>
              <w:spacing w:after="0"/>
              <w:rPr>
                <w:sz w:val="18"/>
                <w:szCs w:val="18"/>
                <w:color w:val="auto"/>
              </w:rPr>
            </w:pPr>
          </w:p>
        </w:tc>
        <w:tc>
          <w:tcPr>
            <w:tcW w:w="1180" w:type="dxa"/>
            <w:vAlign w:val="bottom"/>
          </w:tcPr>
          <w:p>
            <w:pPr>
              <w:jc w:val="right"/>
              <w:ind w:right="990"/>
              <w:spacing w:after="0" w:line="210" w:lineRule="exact"/>
              <w:rPr>
                <w:sz w:val="20"/>
                <w:szCs w:val="20"/>
                <w:color w:val="auto"/>
              </w:rPr>
            </w:pPr>
            <w:r>
              <w:rPr>
                <w:rFonts w:ascii="Calibri" w:cs="Calibri" w:eastAsia="Calibri" w:hAnsi="Calibri"/>
                <w:sz w:val="18"/>
                <w:szCs w:val="18"/>
                <w:color w:val="auto"/>
                <w:w w:val="87"/>
              </w:rPr>
              <w:t>$</w:t>
            </w:r>
          </w:p>
        </w:tc>
        <w:tc>
          <w:tcPr>
            <w:tcW w:w="52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232</w:t>
            </w:r>
          </w:p>
        </w:tc>
        <w:tc>
          <w:tcPr>
            <w:tcW w:w="18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420" w:type="dxa"/>
            <w:vAlign w:val="bottom"/>
            <w:gridSpan w:val="2"/>
          </w:tcPr>
          <w:p>
            <w:pPr>
              <w:jc w:val="right"/>
              <w:ind w:right="80"/>
              <w:spacing w:after="0" w:line="210" w:lineRule="exact"/>
              <w:rPr>
                <w:sz w:val="20"/>
                <w:szCs w:val="20"/>
                <w:color w:val="auto"/>
              </w:rPr>
            </w:pPr>
            <w:r>
              <w:rPr>
                <w:rFonts w:ascii="Calibri" w:cs="Calibri" w:eastAsia="Calibri" w:hAnsi="Calibri"/>
                <w:sz w:val="18"/>
                <w:szCs w:val="18"/>
                <w:color w:val="auto"/>
              </w:rPr>
              <w:t>217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920" w:type="dxa"/>
            <w:vAlign w:val="bottom"/>
            <w:vMerge w:val="restart"/>
          </w:tcPr>
          <w:p>
            <w:pPr>
              <w:jc w:val="right"/>
              <w:ind w:right="950"/>
              <w:spacing w:after="0"/>
              <w:rPr>
                <w:sz w:val="20"/>
                <w:szCs w:val="20"/>
                <w:color w:val="auto"/>
              </w:rPr>
            </w:pPr>
            <w:r>
              <w:rPr>
                <w:rFonts w:ascii="Calibri" w:cs="Calibri" w:eastAsia="Calibri" w:hAnsi="Calibri"/>
                <w:sz w:val="18"/>
                <w:szCs w:val="18"/>
                <w:color w:val="auto"/>
              </w:rPr>
              <w:t>[10]</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112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00" w:type="dxa"/>
            <w:vAlign w:val="bottom"/>
            <w:gridSpan w:val="3"/>
          </w:tcPr>
          <w:p>
            <w:pPr>
              <w:spacing w:after="0"/>
              <w:rPr>
                <w:sz w:val="20"/>
                <w:szCs w:val="20"/>
                <w:color w:val="auto"/>
              </w:rPr>
            </w:pPr>
            <w:r>
              <w:rPr>
                <w:rFonts w:ascii="Calibri" w:cs="Calibri" w:eastAsia="Calibri" w:hAnsi="Calibri"/>
                <w:sz w:val="18"/>
                <w:szCs w:val="18"/>
                <w:color w:val="0000EE"/>
              </w:rPr>
              <w:t>Table of Contents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13"/>
        </w:trPr>
        <w:tc>
          <w:tcPr>
            <w:tcW w:w="6800" w:type="dxa"/>
            <w:vAlign w:val="bottom"/>
            <w:gridSpan w:val="3"/>
          </w:tcPr>
          <w:p>
            <w:pPr>
              <w:spacing w:after="0"/>
              <w:rPr>
                <w:sz w:val="20"/>
                <w:szCs w:val="20"/>
                <w:color w:val="auto"/>
              </w:rPr>
            </w:pPr>
            <w:r>
              <w:rPr>
                <w:rFonts w:ascii="Calibri" w:cs="Calibri" w:eastAsia="Calibri" w:hAnsi="Calibri"/>
                <w:sz w:val="18"/>
                <w:szCs w:val="18"/>
                <w:b w:val="1"/>
                <w:bCs w:val="1"/>
                <w:color w:val="auto"/>
              </w:rPr>
              <w:t>NOTE 4: REDEEMABLE, CONVERTIBLE PREFERRED STOCK</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800" w:type="dxa"/>
            <w:vAlign w:val="bottom"/>
            <w:gridSpan w:val="3"/>
          </w:tcPr>
          <w:p>
            <w:pPr>
              <w:spacing w:after="0"/>
              <w:rPr>
                <w:sz w:val="20"/>
                <w:szCs w:val="20"/>
                <w:color w:val="auto"/>
              </w:rPr>
            </w:pPr>
            <w:r>
              <w:rPr>
                <w:rFonts w:ascii="Calibri" w:cs="Calibri" w:eastAsia="Calibri" w:hAnsi="Calibri"/>
                <w:sz w:val="18"/>
                <w:szCs w:val="18"/>
                <w:color w:val="auto"/>
              </w:rPr>
              <w:t>Redeemable convertble preferred stock was as follows:</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Calibri" w:cs="Calibri" w:eastAsia="Calibri" w:hAnsi="Calibri"/>
                <w:sz w:val="18"/>
                <w:szCs w:val="18"/>
                <w:b w:val="1"/>
                <w:bCs w:val="1"/>
                <w:color w:val="auto"/>
              </w:rPr>
              <w:t>June 30,</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Calibri" w:cs="Calibri" w:eastAsia="Calibri" w:hAnsi="Calibri"/>
                <w:sz w:val="18"/>
                <w:szCs w:val="18"/>
                <w:b w:val="1"/>
                <w:bCs w:val="1"/>
                <w:color w:val="auto"/>
                <w:w w:val="98"/>
              </w:rPr>
              <w:t>December 31,</w:t>
            </w:r>
          </w:p>
        </w:tc>
      </w:tr>
      <w:tr>
        <w:trPr>
          <w:trHeight w:val="234"/>
        </w:trPr>
        <w:tc>
          <w:tcPr>
            <w:tcW w:w="1120" w:type="dxa"/>
            <w:vAlign w:val="bottom"/>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Calibri" w:cs="Calibri" w:eastAsia="Calibri" w:hAnsi="Calibri"/>
                <w:sz w:val="18"/>
                <w:szCs w:val="18"/>
                <w:color w:val="auto"/>
              </w:rPr>
              <w:t>(in millions)</w:t>
            </w:r>
          </w:p>
        </w:tc>
        <w:tc>
          <w:tcPr>
            <w:tcW w:w="1180" w:type="dxa"/>
            <w:vAlign w:val="bottom"/>
            <w:tcBorders>
              <w:bottom w:val="single" w:sz="8" w:color="auto"/>
            </w:tcBorders>
          </w:tcPr>
          <w:p>
            <w:pPr>
              <w:jc w:val="right"/>
              <w:ind w:right="130"/>
              <w:spacing w:after="0" w:line="216" w:lineRule="exact"/>
              <w:rPr>
                <w:sz w:val="20"/>
                <w:szCs w:val="20"/>
                <w:color w:val="auto"/>
              </w:rPr>
            </w:pPr>
            <w:r>
              <w:rPr>
                <w:rFonts w:ascii="Calibri" w:cs="Calibri" w:eastAsia="Calibri" w:hAnsi="Calibri"/>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line="216" w:lineRule="exact"/>
              <w:rPr>
                <w:sz w:val="20"/>
                <w:szCs w:val="20"/>
                <w:color w:val="auto"/>
              </w:rPr>
            </w:pPr>
            <w:r>
              <w:rPr>
                <w:rFonts w:ascii="Calibri" w:cs="Calibri" w:eastAsia="Calibri" w:hAnsi="Calibri"/>
                <w:sz w:val="18"/>
                <w:szCs w:val="18"/>
                <w:b w:val="1"/>
                <w:bCs w:val="1"/>
                <w:color w:val="auto"/>
              </w:rPr>
              <w:t>2023</w:t>
            </w:r>
          </w:p>
        </w:tc>
        <w:tc>
          <w:tcPr>
            <w:tcW w:w="80" w:type="dxa"/>
            <w:vAlign w:val="bottom"/>
          </w:tcPr>
          <w:p>
            <w:pPr>
              <w:spacing w:after="0"/>
              <w:rPr>
                <w:sz w:val="20"/>
                <w:szCs w:val="20"/>
                <w:color w:val="auto"/>
              </w:rPr>
            </w:pPr>
          </w:p>
        </w:tc>
      </w:tr>
      <w:tr>
        <w:trPr>
          <w:trHeight w:val="214"/>
        </w:trPr>
        <w:tc>
          <w:tcPr>
            <w:tcW w:w="1120" w:type="dxa"/>
            <w:vAlign w:val="bottom"/>
          </w:tcPr>
          <w:p>
            <w:pPr>
              <w:spacing w:after="0"/>
              <w:rPr>
                <w:sz w:val="18"/>
                <w:szCs w:val="18"/>
                <w:color w:val="auto"/>
              </w:rPr>
            </w:pPr>
          </w:p>
        </w:tc>
        <w:tc>
          <w:tcPr>
            <w:tcW w:w="5680" w:type="dxa"/>
            <w:vAlign w:val="bottom"/>
            <w:gridSpan w:val="2"/>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Series B preferred stock</w:t>
            </w:r>
          </w:p>
        </w:tc>
        <w:tc>
          <w:tcPr>
            <w:tcW w:w="1180" w:type="dxa"/>
            <w:vAlign w:val="bottom"/>
            <w:shd w:val="clear" w:color="auto" w:fill="CCEEFF"/>
          </w:tcPr>
          <w:p>
            <w:pPr>
              <w:jc w:val="right"/>
              <w:ind w:right="990"/>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gridSpan w:val="2"/>
            <w:shd w:val="clear" w:color="auto" w:fill="CCEEFF"/>
          </w:tcPr>
          <w:p>
            <w:pPr>
              <w:jc w:val="right"/>
              <w:ind w:right="160"/>
              <w:spacing w:after="0" w:line="215" w:lineRule="exact"/>
              <w:rPr>
                <w:sz w:val="20"/>
                <w:szCs w:val="20"/>
                <w:color w:val="auto"/>
              </w:rPr>
            </w:pPr>
            <w:r>
              <w:rPr>
                <w:rFonts w:ascii="Calibri" w:cs="Calibri" w:eastAsia="Calibri" w:hAnsi="Calibri"/>
                <w:sz w:val="18"/>
                <w:szCs w:val="18"/>
                <w:color w:val="auto"/>
              </w:rPr>
              <w:t>97</w:t>
            </w: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20" w:type="dxa"/>
            <w:vAlign w:val="bottom"/>
            <w:gridSpan w:val="2"/>
            <w:shd w:val="clear" w:color="auto" w:fill="CCEEFF"/>
          </w:tcPr>
          <w:p>
            <w:pPr>
              <w:jc w:val="right"/>
              <w:ind w:right="80"/>
              <w:spacing w:after="0" w:line="215" w:lineRule="exact"/>
              <w:rPr>
                <w:sz w:val="20"/>
                <w:szCs w:val="20"/>
                <w:color w:val="auto"/>
              </w:rPr>
            </w:pPr>
            <w:r>
              <w:rPr>
                <w:rFonts w:ascii="Calibri" w:cs="Calibri" w:eastAsia="Calibri" w:hAnsi="Calibri"/>
                <w:sz w:val="18"/>
                <w:szCs w:val="18"/>
                <w:color w:val="auto"/>
              </w:rPr>
              <w:t>96</w:t>
            </w:r>
          </w:p>
        </w:tc>
      </w:tr>
      <w:tr>
        <w:trPr>
          <w:trHeight w:val="215"/>
        </w:trPr>
        <w:tc>
          <w:tcPr>
            <w:tcW w:w="1120" w:type="dxa"/>
            <w:vAlign w:val="bottom"/>
          </w:tcPr>
          <w:p>
            <w:pPr>
              <w:spacing w:after="0"/>
              <w:rPr>
                <w:sz w:val="18"/>
                <w:szCs w:val="18"/>
                <w:color w:val="auto"/>
              </w:rPr>
            </w:pPr>
          </w:p>
        </w:tc>
        <w:tc>
          <w:tcPr>
            <w:tcW w:w="568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Series C preferred stock</w:t>
            </w:r>
          </w:p>
        </w:tc>
        <w:tc>
          <w:tcPr>
            <w:tcW w:w="1180" w:type="dxa"/>
            <w:vAlign w:val="bottom"/>
          </w:tcPr>
          <w:p>
            <w:pPr>
              <w:spacing w:after="0"/>
              <w:rPr>
                <w:sz w:val="18"/>
                <w:szCs w:val="18"/>
                <w:color w:val="auto"/>
              </w:rPr>
            </w:pPr>
          </w:p>
        </w:tc>
        <w:tc>
          <w:tcPr>
            <w:tcW w:w="52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117</w:t>
            </w:r>
          </w:p>
        </w:tc>
        <w:tc>
          <w:tcPr>
            <w:tcW w:w="180" w:type="dxa"/>
            <w:vAlign w:val="bottom"/>
          </w:tcPr>
          <w:p>
            <w:pPr>
              <w:spacing w:after="0"/>
              <w:rPr>
                <w:sz w:val="18"/>
                <w:szCs w:val="18"/>
                <w:color w:val="auto"/>
              </w:rPr>
            </w:pPr>
          </w:p>
        </w:tc>
        <w:tc>
          <w:tcPr>
            <w:tcW w:w="142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114</w:t>
            </w: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12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560" w:type="dxa"/>
            <w:vAlign w:val="bottom"/>
            <w:shd w:val="clear" w:color="auto" w:fill="CCEEFF"/>
          </w:tcPr>
          <w:p>
            <w:pPr>
              <w:ind w:left="60"/>
              <w:spacing w:after="0" w:line="210" w:lineRule="exact"/>
              <w:rPr>
                <w:sz w:val="20"/>
                <w:szCs w:val="20"/>
                <w:color w:val="auto"/>
              </w:rPr>
            </w:pPr>
            <w:r>
              <w:rPr>
                <w:rFonts w:ascii="Calibri" w:cs="Calibri" w:eastAsia="Calibri" w:hAnsi="Calibri"/>
                <w:sz w:val="18"/>
                <w:szCs w:val="18"/>
                <w:color w:val="auto"/>
              </w:rPr>
              <w:t>Total</w:t>
            </w:r>
          </w:p>
        </w:tc>
        <w:tc>
          <w:tcPr>
            <w:tcW w:w="1180" w:type="dxa"/>
            <w:vAlign w:val="bottom"/>
            <w:shd w:val="clear" w:color="auto" w:fill="CCEEFF"/>
          </w:tcPr>
          <w:p>
            <w:pPr>
              <w:jc w:val="right"/>
              <w:ind w:right="990"/>
              <w:spacing w:after="0" w:line="210" w:lineRule="exact"/>
              <w:rPr>
                <w:sz w:val="20"/>
                <w:szCs w:val="20"/>
                <w:color w:val="auto"/>
              </w:rPr>
            </w:pPr>
            <w:r>
              <w:rPr>
                <w:rFonts w:ascii="Calibri" w:cs="Calibri" w:eastAsia="Calibri" w:hAnsi="Calibri"/>
                <w:sz w:val="18"/>
                <w:szCs w:val="18"/>
                <w:color w:val="auto"/>
                <w:w w:val="87"/>
              </w:rPr>
              <w:t>$</w:t>
            </w:r>
          </w:p>
        </w:tc>
        <w:tc>
          <w:tcPr>
            <w:tcW w:w="520" w:type="dxa"/>
            <w:vAlign w:val="bottom"/>
            <w:gridSpan w:val="2"/>
            <w:shd w:val="clear" w:color="auto" w:fill="CCEEFF"/>
          </w:tcPr>
          <w:p>
            <w:pPr>
              <w:jc w:val="right"/>
              <w:ind w:right="160"/>
              <w:spacing w:after="0" w:line="210" w:lineRule="exact"/>
              <w:rPr>
                <w:sz w:val="20"/>
                <w:szCs w:val="20"/>
                <w:color w:val="auto"/>
              </w:rPr>
            </w:pPr>
            <w:r>
              <w:rPr>
                <w:rFonts w:ascii="Calibri" w:cs="Calibri" w:eastAsia="Calibri" w:hAnsi="Calibri"/>
                <w:sz w:val="18"/>
                <w:szCs w:val="18"/>
                <w:color w:val="auto"/>
              </w:rPr>
              <w:t>214</w:t>
            </w:r>
          </w:p>
        </w:tc>
        <w:tc>
          <w:tcPr>
            <w:tcW w:w="1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420" w:type="dxa"/>
            <w:vAlign w:val="bottom"/>
            <w:gridSpan w:val="2"/>
            <w:shd w:val="clear" w:color="auto" w:fill="CCEEFF"/>
          </w:tcPr>
          <w:p>
            <w:pPr>
              <w:jc w:val="right"/>
              <w:ind w:right="80"/>
              <w:spacing w:after="0" w:line="210" w:lineRule="exact"/>
              <w:rPr>
                <w:sz w:val="20"/>
                <w:szCs w:val="20"/>
                <w:color w:val="auto"/>
              </w:rPr>
            </w:pPr>
            <w:r>
              <w:rPr>
                <w:rFonts w:ascii="Calibri" w:cs="Calibri" w:eastAsia="Calibri" w:hAnsi="Calibri"/>
                <w:sz w:val="18"/>
                <w:szCs w:val="18"/>
                <w:color w:val="auto"/>
              </w:rPr>
              <w:t>210</w:t>
            </w:r>
          </w:p>
        </w:tc>
      </w:tr>
      <w:tr>
        <w:trPr>
          <w:trHeight w:val="20"/>
        </w:trPr>
        <w:tc>
          <w:tcPr>
            <w:tcW w:w="11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Series B Preferred Stock</w:t>
      </w:r>
    </w:p>
    <w:p>
      <w:pPr>
        <w:spacing w:after="0" w:line="217"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On February 26, 2021 the Company agreed to exchange one million shares of Series A Preferred Stock held by Southeastern Asset Management, Inc. (“Southeastern”) and Longleaf Partners Small-Cap Fund, C2W Partners Master Fund Limited and Deseret Mutual Pension Trust, which are investment funds managed by Southeastern (such investment funds, collectvely, the “Purchasers”), for shares of the Company’s newly created 4.0% Series B Convertble Preferred Stock, no par value (the “Series B Preferred Stock”), on a one-for-one basis plus accrued and unpaid dividends. The fair value of the Series B Preferred Stock at the tme of issuance approximated $95 million. The Company has classifed the Series B Preferred Stock as temporary equity in the Consolidated Statement of Financial Positon. If any shares of Series B Preferred Stock have not been converted prior to May 28, 2026 the Company is required to redeem such shares at $100 per share plus the amount of accrued and unpaid dividends.</w:t>
      </w:r>
    </w:p>
    <w:p>
      <w:pPr>
        <w:spacing w:after="0" w:line="21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Dividend and Other Rights</w:t>
      </w:r>
    </w:p>
    <w:p>
      <w:pPr>
        <w:spacing w:after="0" w:line="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Series B Preferred Stock has a liquidaton preference of $100 per share, and the holders of Series B Preferred Stock are enttled to cumulatve dividends payable quarterly in cash at a rate of 4.0% per annum. Dividends owed on the Series B Preferred Stock have been declared and paid when due. If dividends on any Series B Preferred Stock are in arrears for six or more consecutve or non-consecutve dividend periods, the holders of the Series B Preferred Stock will be enttled to nominate one director at the next annual shareholder meetng and all subsequent shareholder meetngs untl all accumulated dividends on such Series B Preferred Stock have been paid or set aside.</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Conversion Features</w:t>
      </w:r>
    </w:p>
    <w:p>
      <w:pPr>
        <w:spacing w:after="0" w:line="1" w:lineRule="exact"/>
        <w:rPr>
          <w:sz w:val="20"/>
          <w:szCs w:val="20"/>
          <w:color w:val="auto"/>
        </w:rPr>
      </w:pPr>
    </w:p>
    <w:p>
      <w:pPr>
        <w:spacing w:after="0" w:line="251" w:lineRule="auto"/>
        <w:rPr>
          <w:sz w:val="20"/>
          <w:szCs w:val="20"/>
          <w:color w:val="auto"/>
        </w:rPr>
      </w:pPr>
      <w:r>
        <w:rPr>
          <w:rFonts w:ascii="Calibri" w:cs="Calibri" w:eastAsia="Calibri" w:hAnsi="Calibri"/>
          <w:sz w:val="17"/>
          <w:szCs w:val="17"/>
          <w:color w:val="auto"/>
        </w:rPr>
        <w:t>Each share of Series B Preferred Stock is convertble, at the opton of each holder at any tme, into shares of Common Stock at the inital conversion rate of 9.5238 shares of Common Stock for each share of Series B Preferred Stock (equivalent to an inital conversion price of $10.50 per share of Common Stock). The inital conversion rate and the corresponding conversion price are subject to certain customary ant-diluton adjustments. If a holder elects to convert any shares of Series B Preferred Stock during a specifed period in connecton with a fundamental change (as defned in the Series B Certfcate of Designatons), such holder can elect to have the conversion rate adjusted and can elect to receive a cash payment in lieu of shares for a porton of the shares. Such holder will also be enttled to a payment in respect of accumulated dividends. In additon, the Company will have the right to require holders to convert any shares of Series B Preferred Stock in connecton with certain reorganizaton events in which case the conversion rate will be adjusted, subject to certain limitatons.</w:t>
      </w:r>
    </w:p>
    <w:p>
      <w:pPr>
        <w:spacing w:after="0" w:line="20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Company will have the right to cause the mandatory conversion of the Series B Preferred Stock into shares of Common Stock at any tme afer the inital issuance of the Series B Preferred Stock if the closing price of the Common Stock has equaled or exceeded $14.50 (subject to adjustment in the same manner as the conversion price) for 45 trading days within a period of 60 consecutve trading days.</w:t>
      </w:r>
    </w:p>
    <w:p>
      <w:pPr>
        <w:spacing w:after="0" w:line="21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sectPr>
      </w:pPr>
    </w:p>
    <w:bookmarkStart w:id="11" w:name="page12"/>
    <w:bookmarkEnd w:id="11"/>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Embedded Conversion Features</w:t>
      </w:r>
    </w:p>
    <w:p>
      <w:pPr>
        <w:spacing w:after="0" w:line="1"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Company allocated $1 million to a derivatve liability based on the aggregate fair value of the embedded conversion feature of the Series B Preferred Stock on the date of issuance which reduced the original carrying value of the Series B Preferred Stock. The derivatve is being accounted for at fair value with subsequent changes in the fair value being reported as part of Other (expense) income, net in the Consolidated Statement of Operatons. The fair value of the Series B Preferred Stock embedded derivatve as of both June 30, 2024 and December 31, 2023 was a liability of $1 million and is included in Other long-term liabilites in the accompanying Consolidated Statement of Financial Positon.</w:t>
      </w:r>
    </w:p>
    <w:p>
      <w:pPr>
        <w:spacing w:after="0" w:line="220"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The carrying value of the Series B Preferred Stock is being accreted to the mandatory redempton amount using the efectve interest method to Additonal paid in capital in the Consolidated Statement of Financial Positon as a deemed dividend from the date of issuance through the mandatory redempton date, May 28, 2026.</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Series C Preferred Stock</w:t>
      </w:r>
    </w:p>
    <w:p>
      <w:pPr>
        <w:spacing w:after="0" w:line="21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On February 26, 2021, the Company and GO EK Ventures IV, LLC (the “Investor”) entered into a Series C Preferred Stock Purchase Agreement (the “Purchase Agreement”) pursuant to which the Company agreed to sell to the Investor, and the Investor agreed to purchase from the Company, an aggregate of 1,000,000 shares of the Company’s newly created 5.0% Series C Convertble Preferred Stock, no par value per share (the “Series C Preferred Stock”), for a purchase price of $100 per share, representng $100 million of gross proceeds to the Company. The Investor is a fund managed by Grand Oaks Capital. The Company has classifed the Series C Preferred Stock as temporary equity in the Consolidated Statement of Financial Positon. If any shares of Series C Preferred Stock have not been converted prior to May 28, 2026, the Company is required to redeem such shares at $100 per share plus the amount of accrued and unpaid dividends thereon; provided that the holders of the Series C Preferred Stock have the right to extend such redempton date by up to two years.</w:t>
      </w:r>
    </w:p>
    <w:p>
      <w:pPr>
        <w:spacing w:after="0" w:line="21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Dividend and Other Rights</w:t>
      </w:r>
    </w:p>
    <w:p>
      <w:pPr>
        <w:spacing w:after="0" w:line="1"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The Series C Preferred Stock has a liquidaton preference of $100 per share, and the holders of Series C Preferred Stock are enttled to cumulatve dividends payable quarterly “in‐kind” in the form of additonal shares of Series C Preferred Stock at a rate of 5.0% per annum. Dividends owed on the Series C Preferred Stock have been declared and additonal Series C shares issued when due. Holders of the Series C Preferred Stock are also enttled to partcipate in any dividends paid on the Common Stock (other than stock dividends) on an as-converted basis, with such dividends on any shares of the Series C Preferred Stock being payable upon conversion of such shares of Series C Preferred Stock to Common Stock.</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Conversion Features</w:t>
      </w:r>
    </w:p>
    <w:p>
      <w:pPr>
        <w:spacing w:after="0" w:line="235" w:lineRule="auto"/>
        <w:rPr>
          <w:sz w:val="20"/>
          <w:szCs w:val="20"/>
          <w:color w:val="auto"/>
        </w:rPr>
      </w:pPr>
      <w:r>
        <w:rPr>
          <w:rFonts w:ascii="Calibri" w:cs="Calibri" w:eastAsia="Calibri" w:hAnsi="Calibri"/>
          <w:sz w:val="18"/>
          <w:szCs w:val="18"/>
          <w:color w:val="auto"/>
        </w:rPr>
        <w:t>Each share of Series C Preferred Stock is convertble, at the opton of each holder at any tme, into shares of Common Stock at the inital conversion price of</w:t>
      </w:r>
    </w:p>
    <w:p>
      <w:pPr>
        <w:spacing w:after="0" w:line="2" w:lineRule="exact"/>
        <w:rPr>
          <w:sz w:val="20"/>
          <w:szCs w:val="20"/>
          <w:color w:val="auto"/>
        </w:rPr>
      </w:pPr>
    </w:p>
    <w:p>
      <w:pPr>
        <w:spacing w:after="0" w:line="251" w:lineRule="auto"/>
        <w:rPr>
          <w:sz w:val="20"/>
          <w:szCs w:val="20"/>
          <w:color w:val="auto"/>
        </w:rPr>
      </w:pPr>
      <w:r>
        <w:rPr>
          <w:rFonts w:ascii="Calibri" w:cs="Calibri" w:eastAsia="Calibri" w:hAnsi="Calibri"/>
          <w:sz w:val="17"/>
          <w:szCs w:val="17"/>
          <w:color w:val="auto"/>
        </w:rPr>
        <w:t>$10 per share of Common Stock. The inital conversion price and the corresponding conversion rate are subject to certain customary ant-diluton adjustments and to proportonal increase in the event the liquidaton preference of the Series C Preferred Stock is automatcally increased. If a holder elects to convert any shares of Series C Preferred Stock during a specifed period in connecton with a fundamental change (as defned in the Series C Certfcate of Designatons), such holder can elect to have the conversion rate adjusted and can elect to receive a cash payment in lieu of shares for a porton of the shares of Common Stock. Such holder will also be enttled to a payment in respect of accumulated dividends and a payment based on the present value of all required remaining dividend payments through May 28, 2026, the mandatory redempton date. Such additonal payments will be payable at the Company’s opton in cash or in additonal shares of Common Stock. In additon, the Company will have the right to require holders to convert any shares of Series C Preferred Stock in connecton with certain reorganizaton events in which case the conversion rate will be adjusted, subject to certain limitatons.</w:t>
      </w:r>
    </w:p>
    <w:p>
      <w:pPr>
        <w:spacing w:after="0" w:line="208"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Company has the right to cause the mandatory conversion of the Series C Preferred Stock into shares of Common Stock at any tme afer February 26, 2024 if the closing price of the Common Stock has equaled or exceeded 150% of the then-efectve conversion price for 45 trading days within a period of 60 consecutve trading days.</w:t>
      </w:r>
    </w:p>
    <w:p>
      <w:pPr>
        <w:spacing w:after="0" w:line="21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Embedded Conversion Features</w:t>
      </w:r>
    </w:p>
    <w:p>
      <w:pPr>
        <w:spacing w:after="0" w:line="1"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color w:val="auto"/>
        </w:rPr>
        <w:t>The Company allocated $2 million of the net proceeds received to a derivatve liability based on the aggregate fair value of the embedded conversion feature of the Series C Preferred Stock on the dates of issuance which reduced the original carrying value of the Series C Preferred Stock. The derivatve is being accounted for at fair value with subsequent changes in the fair value being reported as part of Other (expense) income, net in the Consolidated Statement of Operatons. The fair value of the Series C Preferred Stock derivatve as of both June 30, 2024 and December 31, 2023 was a liability of $1 million and is included in Other long-term liabilites in the accompanying Consolidated Statement of Financial Positon.</w:t>
      </w:r>
    </w:p>
    <w:p>
      <w:pPr>
        <w:spacing w:after="0" w:line="220" w:lineRule="exact"/>
        <w:rPr>
          <w:sz w:val="20"/>
          <w:szCs w:val="20"/>
          <w:color w:val="auto"/>
        </w:rPr>
      </w:pPr>
    </w:p>
    <w:p>
      <w:pPr>
        <w:ind w:right="140"/>
        <w:spacing w:after="0" w:line="258" w:lineRule="auto"/>
        <w:rPr>
          <w:sz w:val="20"/>
          <w:szCs w:val="20"/>
          <w:color w:val="auto"/>
        </w:rPr>
      </w:pPr>
      <w:r>
        <w:rPr>
          <w:rFonts w:ascii="Calibri" w:cs="Calibri" w:eastAsia="Calibri" w:hAnsi="Calibri"/>
          <w:sz w:val="17"/>
          <w:szCs w:val="17"/>
          <w:color w:val="auto"/>
        </w:rPr>
        <w:t>The carrying value of the Series C Preferred Stock is being accreted to the mandatory redempton amount using the efectve interest method to Additonal paid in capital in the Consolidated Statement of Financial Positon as a deemed dividend from the date of issuance through the mandatory redempton date.</w:t>
      </w:r>
    </w:p>
    <w:p>
      <w:pPr>
        <w:spacing w:after="0" w:line="22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5: LEASES</w:t>
      </w:r>
    </w:p>
    <w:p>
      <w:pPr>
        <w:spacing w:after="0" w:line="217"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Income recognized on operatng lease arrangements for the three and six months ended June 30, 2024 and 2023 is presented below. Income recognized for sales-type lease arrangements for the three and six months ended June 30, 2024 was $0 million and $1 million, respectvely. Income recognized for sales-type lease arrangements for both the three and six months ended June 2023 was $0 million.</w:t>
      </w:r>
    </w:p>
    <w:p>
      <w:pPr>
        <w:spacing w:after="0" w:line="214" w:lineRule="exact"/>
        <w:rPr>
          <w:sz w:val="20"/>
          <w:szCs w:val="20"/>
          <w:color w:val="auto"/>
        </w:rPr>
      </w:pPr>
    </w:p>
    <w:tbl>
      <w:tblPr>
        <w:tblLayout w:type="fixed"/>
        <w:tblInd w:w="1120" w:type="dxa"/>
        <w:tblCellMar>
          <w:top w:w="0" w:type="dxa"/>
          <w:left w:w="0" w:type="dxa"/>
          <w:bottom w:w="0" w:type="dxa"/>
          <w:right w:w="0" w:type="dxa"/>
        </w:tblCellMar>
      </w:tblPr>
      <w:tr>
        <w:trPr>
          <w:trHeight w:val="220"/>
        </w:trPr>
        <w:tc>
          <w:tcPr>
            <w:tcW w:w="3340" w:type="dxa"/>
            <w:vAlign w:val="bottom"/>
          </w:tcPr>
          <w:p>
            <w:pPr>
              <w:spacing w:after="0"/>
              <w:rPr>
                <w:sz w:val="19"/>
                <w:szCs w:val="19"/>
                <w:color w:val="auto"/>
              </w:rPr>
            </w:pPr>
          </w:p>
        </w:tc>
        <w:tc>
          <w:tcPr>
            <w:tcW w:w="2460" w:type="dxa"/>
            <w:vAlign w:val="bottom"/>
            <w:gridSpan w:val="4"/>
          </w:tcPr>
          <w:p>
            <w:pPr>
              <w:jc w:val="right"/>
              <w:ind w:right="238"/>
              <w:spacing w:after="0"/>
              <w:rPr>
                <w:sz w:val="20"/>
                <w:szCs w:val="20"/>
                <w:color w:val="auto"/>
              </w:rPr>
            </w:pPr>
            <w:r>
              <w:rPr>
                <w:rFonts w:ascii="Calibri" w:cs="Calibri" w:eastAsia="Calibri" w:hAnsi="Calibri"/>
                <w:sz w:val="18"/>
                <w:szCs w:val="18"/>
                <w:b w:val="1"/>
                <w:bCs w:val="1"/>
                <w:color w:val="auto"/>
              </w:rPr>
              <w:t>Three Months Ended</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gridSpan w:val="4"/>
          </w:tcPr>
          <w:p>
            <w:pPr>
              <w:jc w:val="right"/>
              <w:ind w:right="330"/>
              <w:spacing w:after="0"/>
              <w:rPr>
                <w:sz w:val="20"/>
                <w:szCs w:val="20"/>
                <w:color w:val="auto"/>
              </w:rPr>
            </w:pPr>
            <w:r>
              <w:rPr>
                <w:rFonts w:ascii="Calibri" w:cs="Calibri" w:eastAsia="Calibri" w:hAnsi="Calibri"/>
                <w:sz w:val="18"/>
                <w:szCs w:val="18"/>
                <w:b w:val="1"/>
                <w:bCs w:val="1"/>
                <w:color w:val="auto"/>
              </w:rPr>
              <w:t>Six Months Ended</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20" w:type="dxa"/>
            <w:vAlign w:val="bottom"/>
            <w:gridSpan w:val="3"/>
          </w:tcPr>
          <w:p>
            <w:pPr>
              <w:jc w:val="right"/>
              <w:ind w:right="718"/>
              <w:spacing w:after="0" w:line="216" w:lineRule="exact"/>
              <w:rPr>
                <w:sz w:val="20"/>
                <w:szCs w:val="20"/>
                <w:color w:val="auto"/>
              </w:rPr>
            </w:pPr>
            <w:r>
              <w:rPr>
                <w:rFonts w:ascii="Calibri" w:cs="Calibri" w:eastAsia="Calibri" w:hAnsi="Calibri"/>
                <w:sz w:val="18"/>
                <w:szCs w:val="18"/>
                <w:b w:val="1"/>
                <w:bCs w:val="1"/>
                <w:color w:val="auto"/>
              </w:rPr>
              <w:t>June 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gridSpan w:val="3"/>
          </w:tcPr>
          <w:p>
            <w:pPr>
              <w:jc w:val="right"/>
              <w:ind w:right="670"/>
              <w:spacing w:after="0" w:line="216" w:lineRule="exact"/>
              <w:rPr>
                <w:sz w:val="20"/>
                <w:szCs w:val="20"/>
                <w:color w:val="auto"/>
              </w:rPr>
            </w:pPr>
            <w:r>
              <w:rPr>
                <w:rFonts w:ascii="Calibri" w:cs="Calibri" w:eastAsia="Calibri" w:hAnsi="Calibri"/>
                <w:sz w:val="18"/>
                <w:szCs w:val="18"/>
                <w:b w:val="1"/>
                <w:bCs w:val="1"/>
                <w:color w:val="auto"/>
              </w:rPr>
              <w:t>June 30,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340" w:type="dxa"/>
            <w:vAlign w:val="bottom"/>
            <w:vMerge w:val="restart"/>
          </w:tcPr>
          <w:p>
            <w:pPr>
              <w:ind w:left="20"/>
              <w:spacing w:after="0"/>
              <w:rPr>
                <w:sz w:val="20"/>
                <w:szCs w:val="20"/>
                <w:color w:val="auto"/>
              </w:rPr>
            </w:pPr>
            <w:r>
              <w:rPr>
                <w:rFonts w:ascii="Calibri" w:cs="Calibri" w:eastAsia="Calibri" w:hAnsi="Calibri"/>
                <w:sz w:val="18"/>
                <w:szCs w:val="18"/>
                <w:color w:val="auto"/>
              </w:rPr>
              <w:t>(in millions)</w:t>
            </w: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vMerge w:val="continue"/>
          </w:tcPr>
          <w:p>
            <w:pPr>
              <w:spacing w:after="0"/>
              <w:rPr>
                <w:sz w:val="18"/>
                <w:szCs w:val="18"/>
                <w:color w:val="auto"/>
              </w:rPr>
            </w:pPr>
          </w:p>
        </w:tc>
        <w:tc>
          <w:tcPr>
            <w:tcW w:w="940" w:type="dxa"/>
            <w:vAlign w:val="bottom"/>
            <w:tcBorders>
              <w:bottom w:val="single" w:sz="8" w:color="auto"/>
            </w:tcBorders>
          </w:tcPr>
          <w:p>
            <w:pPr>
              <w:jc w:val="right"/>
              <w:ind w:right="30"/>
              <w:spacing w:after="0" w:line="209" w:lineRule="exact"/>
              <w:rPr>
                <w:sz w:val="20"/>
                <w:szCs w:val="20"/>
                <w:color w:val="auto"/>
              </w:rPr>
            </w:pPr>
            <w:r>
              <w:rPr>
                <w:rFonts w:ascii="Calibri" w:cs="Calibri" w:eastAsia="Calibri" w:hAnsi="Calibri"/>
                <w:sz w:val="18"/>
                <w:szCs w:val="18"/>
                <w:b w:val="1"/>
                <w:bCs w:val="1"/>
                <w:color w:val="auto"/>
              </w:rPr>
              <w:t>2024</w:t>
            </w:r>
          </w:p>
        </w:tc>
        <w:tc>
          <w:tcPr>
            <w:tcW w:w="3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bottom w:val="single" w:sz="8" w:color="auto"/>
            </w:tcBorders>
          </w:tcPr>
          <w:p>
            <w:pPr>
              <w:jc w:val="right"/>
              <w:ind w:right="98"/>
              <w:spacing w:after="0" w:line="209" w:lineRule="exact"/>
              <w:rPr>
                <w:sz w:val="20"/>
                <w:szCs w:val="20"/>
                <w:color w:val="auto"/>
              </w:rPr>
            </w:pPr>
            <w:r>
              <w:rPr>
                <w:rFonts w:ascii="Calibri" w:cs="Calibri" w:eastAsia="Calibri" w:hAnsi="Calibri"/>
                <w:sz w:val="18"/>
                <w:szCs w:val="18"/>
                <w:b w:val="1"/>
                <w:bCs w:val="1"/>
                <w:color w:val="auto"/>
              </w:rPr>
              <w:t>2023</w:t>
            </w:r>
          </w:p>
        </w:tc>
        <w:tc>
          <w:tcPr>
            <w:tcW w:w="2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bottom w:val="single" w:sz="8" w:color="auto"/>
            </w:tcBorders>
          </w:tcPr>
          <w:p>
            <w:pPr>
              <w:jc w:val="right"/>
              <w:ind w:right="36"/>
              <w:spacing w:after="0" w:line="209" w:lineRule="exact"/>
              <w:rPr>
                <w:sz w:val="20"/>
                <w:szCs w:val="20"/>
                <w:color w:val="auto"/>
              </w:rPr>
            </w:pPr>
            <w:r>
              <w:rPr>
                <w:rFonts w:ascii="Calibri" w:cs="Calibri" w:eastAsia="Calibri" w:hAnsi="Calibri"/>
                <w:sz w:val="18"/>
                <w:szCs w:val="18"/>
                <w:b w:val="1"/>
                <w:bCs w:val="1"/>
                <w:color w:val="auto"/>
              </w:rPr>
              <w:t>2024</w:t>
            </w:r>
          </w:p>
        </w:tc>
        <w:tc>
          <w:tcPr>
            <w:tcW w:w="3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b w:val="1"/>
                <w:bCs w:val="1"/>
                <w:color w:val="auto"/>
              </w:rPr>
              <w:t>2023</w:t>
            </w:r>
          </w:p>
        </w:tc>
        <w:tc>
          <w:tcPr>
            <w:tcW w:w="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Lease income - operatng leases:</w:t>
            </w:r>
          </w:p>
        </w:tc>
        <w:tc>
          <w:tcPr>
            <w:tcW w:w="9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line="215" w:lineRule="exact"/>
              <w:rPr>
                <w:sz w:val="20"/>
                <w:szCs w:val="20"/>
                <w:color w:val="auto"/>
              </w:rPr>
            </w:pPr>
            <w:r>
              <w:rPr>
                <w:rFonts w:ascii="Calibri" w:cs="Calibri" w:eastAsia="Calibri" w:hAnsi="Calibri"/>
                <w:sz w:val="18"/>
                <w:szCs w:val="18"/>
                <w:color w:val="auto"/>
              </w:rPr>
              <w:t>Lease income</w:t>
            </w:r>
          </w:p>
        </w:tc>
        <w:tc>
          <w:tcPr>
            <w:tcW w:w="940" w:type="dxa"/>
            <w:vAlign w:val="bottom"/>
          </w:tcPr>
          <w:p>
            <w:pPr>
              <w:jc w:val="right"/>
              <w:ind w:right="750"/>
              <w:spacing w:after="0" w:line="215" w:lineRule="exact"/>
              <w:rPr>
                <w:sz w:val="20"/>
                <w:szCs w:val="20"/>
                <w:color w:val="auto"/>
              </w:rPr>
            </w:pPr>
            <w:r>
              <w:rPr>
                <w:rFonts w:ascii="Calibri" w:cs="Calibri" w:eastAsia="Calibri" w:hAnsi="Calibri"/>
                <w:sz w:val="18"/>
                <w:szCs w:val="18"/>
                <w:color w:val="auto"/>
                <w:w w:val="87"/>
              </w:rPr>
              <w:t>$</w:t>
            </w: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180" w:type="dxa"/>
            <w:vAlign w:val="bottom"/>
          </w:tcPr>
          <w:p>
            <w:pPr>
              <w:spacing w:after="0"/>
              <w:rPr>
                <w:sz w:val="18"/>
                <w:szCs w:val="18"/>
                <w:color w:val="auto"/>
              </w:rPr>
            </w:pPr>
          </w:p>
        </w:tc>
        <w:tc>
          <w:tcPr>
            <w:tcW w:w="980" w:type="dxa"/>
            <w:vAlign w:val="bottom"/>
          </w:tcPr>
          <w:p>
            <w:pPr>
              <w:jc w:val="right"/>
              <w:ind w:right="818"/>
              <w:spacing w:after="0"/>
              <w:rPr>
                <w:sz w:val="20"/>
                <w:szCs w:val="20"/>
                <w:color w:val="auto"/>
              </w:rPr>
            </w:pPr>
            <w:r>
              <w:rPr>
                <w:rFonts w:ascii="Calibri" w:cs="Calibri" w:eastAsia="Calibri" w:hAnsi="Calibri"/>
                <w:sz w:val="16"/>
                <w:szCs w:val="16"/>
                <w:color w:val="auto"/>
                <w:w w:val="73"/>
              </w:rPr>
              <w:t>$</w:t>
            </w:r>
          </w:p>
        </w:tc>
        <w:tc>
          <w:tcPr>
            <w:tcW w:w="4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2</w:t>
            </w:r>
          </w:p>
        </w:tc>
        <w:tc>
          <w:tcPr>
            <w:tcW w:w="920" w:type="dxa"/>
            <w:vAlign w:val="bottom"/>
          </w:tcPr>
          <w:p>
            <w:pPr>
              <w:jc w:val="right"/>
              <w:ind w:right="756"/>
              <w:spacing w:after="0"/>
              <w:rPr>
                <w:sz w:val="20"/>
                <w:szCs w:val="20"/>
                <w:color w:val="auto"/>
              </w:rPr>
            </w:pPr>
            <w:r>
              <w:rPr>
                <w:rFonts w:ascii="Calibri" w:cs="Calibri" w:eastAsia="Calibri" w:hAnsi="Calibri"/>
                <w:sz w:val="16"/>
                <w:szCs w:val="16"/>
                <w:color w:val="auto"/>
                <w:w w:val="73"/>
              </w:rPr>
              <w:t>$</w:t>
            </w:r>
          </w:p>
        </w:tc>
        <w:tc>
          <w:tcPr>
            <w:tcW w:w="4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4</w:t>
            </w:r>
          </w:p>
        </w:tc>
        <w:tc>
          <w:tcPr>
            <w:tcW w:w="1000" w:type="dxa"/>
            <w:vAlign w:val="bottom"/>
          </w:tcPr>
          <w:p>
            <w:pPr>
              <w:jc w:val="right"/>
              <w:ind w:right="810"/>
              <w:spacing w:after="0" w:line="215" w:lineRule="exact"/>
              <w:rPr>
                <w:sz w:val="20"/>
                <w:szCs w:val="20"/>
                <w:color w:val="auto"/>
              </w:rPr>
            </w:pPr>
            <w:r>
              <w:rPr>
                <w:rFonts w:ascii="Calibri" w:cs="Calibri" w:eastAsia="Calibri" w:hAnsi="Calibri"/>
                <w:sz w:val="18"/>
                <w:szCs w:val="18"/>
                <w:color w:val="auto"/>
                <w:w w:val="87"/>
              </w:rPr>
              <w:t>$</w:t>
            </w:r>
          </w:p>
        </w:tc>
        <w:tc>
          <w:tcPr>
            <w:tcW w:w="3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line="216" w:lineRule="exact"/>
              <w:rPr>
                <w:sz w:val="20"/>
                <w:szCs w:val="20"/>
                <w:color w:val="auto"/>
              </w:rPr>
            </w:pPr>
            <w:r>
              <w:rPr>
                <w:rFonts w:ascii="Calibri" w:cs="Calibri" w:eastAsia="Calibri" w:hAnsi="Calibri"/>
                <w:sz w:val="18"/>
                <w:szCs w:val="18"/>
                <w:color w:val="auto"/>
              </w:rPr>
              <w:t>Variable lease income</w:t>
            </w:r>
          </w:p>
        </w:tc>
        <w:tc>
          <w:tcPr>
            <w:tcW w:w="9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1</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line="216" w:lineRule="exact"/>
              <w:rPr>
                <w:sz w:val="20"/>
                <w:szCs w:val="20"/>
                <w:color w:val="auto"/>
              </w:rPr>
            </w:pPr>
            <w:r>
              <w:rPr>
                <w:rFonts w:ascii="Calibri" w:cs="Calibri" w:eastAsia="Calibri" w:hAnsi="Calibri"/>
                <w:sz w:val="18"/>
                <w:szCs w:val="18"/>
                <w:color w:val="auto"/>
              </w:rPr>
              <w:t>2</w:t>
            </w:r>
          </w:p>
        </w:tc>
        <w:tc>
          <w:tcPr>
            <w:tcW w:w="9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line="216" w:lineRule="exact"/>
              <w:rPr>
                <w:sz w:val="20"/>
                <w:szCs w:val="20"/>
                <w:color w:val="auto"/>
              </w:rPr>
            </w:pPr>
            <w:r>
              <w:rPr>
                <w:rFonts w:ascii="Calibri" w:cs="Calibri" w:eastAsia="Calibri" w:hAnsi="Calibri"/>
                <w:sz w:val="18"/>
                <w:szCs w:val="18"/>
                <w:color w:val="auto"/>
              </w:rPr>
              <w:t>3</w:t>
            </w:r>
          </w:p>
        </w:tc>
        <w:tc>
          <w:tcPr>
            <w:tcW w:w="10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line="216" w:lineRule="exact"/>
              <w:rPr>
                <w:sz w:val="20"/>
                <w:szCs w:val="20"/>
                <w:color w:val="auto"/>
              </w:rPr>
            </w:pPr>
            <w:r>
              <w:rPr>
                <w:rFonts w:ascii="Calibri" w:cs="Calibri" w:eastAsia="Calibri" w:hAnsi="Calibri"/>
                <w:sz w:val="18"/>
                <w:szCs w:val="18"/>
                <w:color w:val="auto"/>
              </w:rPr>
              <w:t>3</w:t>
            </w: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ind w:left="180"/>
              <w:spacing w:after="0" w:line="210" w:lineRule="exact"/>
              <w:rPr>
                <w:sz w:val="20"/>
                <w:szCs w:val="20"/>
                <w:color w:val="auto"/>
              </w:rPr>
            </w:pPr>
            <w:r>
              <w:rPr>
                <w:rFonts w:ascii="Calibri" w:cs="Calibri" w:eastAsia="Calibri" w:hAnsi="Calibri"/>
                <w:sz w:val="18"/>
                <w:szCs w:val="18"/>
                <w:color w:val="auto"/>
              </w:rPr>
              <w:t>Total lease income</w:t>
            </w:r>
          </w:p>
        </w:tc>
        <w:tc>
          <w:tcPr>
            <w:tcW w:w="940" w:type="dxa"/>
            <w:vAlign w:val="bottom"/>
          </w:tcPr>
          <w:p>
            <w:pPr>
              <w:jc w:val="right"/>
              <w:ind w:right="750"/>
              <w:spacing w:after="0" w:line="210" w:lineRule="exact"/>
              <w:rPr>
                <w:sz w:val="20"/>
                <w:szCs w:val="20"/>
                <w:color w:val="auto"/>
              </w:rPr>
            </w:pPr>
            <w:r>
              <w:rPr>
                <w:rFonts w:ascii="Calibri" w:cs="Calibri" w:eastAsia="Calibri" w:hAnsi="Calibri"/>
                <w:sz w:val="18"/>
                <w:szCs w:val="18"/>
                <w:color w:val="auto"/>
                <w:w w:val="87"/>
              </w:rPr>
              <w:t>$</w:t>
            </w:r>
          </w:p>
        </w:tc>
        <w:tc>
          <w:tcPr>
            <w:tcW w:w="360" w:type="dxa"/>
            <w:vAlign w:val="bottom"/>
          </w:tcPr>
          <w:p>
            <w:pPr>
              <w:jc w:val="right"/>
              <w:spacing w:after="0" w:line="210" w:lineRule="exact"/>
              <w:rPr>
                <w:sz w:val="20"/>
                <w:szCs w:val="20"/>
                <w:color w:val="auto"/>
              </w:rPr>
            </w:pPr>
            <w:r>
              <w:rPr>
                <w:rFonts w:ascii="Calibri" w:cs="Calibri" w:eastAsia="Calibri" w:hAnsi="Calibri"/>
                <w:sz w:val="18"/>
                <w:szCs w:val="18"/>
                <w:color w:val="auto"/>
              </w:rPr>
              <w:t>3</w:t>
            </w:r>
          </w:p>
        </w:tc>
        <w:tc>
          <w:tcPr>
            <w:tcW w:w="180" w:type="dxa"/>
            <w:vAlign w:val="bottom"/>
          </w:tcPr>
          <w:p>
            <w:pPr>
              <w:spacing w:after="0"/>
              <w:rPr>
                <w:sz w:val="18"/>
                <w:szCs w:val="18"/>
                <w:color w:val="auto"/>
              </w:rPr>
            </w:pPr>
          </w:p>
        </w:tc>
        <w:tc>
          <w:tcPr>
            <w:tcW w:w="980" w:type="dxa"/>
            <w:vAlign w:val="bottom"/>
          </w:tcPr>
          <w:p>
            <w:pPr>
              <w:jc w:val="right"/>
              <w:ind w:right="818"/>
              <w:spacing w:after="0"/>
              <w:rPr>
                <w:sz w:val="20"/>
                <w:szCs w:val="20"/>
                <w:color w:val="auto"/>
              </w:rPr>
            </w:pPr>
            <w:r>
              <w:rPr>
                <w:rFonts w:ascii="Calibri" w:cs="Calibri" w:eastAsia="Calibri" w:hAnsi="Calibri"/>
                <w:sz w:val="16"/>
                <w:szCs w:val="16"/>
                <w:color w:val="auto"/>
                <w:w w:val="73"/>
              </w:rPr>
              <w:t>$</w:t>
            </w:r>
          </w:p>
        </w:tc>
        <w:tc>
          <w:tcPr>
            <w:tcW w:w="44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4</w:t>
            </w:r>
          </w:p>
        </w:tc>
        <w:tc>
          <w:tcPr>
            <w:tcW w:w="920" w:type="dxa"/>
            <w:vAlign w:val="bottom"/>
          </w:tcPr>
          <w:p>
            <w:pPr>
              <w:jc w:val="right"/>
              <w:ind w:right="756"/>
              <w:spacing w:after="0"/>
              <w:rPr>
                <w:sz w:val="20"/>
                <w:szCs w:val="20"/>
                <w:color w:val="auto"/>
              </w:rPr>
            </w:pPr>
            <w:r>
              <w:rPr>
                <w:rFonts w:ascii="Calibri" w:cs="Calibri" w:eastAsia="Calibri" w:hAnsi="Calibri"/>
                <w:sz w:val="16"/>
                <w:szCs w:val="16"/>
                <w:color w:val="auto"/>
                <w:w w:val="73"/>
              </w:rPr>
              <w:t>$</w:t>
            </w:r>
          </w:p>
        </w:tc>
        <w:tc>
          <w:tcPr>
            <w:tcW w:w="480" w:type="dxa"/>
            <w:vAlign w:val="bottom"/>
            <w:gridSpan w:val="2"/>
          </w:tcPr>
          <w:p>
            <w:pPr>
              <w:jc w:val="right"/>
              <w:ind w:right="140"/>
              <w:spacing w:after="0" w:line="210" w:lineRule="exact"/>
              <w:rPr>
                <w:sz w:val="20"/>
                <w:szCs w:val="20"/>
                <w:color w:val="auto"/>
              </w:rPr>
            </w:pPr>
            <w:r>
              <w:rPr>
                <w:rFonts w:ascii="Calibri" w:cs="Calibri" w:eastAsia="Calibri" w:hAnsi="Calibri"/>
                <w:sz w:val="18"/>
                <w:szCs w:val="18"/>
                <w:color w:val="auto"/>
              </w:rPr>
              <w:t>7</w:t>
            </w:r>
          </w:p>
        </w:tc>
        <w:tc>
          <w:tcPr>
            <w:tcW w:w="1000" w:type="dxa"/>
            <w:vAlign w:val="bottom"/>
          </w:tcPr>
          <w:p>
            <w:pPr>
              <w:jc w:val="right"/>
              <w:ind w:right="810"/>
              <w:spacing w:after="0" w:line="210" w:lineRule="exact"/>
              <w:rPr>
                <w:sz w:val="20"/>
                <w:szCs w:val="20"/>
                <w:color w:val="auto"/>
              </w:rPr>
            </w:pPr>
            <w:r>
              <w:rPr>
                <w:rFonts w:ascii="Calibri" w:cs="Calibri" w:eastAsia="Calibri" w:hAnsi="Calibri"/>
                <w:sz w:val="18"/>
                <w:szCs w:val="18"/>
                <w:color w:val="auto"/>
                <w:w w:val="87"/>
              </w:rPr>
              <w:t>$</w:t>
            </w:r>
          </w:p>
        </w:tc>
        <w:tc>
          <w:tcPr>
            <w:tcW w:w="340" w:type="dxa"/>
            <w:vAlign w:val="bottom"/>
            <w:gridSpan w:val="2"/>
          </w:tcPr>
          <w:p>
            <w:pPr>
              <w:jc w:val="right"/>
              <w:ind w:right="60"/>
              <w:spacing w:after="0" w:line="210" w:lineRule="exact"/>
              <w:rPr>
                <w:sz w:val="20"/>
                <w:szCs w:val="20"/>
                <w:color w:val="auto"/>
              </w:rPr>
            </w:pPr>
            <w:r>
              <w:rPr>
                <w:rFonts w:ascii="Calibri" w:cs="Calibri" w:eastAsia="Calibri" w:hAnsi="Calibri"/>
                <w:sz w:val="18"/>
                <w:szCs w:val="18"/>
                <w:color w:val="auto"/>
              </w:rPr>
              <w:t>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6: COMMITMENTS AND CONTINGENCIES</w:t>
      </w:r>
    </w:p>
    <w:p>
      <w:pPr>
        <w:spacing w:after="0" w:line="21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As of June 30, 2024, the Company had outstanding leters of credit of $27 million issued under the Amended and Restated Leter of Credit Facility Agreement ("L/C Facility Agreement") as well as bank guarantees and leters of credit of $1 million, surety bonds in the amount of $27 million, and restricted cash of $109 million, primarily related to cash collateral supportng the Company’s undiscounted actuarial workers’ compensaton obligatons with the NYS WCB, cash collateral to ensure payment of possible casualty and workers’ compensaton claims, for the outstanding leters of credit under the Leter of Credit Facility Agreement, to ensure payment of possible legal contngencies, hedging actvites, environmental liabilites, rental payments and to support various customs, tax and trade actvites.</w:t>
      </w:r>
    </w:p>
    <w:p>
      <w:pPr>
        <w:spacing w:after="0" w:line="221"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Kodak’s Brazilian operatons are involved in various litgaton maters in Brazil and have received or been the subject of numerous governmental assessments related to indirect and other taxes in various stages of litgaton, as well as civil litgaton and disputes associated with former employees and contract labor. The tax maters, which comprise the majority of the litgaton maters, are primarily related to federal and state value-added taxes. Kodak’s Brazilian operatons are disputng these maters and intend to vigorously defend its positon. Kodak routnely assesses all these maters as to the probability of ultmately incurring a liability in its Brazilian operatons and records its best estmate of the ultmate loss in situatons where it assesses the likelihood of loss as probable. As of June 30, 2024, Kodak’s Brazilian operatons maintained accruals of approximately $3 million for claims aggregatng approximately $85 million inclusive of interest and penaltes where appropriate. The unreserved porton of the indirect taxes, civil litgaton and disputes associated with former employees and contract labor claims, inclusive of any related interest and penaltes, for which there was at least a reasonable possibility that a loss may be incurred, amounted to approximately $5 million.</w:t>
      </w:r>
    </w:p>
    <w:p>
      <w:pPr>
        <w:spacing w:after="0" w:line="22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connecton with assessments in Brazil, local regulatons may require Kodak’s Brazilian operatons to post security for a porton of the amounts in dispute. As of June 30, 2024, Kodak’s Brazilian operatons have posted security composed of $7 million of pledged cash reported within Restricted cash in the Consolidated Statement of Financial Positon and liens on certain Brazilian assets with a net book value of approximately $39 million. Generally, any encumbrances on the Brazilian assets would be removed to the extent the mater is resolved in favor of Kodak’s Brazilian operatons. The mater securing the lien on the non-cash assets was resolved in favor of Kodak’s Brazilian operatons on March 12, 2024 and those operatons are in the process of having the lien on those assets removed.</w:t>
      </w:r>
    </w:p>
    <w:p>
      <w:pPr>
        <w:spacing w:after="0" w:line="21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44"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Company has received fve requests under New Jersey law demanding, among other things, that the Company take certain actons in response to alleged breaches of fduciary duty relatng to opton grants and securites transactons and alleged proxy statement disclosure defciencies (each a “Derivatve Demand”, and collectvely the “Derivatve Demands”) in the context of an announcement on July 28, 2020 (the “DFC Announcement”) by the U.S. Internatonal Development Finance Corporaton (the “DFC”) regarding the signing of a non-binding leter of interest to provide a subsidiary of the Company with a potental $765 million loan (the “DFC Loan”) to support the launch of Kodak Pharmaceutcals, an initatve that would manufacture pharmaceutcal ingredients for essental generic drugs (the “DFC Pharmaceutcal Project”).</w:t>
      </w:r>
    </w:p>
    <w:p>
      <w:pPr>
        <w:spacing w:after="0" w:line="221" w:lineRule="exact"/>
        <w:rPr>
          <w:sz w:val="20"/>
          <w:szCs w:val="20"/>
          <w:color w:val="auto"/>
        </w:rPr>
      </w:pPr>
    </w:p>
    <w:p>
      <w:pPr>
        <w:spacing w:after="0" w:line="251" w:lineRule="auto"/>
        <w:rPr>
          <w:sz w:val="20"/>
          <w:szCs w:val="20"/>
          <w:color w:val="auto"/>
        </w:rPr>
      </w:pPr>
      <w:r>
        <w:rPr>
          <w:rFonts w:ascii="Calibri" w:cs="Calibri" w:eastAsia="Calibri" w:hAnsi="Calibri"/>
          <w:sz w:val="17"/>
          <w:szCs w:val="17"/>
          <w:color w:val="auto"/>
        </w:rPr>
        <w:t>On May 19, 2021 Louis Peters, one of the persons making a Derivatve Demand (“Peters”), commenced a derivatve lawsuit on behalf of the Company against certain ofcers and current and former directors of the Company and the Company as a nominal defendant in the Supreme Court of the State of New York in Monroe County seeking damages and equitable relief based on alleged breaches of fduciary duty and unjust enrichment resultng from stock trades, opton grants and a charitable contributon in the context of the DFC Announcement of the potental DFC Loan and DFC Pharmaceutcal Project (the “State Derivatve Lawsuit”). The plaintf fled an amended complaint in the State Derivatve Lawsuit on August 23, 2021, and the Company and individual defendants fled motons to dismiss (or alternatvely, in the case of the Company, a moton for summary judgment) in the State Derivatve Lawsuit on October 22, 2021. On March 17, 2022, the court issued an order staying the State Derivatve Lawsuit pending the resoluton of the Federal Derivatve Lawsuit described below.</w:t>
      </w:r>
    </w:p>
    <w:p>
      <w:pPr>
        <w:spacing w:after="0" w:line="20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On September 2, 2021 Herbert Silverberg, another person making a Derivatve Demand (“Silverberg”), commenced a derivatve lawsuit on behalf of the Company against one current and one former director of the Company and the Company as a nominal defendant in the Federal District Court for the Western District of New York seeking damages and equitable relief on a basis overlapping with the State Derivatve Lawsuit and alleged proxy statement misrepresentatons and omissions. On October 4, 2021 Peters commenced a derivatve lawsuit on behalf of the Company against the same partes named in the State Derivatve Lawsuit in the Federal District Court for the Western District of New York seeking damages and equitable relief on a basis overlapping with the State Derivatve Lawsuit and alleged violatons of Secton 10(b) of the Exchange Act. The Federal derivatve lawsuits fled by Silverberg and Peters were consolidated into a single proceeding (the “Federal Derivatve Lawsuit”) on January 18, 2022, and Peters was appointed as lead plaintf in the Federal Derivatve Lawsuit. An amended consolidated complaint combining the allegatons contained in the Federal derivatve lawsuits fled by Silverberg and Peters was fled in the Federal Derivatve Lawsuit on February 16, 2022, and the Company and individual defendants served motons to dismiss or, in the alternatve in the case of the Company, for summary judgment on April 15, 2022. Threshold discovery in the case was completed, and the Company and individual defendants formally fled their motons to dismiss/for summary judgment on September 30, 2022. The plaintfs fled an oppositon to the motons to dismiss/for summary judgment on November 14, 2022, and the Company and the individual defendants fled responses to the plaintfs’ oppositon on December 27, 2022 and December 23, 2022, respectvely. A hearing with respect to the motons to dismiss/for summary judgment was held on August 9, 2023, and the lawsuit was dismissed in its entrety with prejudice on September 26, 2023. The plaintfs/appellants fled a notce of appeal of the dismissal on October 25, 2023 and fled their brief on appeal on March 21, 2024. The Company fled its response brief on June 20, 2024, and the plaintfs/appellants fled their reply brief on July 11, 2024.</w:t>
      </w:r>
    </w:p>
    <w:p>
      <w:pPr>
        <w:spacing w:after="0" w:line="230"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Additonal shareholder derivatve lawsuits may be brought based on the other Derivatve Demands (any such lawsuits, collectvely with the State Derivatve Lawsuit, the Federal Derivatve Lawsuit and the Fiduciary Class Acton, the “Fiduciary Maters”). The Company, actng through a Special Commitee of Independent Directors, previously determined that there was no merit to the claims alleged by the Derivatve Demands made through the tme of its determinaton (except with respect to the charitable contributon, which was not fully considered by the Special Commitee). See the Company’s Current Report on Form 8‐K fled with the SEC on September 16, 2020. The Company, actng through a separate Special Litgaton Commitee of Independent Directors, concurred with the frst Special Commitee’s fndings and further concluded that it is not in the Company’s interest to bring or allow any other shareholder to assert any of the claims alleged by the State Derivatve Lawsuit or Federal Derivatve Lawsuit (with the excepton of the Peters claim purportedly arising under Secton 10(b) of the Exchange Act, which was not addressed as no demand was made with respect to such claim). The second Special Litgaton Commitee will carefully review any other additonal complaints consttutng Fiduciary Maters which may be fled.</w:t>
      </w:r>
    </w:p>
    <w:p>
      <w:pPr>
        <w:spacing w:after="0" w:line="21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44" w:lineRule="exact"/>
        <w:rPr>
          <w:sz w:val="20"/>
          <w:szCs w:val="20"/>
          <w:color w:val="auto"/>
        </w:rPr>
      </w:pPr>
    </w:p>
    <w:p>
      <w:pPr>
        <w:ind w:right="440"/>
        <w:spacing w:after="0" w:line="235" w:lineRule="auto"/>
        <w:rPr>
          <w:sz w:val="20"/>
          <w:szCs w:val="20"/>
          <w:color w:val="auto"/>
        </w:rPr>
      </w:pPr>
      <w:r>
        <w:rPr>
          <w:rFonts w:ascii="Calibri" w:cs="Calibri" w:eastAsia="Calibri" w:hAnsi="Calibri"/>
          <w:sz w:val="18"/>
          <w:szCs w:val="18"/>
          <w:color w:val="auto"/>
        </w:rPr>
        <w:t>The DFC Announcement has also prompted investgatons by several congressional commitees, the SEC and the New York Atorney General’s ofce. The Company has cooperated in those investgatons.</w:t>
      </w:r>
    </w:p>
    <w:p>
      <w:pPr>
        <w:spacing w:after="0" w:line="21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additon, Kodak is involved in various lawsuits, claims, investgatons, remediatons and proceedings, including, from tme to tme, commercial, customs, employment, environmental, tort and health and safety maters, which are being handled and defended in the ordinary course of business. Kodak is also subject, from tme to tme, to various assertons, claims, proceedings and requests for indemnifcaton concerning intellectual property, including patent infringement suits involving technologies that are incorporated in a broad spectrum of Kodak’s products. These maters are in various stages of investgaton and litgaton and are being vigorously defended. Based on informaton currently available, Kodak does not believe that it is probable that the outcomes in these various maters, individually or collectvely, will have a material adverse efect on its fnancial conditon or results of operatons. Litgaton is inherently unpredictable, and judgments could be rendered or setlements entered that could adversely afect Kodak’s operatng results or cash fows in a partcular period. Kodak routnely assesses all of its litgaton and threatened litgaton as to the probability of ultmately incurring a liability and records its best estmate of the ultmate loss in situatons where it assesses the likelihood of loss as probable.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7: GUARANTEES</w:t>
      </w:r>
    </w:p>
    <w:p>
      <w:pPr>
        <w:spacing w:after="0" w:line="217" w:lineRule="exact"/>
        <w:rPr>
          <w:sz w:val="20"/>
          <w:szCs w:val="20"/>
          <w:color w:val="auto"/>
        </w:rPr>
      </w:pPr>
    </w:p>
    <w:p>
      <w:pPr>
        <w:ind w:right="100"/>
        <w:spacing w:after="0" w:line="254" w:lineRule="auto"/>
        <w:rPr>
          <w:sz w:val="20"/>
          <w:szCs w:val="20"/>
          <w:color w:val="auto"/>
        </w:rPr>
      </w:pPr>
      <w:r>
        <w:rPr>
          <w:rFonts w:ascii="Calibri" w:cs="Calibri" w:eastAsia="Calibri" w:hAnsi="Calibri"/>
          <w:sz w:val="17"/>
          <w:szCs w:val="17"/>
          <w:color w:val="auto"/>
        </w:rPr>
        <w:t>In connecton with the setlement of certain of the Company’s historical environmental liabilites at Eastman Business Park, a more than 1,200-acre technology center and industrial complex in Rochester, New York, in the event the historical liabilites exceed $99 million, the Company will become liable for 50% of the porton above $99 million with no limitaton to the maximum potental future payments. There is no liability recorded for this guarantee.</w:t>
      </w:r>
    </w:p>
    <w:p>
      <w:pPr>
        <w:spacing w:after="0" w:line="20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Extended Warranty Arrangements</w:t>
      </w:r>
    </w:p>
    <w:p>
      <w:pPr>
        <w:spacing w:after="0" w:line="21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Kodak ofers its customers extended warranty arrangements that are generally one year but may range from three months to six years afer the original warranty period. The change in Kodak’s deferred revenue balance in relaton to these extended warranty and maintenance arrangements from December 31, 2023 to June 30, 2024, which is refected in Other current liabilites in the accompanying Consolidated Statement of Financial Positon,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0" w:type="dxa"/>
            <w:vAlign w:val="bottom"/>
          </w:tcPr>
          <w:p>
            <w:pPr>
              <w:spacing w:after="0"/>
              <w:rPr>
                <w:sz w:val="19"/>
                <w:szCs w:val="19"/>
                <w:color w:val="auto"/>
              </w:rPr>
            </w:pPr>
          </w:p>
        </w:tc>
        <w:tc>
          <w:tcPr>
            <w:tcW w:w="7380" w:type="dxa"/>
            <w:vAlign w:val="bottom"/>
          </w:tcPr>
          <w:p>
            <w:pPr>
              <w:ind w:left="20"/>
              <w:spacing w:after="0"/>
              <w:rPr>
                <w:sz w:val="20"/>
                <w:szCs w:val="20"/>
                <w:color w:val="auto"/>
              </w:rPr>
            </w:pPr>
            <w:r>
              <w:rPr>
                <w:rFonts w:ascii="Calibri" w:cs="Calibri" w:eastAsia="Calibri" w:hAnsi="Calibri"/>
                <w:sz w:val="18"/>
                <w:szCs w:val="18"/>
                <w:color w:val="auto"/>
              </w:rPr>
              <w:t>(in millions)</w:t>
            </w: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1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Deferred revenue on extended warrantes as of December 31, 2023</w:t>
            </w:r>
          </w:p>
        </w:tc>
        <w:tc>
          <w:tcPr>
            <w:tcW w:w="700" w:type="dxa"/>
            <w:vAlign w:val="bottom"/>
            <w:shd w:val="clear" w:color="auto" w:fill="CCEEFF"/>
          </w:tcPr>
          <w:p>
            <w:pPr>
              <w:jc w:val="right"/>
              <w:ind w:right="510"/>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gridSpan w:val="2"/>
            <w:shd w:val="clear" w:color="auto" w:fill="CCEEFF"/>
          </w:tcPr>
          <w:p>
            <w:pPr>
              <w:jc w:val="right"/>
              <w:ind w:right="80"/>
              <w:spacing w:after="0" w:line="215" w:lineRule="exact"/>
              <w:rPr>
                <w:sz w:val="20"/>
                <w:szCs w:val="20"/>
                <w:color w:val="auto"/>
              </w:rPr>
            </w:pPr>
            <w:r>
              <w:rPr>
                <w:rFonts w:ascii="Calibri" w:cs="Calibri" w:eastAsia="Calibri" w:hAnsi="Calibri"/>
                <w:sz w:val="18"/>
                <w:szCs w:val="18"/>
                <w:color w:val="auto"/>
              </w:rPr>
              <w:t>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7380" w:type="dxa"/>
            <w:vAlign w:val="bottom"/>
          </w:tcPr>
          <w:p>
            <w:pPr>
              <w:ind w:left="180"/>
              <w:spacing w:after="0" w:line="215" w:lineRule="exact"/>
              <w:rPr>
                <w:sz w:val="20"/>
                <w:szCs w:val="20"/>
                <w:color w:val="auto"/>
              </w:rPr>
            </w:pPr>
            <w:r>
              <w:rPr>
                <w:rFonts w:ascii="Calibri" w:cs="Calibri" w:eastAsia="Calibri" w:hAnsi="Calibri"/>
                <w:sz w:val="18"/>
                <w:szCs w:val="18"/>
                <w:color w:val="auto"/>
              </w:rPr>
              <w:t>New extended warranty and maintenance arrangements deferred</w:t>
            </w:r>
          </w:p>
        </w:tc>
        <w:tc>
          <w:tcPr>
            <w:tcW w:w="700" w:type="dxa"/>
            <w:vAlign w:val="bottom"/>
          </w:tcPr>
          <w:p>
            <w:pPr>
              <w:spacing w:after="0"/>
              <w:rPr>
                <w:sz w:val="18"/>
                <w:szCs w:val="18"/>
                <w:color w:val="auto"/>
              </w:rPr>
            </w:pPr>
          </w:p>
        </w:tc>
        <w:tc>
          <w:tcPr>
            <w:tcW w:w="9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180"/>
              <w:spacing w:after="0" w:line="216" w:lineRule="exact"/>
              <w:rPr>
                <w:sz w:val="20"/>
                <w:szCs w:val="20"/>
                <w:color w:val="auto"/>
              </w:rPr>
            </w:pPr>
            <w:r>
              <w:rPr>
                <w:rFonts w:ascii="Calibri" w:cs="Calibri" w:eastAsia="Calibri" w:hAnsi="Calibri"/>
                <w:sz w:val="18"/>
                <w:szCs w:val="18"/>
                <w:color w:val="auto"/>
              </w:rPr>
              <w:t>Recogniton of extended warranty and maintenance arrangement revenue</w:t>
            </w: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line="216" w:lineRule="exact"/>
              <w:rPr>
                <w:sz w:val="20"/>
                <w:szCs w:val="20"/>
                <w:color w:val="auto"/>
              </w:rPr>
            </w:pPr>
            <w:r>
              <w:rPr>
                <w:rFonts w:ascii="Calibri" w:cs="Calibri" w:eastAsia="Calibri" w:hAnsi="Calibri"/>
                <w:sz w:val="18"/>
                <w:szCs w:val="18"/>
                <w:color w:val="auto"/>
              </w:rPr>
              <w:t>(41)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7380" w:type="dxa"/>
            <w:vAlign w:val="bottom"/>
          </w:tcPr>
          <w:p>
            <w:pPr>
              <w:ind w:left="20"/>
              <w:spacing w:after="0" w:line="210" w:lineRule="exact"/>
              <w:rPr>
                <w:sz w:val="20"/>
                <w:szCs w:val="20"/>
                <w:color w:val="auto"/>
              </w:rPr>
            </w:pPr>
            <w:r>
              <w:rPr>
                <w:rFonts w:ascii="Calibri" w:cs="Calibri" w:eastAsia="Calibri" w:hAnsi="Calibri"/>
                <w:sz w:val="18"/>
                <w:szCs w:val="18"/>
                <w:color w:val="auto"/>
              </w:rPr>
              <w:t>Deferred revenue on extended warrantes as of June 30, 2024</w:t>
            </w:r>
          </w:p>
        </w:tc>
        <w:tc>
          <w:tcPr>
            <w:tcW w:w="700" w:type="dxa"/>
            <w:vAlign w:val="bottom"/>
          </w:tcPr>
          <w:p>
            <w:pPr>
              <w:jc w:val="right"/>
              <w:ind w:right="510"/>
              <w:spacing w:after="0" w:line="210" w:lineRule="exact"/>
              <w:rPr>
                <w:sz w:val="20"/>
                <w:szCs w:val="20"/>
                <w:color w:val="auto"/>
              </w:rPr>
            </w:pPr>
            <w:r>
              <w:rPr>
                <w:rFonts w:ascii="Calibri" w:cs="Calibri" w:eastAsia="Calibri" w:hAnsi="Calibri"/>
                <w:sz w:val="18"/>
                <w:szCs w:val="18"/>
                <w:color w:val="auto"/>
                <w:w w:val="87"/>
              </w:rPr>
              <w:t>$</w:t>
            </w:r>
          </w:p>
        </w:tc>
        <w:tc>
          <w:tcPr>
            <w:tcW w:w="900" w:type="dxa"/>
            <w:vAlign w:val="bottom"/>
            <w:gridSpan w:val="2"/>
          </w:tcPr>
          <w:p>
            <w:pPr>
              <w:jc w:val="right"/>
              <w:ind w:right="80"/>
              <w:spacing w:after="0" w:line="210" w:lineRule="exact"/>
              <w:rPr>
                <w:sz w:val="20"/>
                <w:szCs w:val="20"/>
                <w:color w:val="auto"/>
              </w:rPr>
            </w:pPr>
            <w:r>
              <w:rPr>
                <w:rFonts w:ascii="Calibri" w:cs="Calibri" w:eastAsia="Calibri" w:hAnsi="Calibri"/>
                <w:sz w:val="18"/>
                <w:szCs w:val="18"/>
                <w:color w:val="auto"/>
              </w:rPr>
              <w:t>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380" w:type="dxa"/>
            <w:vAlign w:val="bottom"/>
            <w:vMerge w:val="restart"/>
          </w:tcPr>
          <w:p>
            <w:pPr>
              <w:ind w:left="4360"/>
              <w:spacing w:after="0"/>
              <w:rPr>
                <w:sz w:val="20"/>
                <w:szCs w:val="20"/>
                <w:color w:val="auto"/>
              </w:rPr>
            </w:pPr>
            <w:r>
              <w:rPr>
                <w:rFonts w:ascii="Calibri" w:cs="Calibri" w:eastAsia="Calibri" w:hAnsi="Calibri"/>
                <w:sz w:val="18"/>
                <w:szCs w:val="18"/>
                <w:color w:val="auto"/>
              </w:rPr>
              <w:t>[15]</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120" w:type="dxa"/>
            <w:vAlign w:val="bottom"/>
          </w:tcPr>
          <w:p>
            <w:pPr>
              <w:spacing w:after="0"/>
              <w:rPr>
                <w:sz w:val="24"/>
                <w:szCs w:val="24"/>
                <w:color w:val="auto"/>
              </w:rPr>
            </w:pPr>
          </w:p>
        </w:tc>
        <w:tc>
          <w:tcPr>
            <w:tcW w:w="73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1120" w:type="dxa"/>
            <w:vAlign w:val="bottom"/>
            <w:tcBorders>
              <w:bottom w:val="single" w:sz="8" w:color="auto"/>
            </w:tcBorders>
          </w:tcPr>
          <w:p>
            <w:pPr>
              <w:spacing w:after="0"/>
              <w:rPr>
                <w:sz w:val="12"/>
                <w:szCs w:val="12"/>
                <w:color w:val="auto"/>
              </w:rPr>
            </w:pPr>
          </w:p>
        </w:tc>
        <w:tc>
          <w:tcPr>
            <w:tcW w:w="7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15" w:name="page16"/>
    <w:bookmarkEnd w:id="15"/>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8: REVENUE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Disaggregaton of Revenue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tables present revenue disaggregated by major product and geography:</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Major Product:</w:t>
      </w:r>
    </w:p>
    <w:p>
      <w:pPr>
        <w:spacing w:after="0" w:line="212" w:lineRule="exact"/>
        <w:rPr>
          <w:sz w:val="20"/>
          <w:szCs w:val="20"/>
          <w:color w:val="auto"/>
        </w:rPr>
      </w:pPr>
    </w:p>
    <w:p>
      <w:pPr>
        <w:jc w:val="center"/>
        <w:ind w:right="100"/>
        <w:spacing w:after="0"/>
        <w:rPr>
          <w:sz w:val="20"/>
          <w:szCs w:val="20"/>
          <w:color w:val="auto"/>
        </w:rPr>
      </w:pPr>
      <w:r>
        <w:rPr>
          <w:rFonts w:ascii="Calibri" w:cs="Calibri" w:eastAsia="Calibri" w:hAnsi="Calibri"/>
          <w:sz w:val="18"/>
          <w:szCs w:val="18"/>
          <w:b w:val="1"/>
          <w:bCs w:val="1"/>
          <w:color w:val="auto"/>
        </w:rPr>
        <w:t>Three Months Ended</w:t>
      </w:r>
    </w:p>
    <w:p>
      <w:pPr>
        <w:jc w:val="center"/>
        <w:ind w:right="100"/>
        <w:spacing w:after="0" w:line="235" w:lineRule="auto"/>
        <w:rPr>
          <w:sz w:val="20"/>
          <w:szCs w:val="20"/>
          <w:color w:val="auto"/>
        </w:rPr>
      </w:pPr>
      <w:r>
        <w:rPr>
          <w:rFonts w:ascii="Calibri" w:cs="Calibri" w:eastAsia="Calibri" w:hAnsi="Calibri"/>
          <w:sz w:val="18"/>
          <w:szCs w:val="18"/>
          <w:b w:val="1"/>
          <w:bCs w:val="1"/>
          <w:color w:val="auto"/>
        </w:rPr>
        <w:t>June 30, 2024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Calibri" w:cs="Calibri" w:eastAsia="Calibri" w:hAnsi="Calibri"/>
                <w:sz w:val="18"/>
                <w:szCs w:val="18"/>
                <w:b w:val="1"/>
                <w:bCs w:val="1"/>
                <w:color w:val="auto"/>
                <w:w w:val="97"/>
              </w:rPr>
              <w:t>Advanced</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8"/>
              </w:rPr>
              <w:t>Materials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1"/>
              </w:rPr>
              <w:t>and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5"/>
        </w:trPr>
        <w:tc>
          <w:tcPr>
            <w:tcW w:w="4620" w:type="dxa"/>
            <w:vAlign w:val="bottom"/>
          </w:tcPr>
          <w:p>
            <w:pPr>
              <w:spacing w:after="0"/>
              <w:rPr>
                <w:sz w:val="20"/>
                <w:szCs w:val="20"/>
                <w:color w:val="auto"/>
              </w:rPr>
            </w:pPr>
            <w:r>
              <w:rPr>
                <w:rFonts w:ascii="Calibri" w:cs="Calibri" w:eastAsia="Calibri" w:hAnsi="Calibri"/>
                <w:sz w:val="18"/>
                <w:szCs w:val="18"/>
                <w:color w:val="auto"/>
              </w:rPr>
              <w:t>(in millions)</w:t>
            </w:r>
          </w:p>
        </w:tc>
        <w:tc>
          <w:tcPr>
            <w:tcW w:w="200" w:type="dxa"/>
            <w:vAlign w:val="bottom"/>
          </w:tcPr>
          <w:p>
            <w:pPr>
              <w:spacing w:after="0"/>
              <w:rPr>
                <w:sz w:val="20"/>
                <w:szCs w:val="20"/>
                <w:color w:val="auto"/>
              </w:rPr>
            </w:pPr>
          </w:p>
        </w:tc>
        <w:tc>
          <w:tcPr>
            <w:tcW w:w="1180" w:type="dxa"/>
            <w:vAlign w:val="bottom"/>
            <w:gridSpan w:val="2"/>
          </w:tcPr>
          <w:p>
            <w:pPr>
              <w:jc w:val="right"/>
              <w:ind w:right="640"/>
              <w:spacing w:after="0" w:line="216" w:lineRule="exact"/>
              <w:rPr>
                <w:sz w:val="20"/>
                <w:szCs w:val="20"/>
                <w:color w:val="auto"/>
              </w:rPr>
            </w:pPr>
            <w:r>
              <w:rPr>
                <w:rFonts w:ascii="Calibri" w:cs="Calibri" w:eastAsia="Calibri" w:hAnsi="Calibri"/>
                <w:sz w:val="18"/>
                <w:szCs w:val="18"/>
                <w:b w:val="1"/>
                <w:bCs w:val="1"/>
                <w:color w:val="auto"/>
              </w:rPr>
              <w:t>Print</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8"/>
              </w:rPr>
              <w:t>Chemicals</w:t>
            </w:r>
          </w:p>
        </w:tc>
        <w:tc>
          <w:tcPr>
            <w:tcW w:w="220" w:type="dxa"/>
            <w:vAlign w:val="bottom"/>
          </w:tcPr>
          <w:p>
            <w:pPr>
              <w:spacing w:after="0"/>
              <w:rPr>
                <w:sz w:val="20"/>
                <w:szCs w:val="20"/>
                <w:color w:val="auto"/>
              </w:rPr>
            </w:pPr>
          </w:p>
        </w:tc>
        <w:tc>
          <w:tcPr>
            <w:tcW w:w="1100" w:type="dxa"/>
            <w:vAlign w:val="bottom"/>
            <w:gridSpan w:val="2"/>
          </w:tcPr>
          <w:p>
            <w:pPr>
              <w:jc w:val="right"/>
              <w:ind w:right="540"/>
              <w:spacing w:after="0" w:line="216" w:lineRule="exact"/>
              <w:rPr>
                <w:sz w:val="20"/>
                <w:szCs w:val="20"/>
                <w:color w:val="auto"/>
              </w:rPr>
            </w:pPr>
            <w:r>
              <w:rPr>
                <w:rFonts w:ascii="Calibri" w:cs="Calibri" w:eastAsia="Calibri" w:hAnsi="Calibri"/>
                <w:sz w:val="18"/>
                <w:szCs w:val="18"/>
                <w:b w:val="1"/>
                <w:bCs w:val="1"/>
                <w:color w:val="auto"/>
              </w:rPr>
              <w:t>Brand</w:t>
            </w:r>
          </w:p>
        </w:tc>
        <w:tc>
          <w:tcPr>
            <w:tcW w:w="92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All Other</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140"/>
              <w:spacing w:after="0" w:line="216" w:lineRule="exact"/>
              <w:rPr>
                <w:sz w:val="20"/>
                <w:szCs w:val="20"/>
                <w:color w:val="auto"/>
              </w:rPr>
            </w:pPr>
            <w:r>
              <w:rPr>
                <w:rFonts w:ascii="Calibri" w:cs="Calibri" w:eastAsia="Calibri" w:hAnsi="Calibri"/>
                <w:sz w:val="18"/>
                <w:szCs w:val="18"/>
                <w:b w:val="1"/>
                <w:bCs w:val="1"/>
                <w:color w:val="auto"/>
              </w:rPr>
              <w:t>Total</w:t>
            </w:r>
          </w:p>
        </w:tc>
      </w:tr>
      <w:tr>
        <w:trPr>
          <w:trHeight w:val="214"/>
        </w:trPr>
        <w:tc>
          <w:tcPr>
            <w:tcW w:w="4620" w:type="dxa"/>
            <w:vAlign w:val="bottom"/>
            <w:shd w:val="clear" w:color="auto" w:fill="CCEEFF"/>
          </w:tcPr>
          <w:p>
            <w:pPr>
              <w:spacing w:after="0" w:line="215" w:lineRule="exact"/>
              <w:rPr>
                <w:sz w:val="20"/>
                <w:szCs w:val="20"/>
                <w:color w:val="auto"/>
              </w:rPr>
            </w:pPr>
            <w:r>
              <w:rPr>
                <w:rFonts w:ascii="Calibri" w:cs="Calibri" w:eastAsia="Calibri" w:hAnsi="Calibri"/>
                <w:sz w:val="15"/>
                <w:szCs w:val="15"/>
                <w:color w:val="auto"/>
              </w:rPr>
              <w:t xml:space="preserve">Core products </w:t>
            </w:r>
            <w:r>
              <w:rPr>
                <w:rFonts w:ascii="Calibri" w:cs="Calibri" w:eastAsia="Calibri" w:hAnsi="Calibri"/>
                <w:sz w:val="23"/>
                <w:szCs w:val="23"/>
                <w:color w:val="auto"/>
                <w:vertAlign w:val="superscript"/>
              </w:rPr>
              <w:t>(1)</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620" w:type="dxa"/>
            <w:vAlign w:val="bottom"/>
          </w:tcPr>
          <w:p>
            <w:pPr>
              <w:ind w:left="180"/>
              <w:spacing w:after="0" w:line="215" w:lineRule="exact"/>
              <w:rPr>
                <w:sz w:val="20"/>
                <w:szCs w:val="20"/>
                <w:color w:val="auto"/>
              </w:rPr>
            </w:pPr>
            <w:r>
              <w:rPr>
                <w:rFonts w:ascii="Calibri" w:cs="Calibri" w:eastAsia="Calibri" w:hAnsi="Calibri"/>
                <w:sz w:val="18"/>
                <w:szCs w:val="18"/>
                <w:color w:val="auto"/>
              </w:rPr>
              <w:t>Plates, inks and other consumables</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134</w:t>
            </w:r>
          </w:p>
        </w:tc>
        <w:tc>
          <w:tcPr>
            <w:tcW w:w="24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6</w:t>
            </w: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ind w:right="730"/>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140</w:t>
            </w:r>
          </w:p>
        </w:tc>
      </w:tr>
      <w:tr>
        <w:trPr>
          <w:trHeight w:val="216"/>
        </w:trPr>
        <w:tc>
          <w:tcPr>
            <w:tcW w:w="4620" w:type="dxa"/>
            <w:vAlign w:val="bottom"/>
            <w:shd w:val="clear" w:color="auto" w:fill="CCEEFF"/>
          </w:tcPr>
          <w:p>
            <w:pPr>
              <w:ind w:left="180"/>
              <w:spacing w:after="0" w:line="216" w:lineRule="exact"/>
              <w:rPr>
                <w:sz w:val="20"/>
                <w:szCs w:val="20"/>
                <w:color w:val="auto"/>
              </w:rPr>
            </w:pPr>
            <w:r>
              <w:rPr>
                <w:rFonts w:ascii="Calibri" w:cs="Calibri" w:eastAsia="Calibri" w:hAnsi="Calibri"/>
                <w:sz w:val="18"/>
                <w:szCs w:val="18"/>
                <w:color w:val="auto"/>
              </w:rPr>
              <w:t>Ongoing service arrangements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39</w:t>
            </w: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39</w:t>
            </w:r>
          </w:p>
        </w:tc>
      </w:tr>
      <w:tr>
        <w:trPr>
          <w:trHeight w:val="20"/>
        </w:trPr>
        <w:tc>
          <w:tcPr>
            <w:tcW w:w="46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ind w:left="500"/>
              <w:spacing w:after="0" w:line="209" w:lineRule="exact"/>
              <w:rPr>
                <w:sz w:val="20"/>
                <w:szCs w:val="20"/>
                <w:color w:val="auto"/>
              </w:rPr>
            </w:pPr>
            <w:r>
              <w:rPr>
                <w:rFonts w:ascii="Calibri" w:cs="Calibri" w:eastAsia="Calibri" w:hAnsi="Calibri"/>
                <w:sz w:val="18"/>
                <w:szCs w:val="18"/>
                <w:color w:val="auto"/>
              </w:rPr>
              <w:t>Total annuites</w:t>
            </w:r>
          </w:p>
        </w:tc>
        <w:tc>
          <w:tcPr>
            <w:tcW w:w="200" w:type="dxa"/>
            <w:vAlign w:val="bottom"/>
          </w:tcPr>
          <w:p>
            <w:pPr>
              <w:spacing w:after="0"/>
              <w:rPr>
                <w:sz w:val="18"/>
                <w:szCs w:val="18"/>
                <w:color w:val="auto"/>
              </w:rPr>
            </w:pPr>
          </w:p>
        </w:tc>
        <w:tc>
          <w:tcPr>
            <w:tcW w:w="940" w:type="dxa"/>
            <w:vAlign w:val="bottom"/>
          </w:tcPr>
          <w:p>
            <w:pPr>
              <w:jc w:val="right"/>
              <w:spacing w:after="0" w:line="209" w:lineRule="exact"/>
              <w:rPr>
                <w:sz w:val="20"/>
                <w:szCs w:val="20"/>
                <w:color w:val="auto"/>
              </w:rPr>
            </w:pPr>
            <w:r>
              <w:rPr>
                <w:rFonts w:ascii="Calibri" w:cs="Calibri" w:eastAsia="Calibri" w:hAnsi="Calibri"/>
                <w:sz w:val="18"/>
                <w:szCs w:val="18"/>
                <w:color w:val="auto"/>
              </w:rPr>
              <w:t>173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line="209" w:lineRule="exact"/>
              <w:rPr>
                <w:sz w:val="20"/>
                <w:szCs w:val="20"/>
                <w:color w:val="auto"/>
              </w:rPr>
            </w:pPr>
            <w:r>
              <w:rPr>
                <w:rFonts w:ascii="Calibri" w:cs="Calibri" w:eastAsia="Calibri" w:hAnsi="Calibri"/>
                <w:sz w:val="18"/>
                <w:szCs w:val="18"/>
                <w:color w:val="auto"/>
              </w:rPr>
              <w:t>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9" w:lineRule="exact"/>
              <w:rPr>
                <w:sz w:val="20"/>
                <w:szCs w:val="20"/>
                <w:color w:val="auto"/>
              </w:rPr>
            </w:pPr>
            <w:r>
              <w:rPr>
                <w:rFonts w:ascii="Calibri" w:cs="Calibri" w:eastAsia="Calibri" w:hAnsi="Calibri"/>
                <w:sz w:val="18"/>
                <w:szCs w:val="18"/>
                <w:color w:val="auto"/>
              </w:rPr>
              <w:t>179</w:t>
            </w:r>
          </w:p>
        </w:tc>
      </w:tr>
      <w:tr>
        <w:trPr>
          <w:trHeight w:val="20"/>
        </w:trPr>
        <w:tc>
          <w:tcPr>
            <w:tcW w:w="4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ind w:left="180"/>
              <w:spacing w:after="0" w:line="210" w:lineRule="exact"/>
              <w:rPr>
                <w:sz w:val="20"/>
                <w:szCs w:val="20"/>
                <w:color w:val="auto"/>
              </w:rPr>
            </w:pPr>
            <w:r>
              <w:rPr>
                <w:rFonts w:ascii="Calibri" w:cs="Calibri" w:eastAsia="Calibri" w:hAnsi="Calibri"/>
                <w:sz w:val="18"/>
                <w:szCs w:val="18"/>
                <w:color w:val="auto"/>
              </w:rPr>
              <w:t>Equipment &amp; sofware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13</w:t>
            </w: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line="210"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line="210"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10" w:lineRule="exact"/>
              <w:rPr>
                <w:sz w:val="20"/>
                <w:szCs w:val="20"/>
                <w:color w:val="auto"/>
              </w:rPr>
            </w:pPr>
            <w:r>
              <w:rPr>
                <w:rFonts w:ascii="Calibri" w:cs="Calibri" w:eastAsia="Calibri" w:hAnsi="Calibri"/>
                <w:sz w:val="18"/>
                <w:szCs w:val="18"/>
                <w:color w:val="auto"/>
              </w:rPr>
              <w:t>14</w:t>
            </w:r>
          </w:p>
        </w:tc>
      </w:tr>
      <w:tr>
        <w:trPr>
          <w:trHeight w:val="215"/>
        </w:trPr>
        <w:tc>
          <w:tcPr>
            <w:tcW w:w="4620" w:type="dxa"/>
            <w:vAlign w:val="bottom"/>
          </w:tcPr>
          <w:p>
            <w:pPr>
              <w:ind w:left="180"/>
              <w:spacing w:after="0" w:line="215" w:lineRule="exact"/>
              <w:rPr>
                <w:sz w:val="20"/>
                <w:szCs w:val="20"/>
                <w:color w:val="auto"/>
              </w:rPr>
            </w:pPr>
            <w:r>
              <w:rPr>
                <w:rFonts w:ascii="Calibri" w:cs="Calibri" w:eastAsia="Calibri" w:hAnsi="Calibri"/>
                <w:sz w:val="18"/>
                <w:szCs w:val="18"/>
                <w:color w:val="auto"/>
              </w:rPr>
              <w:t>Film and chemicals</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65</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65</w:t>
            </w:r>
          </w:p>
        </w:tc>
      </w:tr>
      <w:tr>
        <w:trPr>
          <w:trHeight w:val="20"/>
        </w:trPr>
        <w:tc>
          <w:tcPr>
            <w:tcW w:w="4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ind w:left="500"/>
              <w:spacing w:after="0" w:line="209" w:lineRule="exact"/>
              <w:rPr>
                <w:sz w:val="20"/>
                <w:szCs w:val="20"/>
                <w:color w:val="auto"/>
              </w:rPr>
            </w:pPr>
            <w:r>
              <w:rPr>
                <w:rFonts w:ascii="Calibri" w:cs="Calibri" w:eastAsia="Calibri" w:hAnsi="Calibri"/>
                <w:sz w:val="18"/>
                <w:szCs w:val="18"/>
                <w:color w:val="auto"/>
              </w:rPr>
              <w:t>Total Core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186</w:t>
            </w: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72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09" w:lineRule="exact"/>
              <w:rPr>
                <w:sz w:val="20"/>
                <w:szCs w:val="20"/>
                <w:color w:val="auto"/>
              </w:rPr>
            </w:pPr>
            <w:r>
              <w:rPr>
                <w:rFonts w:ascii="Calibri" w:cs="Calibri" w:eastAsia="Calibri" w:hAnsi="Calibri"/>
                <w:sz w:val="18"/>
                <w:szCs w:val="18"/>
                <w:color w:val="auto"/>
              </w:rPr>
              <w:t>258</w:t>
            </w:r>
          </w:p>
        </w:tc>
      </w:tr>
      <w:tr>
        <w:trPr>
          <w:trHeight w:val="20"/>
        </w:trPr>
        <w:tc>
          <w:tcPr>
            <w:tcW w:w="46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spacing w:after="0" w:line="210" w:lineRule="exact"/>
              <w:rPr>
                <w:sz w:val="20"/>
                <w:szCs w:val="20"/>
                <w:color w:val="auto"/>
              </w:rPr>
            </w:pPr>
            <w:r>
              <w:rPr>
                <w:rFonts w:ascii="Calibri" w:cs="Calibri" w:eastAsia="Calibri" w:hAnsi="Calibri"/>
                <w:sz w:val="14"/>
                <w:szCs w:val="14"/>
                <w:color w:val="auto"/>
              </w:rPr>
              <w:t xml:space="preserve">Growth products </w:t>
            </w:r>
            <w:r>
              <w:rPr>
                <w:rFonts w:ascii="Calibri" w:cs="Calibri" w:eastAsia="Calibri" w:hAnsi="Calibri"/>
                <w:sz w:val="22"/>
                <w:szCs w:val="22"/>
                <w:color w:val="auto"/>
                <w:vertAlign w:val="superscript"/>
              </w:rPr>
              <w:t>(2)</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line="210"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0" w:lineRule="exact"/>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line="210" w:lineRule="exact"/>
              <w:rPr>
                <w:sz w:val="20"/>
                <w:szCs w:val="20"/>
                <w:color w:val="auto"/>
              </w:rPr>
            </w:pPr>
            <w:r>
              <w:rPr>
                <w:rFonts w:ascii="Calibri" w:cs="Calibri" w:eastAsia="Calibri" w:hAnsi="Calibri"/>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00"/>
              <w:spacing w:after="0" w:line="210"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10" w:lineRule="exact"/>
              <w:rPr>
                <w:sz w:val="20"/>
                <w:szCs w:val="20"/>
                <w:color w:val="auto"/>
              </w:rPr>
            </w:pPr>
            <w:r>
              <w:rPr>
                <w:rFonts w:ascii="Calibri" w:cs="Calibri" w:eastAsia="Calibri" w:hAnsi="Calibri"/>
                <w:sz w:val="18"/>
                <w:szCs w:val="18"/>
                <w:color w:val="auto"/>
              </w:rPr>
              <w:t>1</w:t>
            </w:r>
          </w:p>
        </w:tc>
      </w:tr>
      <w:tr>
        <w:trPr>
          <w:trHeight w:val="216"/>
        </w:trPr>
        <w:tc>
          <w:tcPr>
            <w:tcW w:w="4620" w:type="dxa"/>
            <w:vAlign w:val="bottom"/>
            <w:shd w:val="clear" w:color="auto" w:fill="CCEEFF"/>
          </w:tcPr>
          <w:p>
            <w:pPr>
              <w:spacing w:after="0" w:line="216" w:lineRule="exact"/>
              <w:rPr>
                <w:sz w:val="20"/>
                <w:szCs w:val="20"/>
                <w:color w:val="auto"/>
              </w:rPr>
            </w:pPr>
            <w:r>
              <w:rPr>
                <w:rFonts w:ascii="Calibri" w:cs="Calibri" w:eastAsia="Calibri" w:hAnsi="Calibri"/>
                <w:sz w:val="15"/>
                <w:szCs w:val="15"/>
                <w:color w:val="auto"/>
              </w:rPr>
              <w:t xml:space="preserve">Other </w:t>
            </w:r>
            <w:r>
              <w:rPr>
                <w:rFonts w:ascii="Calibri" w:cs="Calibri" w:eastAsia="Calibri" w:hAnsi="Calibri"/>
                <w:sz w:val="23"/>
                <w:szCs w:val="23"/>
                <w:color w:val="auto"/>
                <w:vertAlign w:val="superscript"/>
              </w:rPr>
              <w:t>(3)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215" w:lineRule="exact"/>
              <w:rPr>
                <w:sz w:val="20"/>
                <w:szCs w:val="20"/>
                <w:color w:val="auto"/>
              </w:rPr>
            </w:pPr>
            <w:r>
              <w:rPr>
                <w:rFonts w:ascii="Calibri" w:cs="Calibri" w:eastAsia="Calibri" w:hAnsi="Calibri"/>
                <w:sz w:val="18"/>
                <w:szCs w:val="18"/>
                <w:color w:val="auto"/>
              </w:rPr>
              <w:t>4</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line="215" w:lineRule="exact"/>
              <w:rPr>
                <w:sz w:val="20"/>
                <w:szCs w:val="20"/>
                <w:color w:val="auto"/>
              </w:rPr>
            </w:pPr>
            <w:r>
              <w:rPr>
                <w:rFonts w:ascii="Calibri" w:cs="Calibri" w:eastAsia="Calibri" w:hAnsi="Calibri"/>
                <w:sz w:val="18"/>
                <w:szCs w:val="18"/>
                <w:color w:val="auto"/>
              </w:rPr>
              <w:t>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15" w:lineRule="exact"/>
              <w:rPr>
                <w:sz w:val="20"/>
                <w:szCs w:val="20"/>
                <w:color w:val="auto"/>
              </w:rPr>
            </w:pPr>
            <w:r>
              <w:rPr>
                <w:rFonts w:ascii="Calibri" w:cs="Calibri" w:eastAsia="Calibri" w:hAnsi="Calibri"/>
                <w:sz w:val="18"/>
                <w:szCs w:val="18"/>
                <w:color w:val="auto"/>
              </w:rPr>
              <w:t>8</w:t>
            </w:r>
          </w:p>
        </w:tc>
      </w:tr>
      <w:tr>
        <w:trPr>
          <w:trHeight w:val="20"/>
        </w:trPr>
        <w:tc>
          <w:tcPr>
            <w:tcW w:w="46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ind w:left="180"/>
              <w:spacing w:after="0" w:line="209" w:lineRule="exact"/>
              <w:rPr>
                <w:sz w:val="20"/>
                <w:szCs w:val="20"/>
                <w:color w:val="auto"/>
              </w:rPr>
            </w:pPr>
            <w:r>
              <w:rPr>
                <w:rFonts w:ascii="Calibri" w:cs="Calibri" w:eastAsia="Calibri" w:hAnsi="Calibri"/>
                <w:sz w:val="18"/>
                <w:szCs w:val="18"/>
                <w:color w:val="auto"/>
              </w:rPr>
              <w:t>Total</w:t>
            </w:r>
          </w:p>
        </w:tc>
        <w:tc>
          <w:tcPr>
            <w:tcW w:w="200" w:type="dxa"/>
            <w:vAlign w:val="bottom"/>
          </w:tcPr>
          <w:p>
            <w:pPr>
              <w:jc w:val="right"/>
              <w:ind w:right="10"/>
              <w:spacing w:after="0" w:line="209"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09" w:lineRule="exact"/>
              <w:rPr>
                <w:sz w:val="20"/>
                <w:szCs w:val="20"/>
                <w:color w:val="auto"/>
              </w:rPr>
            </w:pPr>
            <w:r>
              <w:rPr>
                <w:rFonts w:ascii="Calibri" w:cs="Calibri" w:eastAsia="Calibri" w:hAnsi="Calibri"/>
                <w:sz w:val="18"/>
                <w:szCs w:val="18"/>
                <w:color w:val="auto"/>
              </w:rPr>
              <w:t>186</w:t>
            </w:r>
          </w:p>
        </w:tc>
        <w:tc>
          <w:tcPr>
            <w:tcW w:w="240" w:type="dxa"/>
            <w:vAlign w:val="bottom"/>
          </w:tcPr>
          <w:p>
            <w:pPr>
              <w:spacing w:after="0"/>
              <w:rPr>
                <w:sz w:val="18"/>
                <w:szCs w:val="18"/>
                <w:color w:val="auto"/>
              </w:rPr>
            </w:pPr>
          </w:p>
        </w:tc>
        <w:tc>
          <w:tcPr>
            <w:tcW w:w="140" w:type="dxa"/>
            <w:vAlign w:val="bottom"/>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000" w:type="dxa"/>
            <w:vAlign w:val="bottom"/>
          </w:tcPr>
          <w:p>
            <w:pPr>
              <w:jc w:val="right"/>
              <w:spacing w:after="0" w:line="209" w:lineRule="exact"/>
              <w:rPr>
                <w:sz w:val="20"/>
                <w:szCs w:val="20"/>
                <w:color w:val="auto"/>
              </w:rPr>
            </w:pPr>
            <w:r>
              <w:rPr>
                <w:rFonts w:ascii="Calibri" w:cs="Calibri" w:eastAsia="Calibri" w:hAnsi="Calibri"/>
                <w:sz w:val="18"/>
                <w:szCs w:val="18"/>
                <w:color w:val="auto"/>
              </w:rPr>
              <w:t>73</w:t>
            </w:r>
          </w:p>
        </w:tc>
        <w:tc>
          <w:tcPr>
            <w:tcW w:w="240" w:type="dxa"/>
            <w:vAlign w:val="bottom"/>
          </w:tcPr>
          <w:p>
            <w:pPr>
              <w:spacing w:after="0"/>
              <w:rPr>
                <w:sz w:val="18"/>
                <w:szCs w:val="18"/>
                <w:color w:val="auto"/>
              </w:rPr>
            </w:pPr>
          </w:p>
        </w:tc>
        <w:tc>
          <w:tcPr>
            <w:tcW w:w="220" w:type="dxa"/>
            <w:vAlign w:val="bottom"/>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1100" w:type="dxa"/>
            <w:vAlign w:val="bottom"/>
            <w:gridSpan w:val="2"/>
          </w:tcPr>
          <w:p>
            <w:pPr>
              <w:jc w:val="right"/>
              <w:ind w:right="220"/>
              <w:spacing w:after="0" w:line="209" w:lineRule="exact"/>
              <w:rPr>
                <w:sz w:val="20"/>
                <w:szCs w:val="20"/>
                <w:color w:val="auto"/>
              </w:rPr>
            </w:pPr>
            <w:r>
              <w:rPr>
                <w:rFonts w:ascii="Calibri" w:cs="Calibri" w:eastAsia="Calibri" w:hAnsi="Calibri"/>
                <w:sz w:val="18"/>
                <w:szCs w:val="18"/>
                <w:color w:val="auto"/>
              </w:rPr>
              <w:t>4</w:t>
            </w:r>
          </w:p>
        </w:tc>
        <w:tc>
          <w:tcPr>
            <w:tcW w:w="920" w:type="dxa"/>
            <w:vAlign w:val="bottom"/>
          </w:tcPr>
          <w:p>
            <w:pPr>
              <w:jc w:val="right"/>
              <w:ind w:right="730"/>
              <w:spacing w:after="0" w:line="209" w:lineRule="exact"/>
              <w:rPr>
                <w:sz w:val="20"/>
                <w:szCs w:val="20"/>
                <w:color w:val="auto"/>
              </w:rPr>
            </w:pPr>
            <w:r>
              <w:rPr>
                <w:rFonts w:ascii="Calibri" w:cs="Calibri" w:eastAsia="Calibri" w:hAnsi="Calibri"/>
                <w:sz w:val="18"/>
                <w:szCs w:val="18"/>
                <w:color w:val="auto"/>
                <w:w w:val="87"/>
              </w:rPr>
              <w:t>$</w:t>
            </w:r>
          </w:p>
        </w:tc>
        <w:tc>
          <w:tcPr>
            <w:tcW w:w="40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4</w:t>
            </w:r>
          </w:p>
        </w:tc>
        <w:tc>
          <w:tcPr>
            <w:tcW w:w="240" w:type="dxa"/>
            <w:vAlign w:val="bottom"/>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980" w:type="dxa"/>
            <w:vAlign w:val="bottom"/>
            <w:gridSpan w:val="2"/>
          </w:tcPr>
          <w:p>
            <w:pPr>
              <w:jc w:val="right"/>
              <w:ind w:right="100"/>
              <w:spacing w:after="0" w:line="209" w:lineRule="exact"/>
              <w:rPr>
                <w:sz w:val="20"/>
                <w:szCs w:val="20"/>
                <w:color w:val="auto"/>
              </w:rPr>
            </w:pPr>
            <w:r>
              <w:rPr>
                <w:rFonts w:ascii="Calibri" w:cs="Calibri" w:eastAsia="Calibri" w:hAnsi="Calibri"/>
                <w:sz w:val="18"/>
                <w:szCs w:val="18"/>
                <w:color w:val="auto"/>
              </w:rPr>
              <w:t>267</w:t>
            </w:r>
          </w:p>
        </w:tc>
      </w:tr>
      <w:tr>
        <w:trPr>
          <w:trHeight w:val="20"/>
        </w:trPr>
        <w:tc>
          <w:tcPr>
            <w:tcW w:w="4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9"/>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5"/>
          </w:tcPr>
          <w:p>
            <w:pPr>
              <w:jc w:val="right"/>
              <w:ind w:right="1160"/>
              <w:spacing w:after="0"/>
              <w:rPr>
                <w:sz w:val="20"/>
                <w:szCs w:val="20"/>
                <w:color w:val="auto"/>
              </w:rPr>
            </w:pPr>
            <w:r>
              <w:rPr>
                <w:rFonts w:ascii="Calibri" w:cs="Calibri" w:eastAsia="Calibri" w:hAnsi="Calibri"/>
                <w:sz w:val="18"/>
                <w:szCs w:val="18"/>
                <w:b w:val="1"/>
                <w:bCs w:val="1"/>
                <w:color w:val="auto"/>
              </w:rPr>
              <w:t>Six Months Ended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spacing w:after="0" w:line="216" w:lineRule="exact"/>
              <w:rPr>
                <w:sz w:val="20"/>
                <w:szCs w:val="20"/>
                <w:color w:val="auto"/>
              </w:rPr>
            </w:pPr>
            <w:r>
              <w:rPr>
                <w:rFonts w:ascii="Calibri" w:cs="Calibri" w:eastAsia="Calibri" w:hAnsi="Calibri"/>
                <w:sz w:val="18"/>
                <w:szCs w:val="18"/>
                <w:b w:val="1"/>
                <w:bCs w:val="1"/>
                <w:color w:val="auto"/>
              </w:rPr>
              <w:t>June 30, 2024</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2"/>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Calibri" w:cs="Calibri" w:eastAsia="Calibri" w:hAnsi="Calibri"/>
                <w:sz w:val="18"/>
                <w:szCs w:val="18"/>
                <w:b w:val="1"/>
                <w:bCs w:val="1"/>
                <w:color w:val="auto"/>
                <w:w w:val="97"/>
              </w:rPr>
              <w:t>Advanced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8"/>
              </w:rPr>
              <w:t>Materials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1"/>
              </w:rPr>
              <w:t>and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5"/>
        </w:trPr>
        <w:tc>
          <w:tcPr>
            <w:tcW w:w="4620" w:type="dxa"/>
            <w:vAlign w:val="bottom"/>
          </w:tcPr>
          <w:p>
            <w:pPr>
              <w:spacing w:after="0"/>
              <w:rPr>
                <w:sz w:val="20"/>
                <w:szCs w:val="20"/>
                <w:color w:val="auto"/>
              </w:rPr>
            </w:pPr>
            <w:r>
              <w:rPr>
                <w:rFonts w:ascii="Calibri" w:cs="Calibri" w:eastAsia="Calibri" w:hAnsi="Calibri"/>
                <w:sz w:val="18"/>
                <w:szCs w:val="18"/>
                <w:color w:val="auto"/>
              </w:rPr>
              <w:t>(in millions)</w:t>
            </w:r>
          </w:p>
        </w:tc>
        <w:tc>
          <w:tcPr>
            <w:tcW w:w="200" w:type="dxa"/>
            <w:vAlign w:val="bottom"/>
          </w:tcPr>
          <w:p>
            <w:pPr>
              <w:spacing w:after="0"/>
              <w:rPr>
                <w:sz w:val="20"/>
                <w:szCs w:val="20"/>
                <w:color w:val="auto"/>
              </w:rPr>
            </w:pPr>
          </w:p>
        </w:tc>
        <w:tc>
          <w:tcPr>
            <w:tcW w:w="1180" w:type="dxa"/>
            <w:vAlign w:val="bottom"/>
            <w:gridSpan w:val="2"/>
          </w:tcPr>
          <w:p>
            <w:pPr>
              <w:jc w:val="right"/>
              <w:ind w:right="640"/>
              <w:spacing w:after="0" w:line="216" w:lineRule="exact"/>
              <w:rPr>
                <w:sz w:val="20"/>
                <w:szCs w:val="20"/>
                <w:color w:val="auto"/>
              </w:rPr>
            </w:pPr>
            <w:r>
              <w:rPr>
                <w:rFonts w:ascii="Calibri" w:cs="Calibri" w:eastAsia="Calibri" w:hAnsi="Calibri"/>
                <w:sz w:val="18"/>
                <w:szCs w:val="18"/>
                <w:b w:val="1"/>
                <w:bCs w:val="1"/>
                <w:color w:val="auto"/>
              </w:rPr>
              <w:t>Print</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8"/>
              </w:rPr>
              <w:t>Chemicals</w:t>
            </w:r>
          </w:p>
        </w:tc>
        <w:tc>
          <w:tcPr>
            <w:tcW w:w="220" w:type="dxa"/>
            <w:vAlign w:val="bottom"/>
          </w:tcPr>
          <w:p>
            <w:pPr>
              <w:spacing w:after="0"/>
              <w:rPr>
                <w:sz w:val="20"/>
                <w:szCs w:val="20"/>
                <w:color w:val="auto"/>
              </w:rPr>
            </w:pPr>
          </w:p>
        </w:tc>
        <w:tc>
          <w:tcPr>
            <w:tcW w:w="1100" w:type="dxa"/>
            <w:vAlign w:val="bottom"/>
            <w:gridSpan w:val="2"/>
          </w:tcPr>
          <w:p>
            <w:pPr>
              <w:jc w:val="right"/>
              <w:ind w:right="540"/>
              <w:spacing w:after="0" w:line="216" w:lineRule="exact"/>
              <w:rPr>
                <w:sz w:val="20"/>
                <w:szCs w:val="20"/>
                <w:color w:val="auto"/>
              </w:rPr>
            </w:pPr>
            <w:r>
              <w:rPr>
                <w:rFonts w:ascii="Calibri" w:cs="Calibri" w:eastAsia="Calibri" w:hAnsi="Calibri"/>
                <w:sz w:val="18"/>
                <w:szCs w:val="18"/>
                <w:b w:val="1"/>
                <w:bCs w:val="1"/>
                <w:color w:val="auto"/>
              </w:rPr>
              <w:t>Brand</w:t>
            </w:r>
          </w:p>
        </w:tc>
        <w:tc>
          <w:tcPr>
            <w:tcW w:w="92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All Other</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140"/>
              <w:spacing w:after="0" w:line="216" w:lineRule="exact"/>
              <w:rPr>
                <w:sz w:val="20"/>
                <w:szCs w:val="20"/>
                <w:color w:val="auto"/>
              </w:rPr>
            </w:pPr>
            <w:r>
              <w:rPr>
                <w:rFonts w:ascii="Calibri" w:cs="Calibri" w:eastAsia="Calibri" w:hAnsi="Calibri"/>
                <w:sz w:val="18"/>
                <w:szCs w:val="18"/>
                <w:b w:val="1"/>
                <w:bCs w:val="1"/>
                <w:color w:val="auto"/>
              </w:rPr>
              <w:t>Total</w:t>
            </w:r>
          </w:p>
        </w:tc>
      </w:tr>
      <w:tr>
        <w:trPr>
          <w:trHeight w:val="214"/>
        </w:trPr>
        <w:tc>
          <w:tcPr>
            <w:tcW w:w="4620" w:type="dxa"/>
            <w:vAlign w:val="bottom"/>
            <w:shd w:val="clear" w:color="auto" w:fill="CCEEFF"/>
          </w:tcPr>
          <w:p>
            <w:pPr>
              <w:spacing w:after="0" w:line="215" w:lineRule="exact"/>
              <w:rPr>
                <w:sz w:val="20"/>
                <w:szCs w:val="20"/>
                <w:color w:val="auto"/>
              </w:rPr>
            </w:pPr>
            <w:r>
              <w:rPr>
                <w:rFonts w:ascii="Calibri" w:cs="Calibri" w:eastAsia="Calibri" w:hAnsi="Calibri"/>
                <w:sz w:val="15"/>
                <w:szCs w:val="15"/>
                <w:color w:val="auto"/>
              </w:rPr>
              <w:t xml:space="preserve">Core products </w:t>
            </w:r>
            <w:r>
              <w:rPr>
                <w:rFonts w:ascii="Calibri" w:cs="Calibri" w:eastAsia="Calibri" w:hAnsi="Calibri"/>
                <w:sz w:val="23"/>
                <w:szCs w:val="23"/>
                <w:color w:val="auto"/>
                <w:vertAlign w:val="superscript"/>
              </w:rPr>
              <w:t>(1)</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620" w:type="dxa"/>
            <w:vAlign w:val="bottom"/>
          </w:tcPr>
          <w:p>
            <w:pPr>
              <w:ind w:left="180"/>
              <w:spacing w:after="0" w:line="215" w:lineRule="exact"/>
              <w:rPr>
                <w:sz w:val="20"/>
                <w:szCs w:val="20"/>
                <w:color w:val="auto"/>
              </w:rPr>
            </w:pPr>
            <w:r>
              <w:rPr>
                <w:rFonts w:ascii="Calibri" w:cs="Calibri" w:eastAsia="Calibri" w:hAnsi="Calibri"/>
                <w:sz w:val="18"/>
                <w:szCs w:val="18"/>
                <w:color w:val="auto"/>
              </w:rPr>
              <w:t>Plates, inks and other consumables</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262</w:t>
            </w:r>
          </w:p>
        </w:tc>
        <w:tc>
          <w:tcPr>
            <w:tcW w:w="24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13</w:t>
            </w: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ind w:right="730"/>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275</w:t>
            </w:r>
          </w:p>
        </w:tc>
      </w:tr>
      <w:tr>
        <w:trPr>
          <w:trHeight w:val="216"/>
        </w:trPr>
        <w:tc>
          <w:tcPr>
            <w:tcW w:w="4620" w:type="dxa"/>
            <w:vAlign w:val="bottom"/>
            <w:shd w:val="clear" w:color="auto" w:fill="CCEEFF"/>
          </w:tcPr>
          <w:p>
            <w:pPr>
              <w:ind w:left="180"/>
              <w:spacing w:after="0" w:line="216" w:lineRule="exact"/>
              <w:rPr>
                <w:sz w:val="20"/>
                <w:szCs w:val="20"/>
                <w:color w:val="auto"/>
              </w:rPr>
            </w:pPr>
            <w:r>
              <w:rPr>
                <w:rFonts w:ascii="Calibri" w:cs="Calibri" w:eastAsia="Calibri" w:hAnsi="Calibri"/>
                <w:sz w:val="18"/>
                <w:szCs w:val="18"/>
                <w:color w:val="auto"/>
              </w:rPr>
              <w:t>Ongoing service arrangements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80</w:t>
            </w: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80</w:t>
            </w:r>
          </w:p>
        </w:tc>
      </w:tr>
      <w:tr>
        <w:trPr>
          <w:trHeight w:val="20"/>
        </w:trPr>
        <w:tc>
          <w:tcPr>
            <w:tcW w:w="46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ind w:left="500"/>
              <w:spacing w:after="0" w:line="209" w:lineRule="exact"/>
              <w:rPr>
                <w:sz w:val="20"/>
                <w:szCs w:val="20"/>
                <w:color w:val="auto"/>
              </w:rPr>
            </w:pPr>
            <w:r>
              <w:rPr>
                <w:rFonts w:ascii="Calibri" w:cs="Calibri" w:eastAsia="Calibri" w:hAnsi="Calibri"/>
                <w:sz w:val="18"/>
                <w:szCs w:val="18"/>
                <w:color w:val="auto"/>
              </w:rPr>
              <w:t>Total annuites</w:t>
            </w:r>
          </w:p>
        </w:tc>
        <w:tc>
          <w:tcPr>
            <w:tcW w:w="200" w:type="dxa"/>
            <w:vAlign w:val="bottom"/>
          </w:tcPr>
          <w:p>
            <w:pPr>
              <w:spacing w:after="0"/>
              <w:rPr>
                <w:sz w:val="18"/>
                <w:szCs w:val="18"/>
                <w:color w:val="auto"/>
              </w:rPr>
            </w:pPr>
          </w:p>
        </w:tc>
        <w:tc>
          <w:tcPr>
            <w:tcW w:w="940" w:type="dxa"/>
            <w:vAlign w:val="bottom"/>
          </w:tcPr>
          <w:p>
            <w:pPr>
              <w:jc w:val="right"/>
              <w:spacing w:after="0" w:line="209" w:lineRule="exact"/>
              <w:rPr>
                <w:sz w:val="20"/>
                <w:szCs w:val="20"/>
                <w:color w:val="auto"/>
              </w:rPr>
            </w:pPr>
            <w:r>
              <w:rPr>
                <w:rFonts w:ascii="Calibri" w:cs="Calibri" w:eastAsia="Calibri" w:hAnsi="Calibri"/>
                <w:sz w:val="18"/>
                <w:szCs w:val="18"/>
                <w:color w:val="auto"/>
              </w:rPr>
              <w:t>342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line="209" w:lineRule="exact"/>
              <w:rPr>
                <w:sz w:val="20"/>
                <w:szCs w:val="20"/>
                <w:color w:val="auto"/>
              </w:rPr>
            </w:pPr>
            <w:r>
              <w:rPr>
                <w:rFonts w:ascii="Calibri" w:cs="Calibri" w:eastAsia="Calibri" w:hAnsi="Calibri"/>
                <w:sz w:val="18"/>
                <w:szCs w:val="18"/>
                <w:color w:val="auto"/>
              </w:rPr>
              <w:t>13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9" w:lineRule="exact"/>
              <w:rPr>
                <w:sz w:val="20"/>
                <w:szCs w:val="20"/>
                <w:color w:val="auto"/>
              </w:rPr>
            </w:pPr>
            <w:r>
              <w:rPr>
                <w:rFonts w:ascii="Calibri" w:cs="Calibri" w:eastAsia="Calibri" w:hAnsi="Calibri"/>
                <w:sz w:val="18"/>
                <w:szCs w:val="18"/>
                <w:color w:val="auto"/>
              </w:rPr>
              <w:t>355</w:t>
            </w:r>
          </w:p>
        </w:tc>
      </w:tr>
      <w:tr>
        <w:trPr>
          <w:trHeight w:val="20"/>
        </w:trPr>
        <w:tc>
          <w:tcPr>
            <w:tcW w:w="4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ind w:left="180"/>
              <w:spacing w:after="0" w:line="210" w:lineRule="exact"/>
              <w:rPr>
                <w:sz w:val="20"/>
                <w:szCs w:val="20"/>
                <w:color w:val="auto"/>
              </w:rPr>
            </w:pPr>
            <w:r>
              <w:rPr>
                <w:rFonts w:ascii="Calibri" w:cs="Calibri" w:eastAsia="Calibri" w:hAnsi="Calibri"/>
                <w:sz w:val="18"/>
                <w:szCs w:val="18"/>
                <w:color w:val="auto"/>
              </w:rPr>
              <w:t>Equipment &amp; sofware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26</w:t>
            </w: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line="210"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line="210"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10" w:lineRule="exact"/>
              <w:rPr>
                <w:sz w:val="20"/>
                <w:szCs w:val="20"/>
                <w:color w:val="auto"/>
              </w:rPr>
            </w:pPr>
            <w:r>
              <w:rPr>
                <w:rFonts w:ascii="Calibri" w:cs="Calibri" w:eastAsia="Calibri" w:hAnsi="Calibri"/>
                <w:sz w:val="18"/>
                <w:szCs w:val="18"/>
                <w:color w:val="auto"/>
              </w:rPr>
              <w:t>27</w:t>
            </w:r>
          </w:p>
        </w:tc>
      </w:tr>
      <w:tr>
        <w:trPr>
          <w:trHeight w:val="215"/>
        </w:trPr>
        <w:tc>
          <w:tcPr>
            <w:tcW w:w="4620" w:type="dxa"/>
            <w:vAlign w:val="bottom"/>
          </w:tcPr>
          <w:p>
            <w:pPr>
              <w:ind w:left="180"/>
              <w:spacing w:after="0" w:line="215" w:lineRule="exact"/>
              <w:rPr>
                <w:sz w:val="20"/>
                <w:szCs w:val="20"/>
                <w:color w:val="auto"/>
              </w:rPr>
            </w:pPr>
            <w:r>
              <w:rPr>
                <w:rFonts w:ascii="Calibri" w:cs="Calibri" w:eastAsia="Calibri" w:hAnsi="Calibri"/>
                <w:sz w:val="18"/>
                <w:szCs w:val="18"/>
                <w:color w:val="auto"/>
              </w:rPr>
              <w:t>Film and chemicals</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116</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116</w:t>
            </w:r>
          </w:p>
        </w:tc>
      </w:tr>
      <w:tr>
        <w:trPr>
          <w:trHeight w:val="20"/>
        </w:trPr>
        <w:tc>
          <w:tcPr>
            <w:tcW w:w="4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shd w:val="clear" w:color="auto" w:fill="CCEEFF"/>
          </w:tcPr>
          <w:p>
            <w:pPr>
              <w:ind w:left="500"/>
              <w:spacing w:after="0" w:line="209" w:lineRule="exact"/>
              <w:rPr>
                <w:sz w:val="20"/>
                <w:szCs w:val="20"/>
                <w:color w:val="auto"/>
              </w:rPr>
            </w:pPr>
            <w:r>
              <w:rPr>
                <w:rFonts w:ascii="Calibri" w:cs="Calibri" w:eastAsia="Calibri" w:hAnsi="Calibri"/>
                <w:sz w:val="18"/>
                <w:szCs w:val="18"/>
                <w:color w:val="auto"/>
              </w:rPr>
              <w:t>Total Core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368</w:t>
            </w: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130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09" w:lineRule="exact"/>
              <w:rPr>
                <w:sz w:val="20"/>
                <w:szCs w:val="20"/>
                <w:color w:val="auto"/>
              </w:rPr>
            </w:pPr>
            <w:r>
              <w:rPr>
                <w:rFonts w:ascii="Calibri" w:cs="Calibri" w:eastAsia="Calibri" w:hAnsi="Calibri"/>
                <w:sz w:val="18"/>
                <w:szCs w:val="18"/>
                <w:color w:val="auto"/>
              </w:rPr>
              <w:t>498</w:t>
            </w:r>
          </w:p>
        </w:tc>
      </w:tr>
      <w:tr>
        <w:trPr>
          <w:trHeight w:val="20"/>
        </w:trPr>
        <w:tc>
          <w:tcPr>
            <w:tcW w:w="46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spacing w:after="0" w:line="210" w:lineRule="exact"/>
              <w:rPr>
                <w:sz w:val="20"/>
                <w:szCs w:val="20"/>
                <w:color w:val="auto"/>
              </w:rPr>
            </w:pPr>
            <w:r>
              <w:rPr>
                <w:rFonts w:ascii="Calibri" w:cs="Calibri" w:eastAsia="Calibri" w:hAnsi="Calibri"/>
                <w:sz w:val="14"/>
                <w:szCs w:val="14"/>
                <w:color w:val="auto"/>
              </w:rPr>
              <w:t xml:space="preserve">Growth products </w:t>
            </w:r>
            <w:r>
              <w:rPr>
                <w:rFonts w:ascii="Calibri" w:cs="Calibri" w:eastAsia="Calibri" w:hAnsi="Calibri"/>
                <w:sz w:val="22"/>
                <w:szCs w:val="22"/>
                <w:color w:val="auto"/>
                <w:vertAlign w:val="superscript"/>
              </w:rPr>
              <w:t>(2)</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line="210"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0" w:lineRule="exact"/>
              <w:rPr>
                <w:sz w:val="20"/>
                <w:szCs w:val="20"/>
                <w:color w:val="auto"/>
              </w:rPr>
            </w:pPr>
            <w:r>
              <w:rPr>
                <w:rFonts w:ascii="Calibri" w:cs="Calibri" w:eastAsia="Calibri" w:hAnsi="Calibri"/>
                <w:sz w:val="18"/>
                <w:szCs w:val="18"/>
                <w:color w:val="auto"/>
              </w:rPr>
              <w:t>2</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line="210" w:lineRule="exact"/>
              <w:rPr>
                <w:sz w:val="20"/>
                <w:szCs w:val="20"/>
                <w:color w:val="auto"/>
              </w:rPr>
            </w:pPr>
            <w:r>
              <w:rPr>
                <w:rFonts w:ascii="Calibri" w:cs="Calibri" w:eastAsia="Calibri" w:hAnsi="Calibri"/>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00"/>
              <w:spacing w:after="0" w:line="210"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10" w:lineRule="exact"/>
              <w:rPr>
                <w:sz w:val="20"/>
                <w:szCs w:val="20"/>
                <w:color w:val="auto"/>
              </w:rPr>
            </w:pPr>
            <w:r>
              <w:rPr>
                <w:rFonts w:ascii="Calibri" w:cs="Calibri" w:eastAsia="Calibri" w:hAnsi="Calibri"/>
                <w:sz w:val="18"/>
                <w:szCs w:val="18"/>
                <w:color w:val="auto"/>
              </w:rPr>
              <w:t>2</w:t>
            </w:r>
          </w:p>
        </w:tc>
      </w:tr>
      <w:tr>
        <w:trPr>
          <w:trHeight w:val="216"/>
        </w:trPr>
        <w:tc>
          <w:tcPr>
            <w:tcW w:w="4620" w:type="dxa"/>
            <w:vAlign w:val="bottom"/>
            <w:shd w:val="clear" w:color="auto" w:fill="CCEEFF"/>
          </w:tcPr>
          <w:p>
            <w:pPr>
              <w:spacing w:after="0" w:line="216" w:lineRule="exact"/>
              <w:rPr>
                <w:sz w:val="20"/>
                <w:szCs w:val="20"/>
                <w:color w:val="auto"/>
              </w:rPr>
            </w:pPr>
            <w:r>
              <w:rPr>
                <w:rFonts w:ascii="Calibri" w:cs="Calibri" w:eastAsia="Calibri" w:hAnsi="Calibri"/>
                <w:sz w:val="15"/>
                <w:szCs w:val="15"/>
                <w:color w:val="auto"/>
              </w:rPr>
              <w:t xml:space="preserve">Other </w:t>
            </w:r>
            <w:r>
              <w:rPr>
                <w:rFonts w:ascii="Calibri" w:cs="Calibri" w:eastAsia="Calibri" w:hAnsi="Calibri"/>
                <w:sz w:val="23"/>
                <w:szCs w:val="23"/>
                <w:color w:val="auto"/>
                <w:vertAlign w:val="superscript"/>
              </w:rPr>
              <w:t>(3)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215" w:lineRule="exact"/>
              <w:rPr>
                <w:sz w:val="20"/>
                <w:szCs w:val="20"/>
                <w:color w:val="auto"/>
              </w:rPr>
            </w:pPr>
            <w:r>
              <w:rPr>
                <w:rFonts w:ascii="Calibri" w:cs="Calibri" w:eastAsia="Calibri" w:hAnsi="Calibri"/>
                <w:sz w:val="18"/>
                <w:szCs w:val="18"/>
                <w:color w:val="auto"/>
              </w:rPr>
              <w:t>8</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line="215" w:lineRule="exact"/>
              <w:rPr>
                <w:sz w:val="20"/>
                <w:szCs w:val="20"/>
                <w:color w:val="auto"/>
              </w:rPr>
            </w:pPr>
            <w:r>
              <w:rPr>
                <w:rFonts w:ascii="Calibri" w:cs="Calibri" w:eastAsia="Calibri" w:hAnsi="Calibri"/>
                <w:sz w:val="18"/>
                <w:szCs w:val="18"/>
                <w:color w:val="auto"/>
              </w:rPr>
              <w:t>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15" w:lineRule="exact"/>
              <w:rPr>
                <w:sz w:val="20"/>
                <w:szCs w:val="20"/>
                <w:color w:val="auto"/>
              </w:rPr>
            </w:pPr>
            <w:r>
              <w:rPr>
                <w:rFonts w:ascii="Calibri" w:cs="Calibri" w:eastAsia="Calibri" w:hAnsi="Calibri"/>
                <w:sz w:val="18"/>
                <w:szCs w:val="18"/>
                <w:color w:val="auto"/>
              </w:rPr>
              <w:t>16</w:t>
            </w:r>
          </w:p>
        </w:tc>
      </w:tr>
      <w:tr>
        <w:trPr>
          <w:trHeight w:val="20"/>
        </w:trPr>
        <w:tc>
          <w:tcPr>
            <w:tcW w:w="46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ind w:left="180"/>
              <w:spacing w:after="0" w:line="209" w:lineRule="exact"/>
              <w:rPr>
                <w:sz w:val="20"/>
                <w:szCs w:val="20"/>
                <w:color w:val="auto"/>
              </w:rPr>
            </w:pPr>
            <w:r>
              <w:rPr>
                <w:rFonts w:ascii="Calibri" w:cs="Calibri" w:eastAsia="Calibri" w:hAnsi="Calibri"/>
                <w:sz w:val="18"/>
                <w:szCs w:val="18"/>
                <w:color w:val="auto"/>
              </w:rPr>
              <w:t>Total</w:t>
            </w:r>
          </w:p>
        </w:tc>
        <w:tc>
          <w:tcPr>
            <w:tcW w:w="200" w:type="dxa"/>
            <w:vAlign w:val="bottom"/>
          </w:tcPr>
          <w:p>
            <w:pPr>
              <w:jc w:val="right"/>
              <w:ind w:right="10"/>
              <w:spacing w:after="0" w:line="209"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09" w:lineRule="exact"/>
              <w:rPr>
                <w:sz w:val="20"/>
                <w:szCs w:val="20"/>
                <w:color w:val="auto"/>
              </w:rPr>
            </w:pPr>
            <w:r>
              <w:rPr>
                <w:rFonts w:ascii="Calibri" w:cs="Calibri" w:eastAsia="Calibri" w:hAnsi="Calibri"/>
                <w:sz w:val="18"/>
                <w:szCs w:val="18"/>
                <w:color w:val="auto"/>
              </w:rPr>
              <w:t>368</w:t>
            </w:r>
          </w:p>
        </w:tc>
        <w:tc>
          <w:tcPr>
            <w:tcW w:w="240" w:type="dxa"/>
            <w:vAlign w:val="bottom"/>
          </w:tcPr>
          <w:p>
            <w:pPr>
              <w:spacing w:after="0"/>
              <w:rPr>
                <w:sz w:val="18"/>
                <w:szCs w:val="18"/>
                <w:color w:val="auto"/>
              </w:rPr>
            </w:pPr>
          </w:p>
        </w:tc>
        <w:tc>
          <w:tcPr>
            <w:tcW w:w="140" w:type="dxa"/>
            <w:vAlign w:val="bottom"/>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000" w:type="dxa"/>
            <w:vAlign w:val="bottom"/>
          </w:tcPr>
          <w:p>
            <w:pPr>
              <w:jc w:val="right"/>
              <w:spacing w:after="0" w:line="209" w:lineRule="exact"/>
              <w:rPr>
                <w:sz w:val="20"/>
                <w:szCs w:val="20"/>
                <w:color w:val="auto"/>
              </w:rPr>
            </w:pPr>
            <w:r>
              <w:rPr>
                <w:rFonts w:ascii="Calibri" w:cs="Calibri" w:eastAsia="Calibri" w:hAnsi="Calibri"/>
                <w:sz w:val="18"/>
                <w:szCs w:val="18"/>
                <w:color w:val="auto"/>
              </w:rPr>
              <w:t>132</w:t>
            </w:r>
          </w:p>
        </w:tc>
        <w:tc>
          <w:tcPr>
            <w:tcW w:w="240" w:type="dxa"/>
            <w:vAlign w:val="bottom"/>
          </w:tcPr>
          <w:p>
            <w:pPr>
              <w:spacing w:after="0"/>
              <w:rPr>
                <w:sz w:val="18"/>
                <w:szCs w:val="18"/>
                <w:color w:val="auto"/>
              </w:rPr>
            </w:pPr>
          </w:p>
        </w:tc>
        <w:tc>
          <w:tcPr>
            <w:tcW w:w="220" w:type="dxa"/>
            <w:vAlign w:val="bottom"/>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1100" w:type="dxa"/>
            <w:vAlign w:val="bottom"/>
            <w:gridSpan w:val="2"/>
          </w:tcPr>
          <w:p>
            <w:pPr>
              <w:jc w:val="right"/>
              <w:ind w:right="220"/>
              <w:spacing w:after="0" w:line="209" w:lineRule="exact"/>
              <w:rPr>
                <w:sz w:val="20"/>
                <w:szCs w:val="20"/>
                <w:color w:val="auto"/>
              </w:rPr>
            </w:pPr>
            <w:r>
              <w:rPr>
                <w:rFonts w:ascii="Calibri" w:cs="Calibri" w:eastAsia="Calibri" w:hAnsi="Calibri"/>
                <w:sz w:val="18"/>
                <w:szCs w:val="18"/>
                <w:color w:val="auto"/>
              </w:rPr>
              <w:t>8</w:t>
            </w:r>
          </w:p>
        </w:tc>
        <w:tc>
          <w:tcPr>
            <w:tcW w:w="920" w:type="dxa"/>
            <w:vAlign w:val="bottom"/>
          </w:tcPr>
          <w:p>
            <w:pPr>
              <w:jc w:val="right"/>
              <w:ind w:right="730"/>
              <w:spacing w:after="0" w:line="209" w:lineRule="exact"/>
              <w:rPr>
                <w:sz w:val="20"/>
                <w:szCs w:val="20"/>
                <w:color w:val="auto"/>
              </w:rPr>
            </w:pPr>
            <w:r>
              <w:rPr>
                <w:rFonts w:ascii="Calibri" w:cs="Calibri" w:eastAsia="Calibri" w:hAnsi="Calibri"/>
                <w:sz w:val="18"/>
                <w:szCs w:val="18"/>
                <w:color w:val="auto"/>
                <w:w w:val="87"/>
              </w:rPr>
              <w:t>$</w:t>
            </w:r>
          </w:p>
        </w:tc>
        <w:tc>
          <w:tcPr>
            <w:tcW w:w="40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8</w:t>
            </w:r>
          </w:p>
        </w:tc>
        <w:tc>
          <w:tcPr>
            <w:tcW w:w="240" w:type="dxa"/>
            <w:vAlign w:val="bottom"/>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980" w:type="dxa"/>
            <w:vAlign w:val="bottom"/>
            <w:gridSpan w:val="2"/>
          </w:tcPr>
          <w:p>
            <w:pPr>
              <w:jc w:val="right"/>
              <w:ind w:right="100"/>
              <w:spacing w:after="0" w:line="209" w:lineRule="exact"/>
              <w:rPr>
                <w:sz w:val="20"/>
                <w:szCs w:val="20"/>
                <w:color w:val="auto"/>
              </w:rPr>
            </w:pPr>
            <w:r>
              <w:rPr>
                <w:rFonts w:ascii="Calibri" w:cs="Calibri" w:eastAsia="Calibri" w:hAnsi="Calibri"/>
                <w:sz w:val="18"/>
                <w:szCs w:val="18"/>
                <w:color w:val="auto"/>
              </w:rPr>
              <w:t>516</w:t>
            </w:r>
          </w:p>
        </w:tc>
      </w:tr>
      <w:tr>
        <w:trPr>
          <w:trHeight w:val="20"/>
        </w:trPr>
        <w:tc>
          <w:tcPr>
            <w:tcW w:w="4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9"/>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Calibri" w:cs="Calibri" w:eastAsia="Calibri" w:hAnsi="Calibri"/>
                <w:sz w:val="18"/>
                <w:szCs w:val="18"/>
                <w:color w:val="auto"/>
              </w:rPr>
              <w:t>[16]</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8"/>
        </w:trPr>
        <w:tc>
          <w:tcPr>
            <w:tcW w:w="4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r>
    </w:tbl>
    <w:p>
      <w:pPr>
        <w:sectPr>
          <w:pgSz w:w="11900" w:h="16838" w:orient="portrait"/>
          <w:cols w:equalWidth="0" w:num="1">
            <w:col w:w="11240"/>
          </w:cols>
          <w:pgMar w:left="320" w:top="112"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20" w:type="dxa"/>
            <w:vAlign w:val="bottom"/>
            <w:gridSpan w:val="2"/>
          </w:tcPr>
          <w:p>
            <w:pPr>
              <w:spacing w:after="0"/>
              <w:rPr>
                <w:sz w:val="20"/>
                <w:szCs w:val="20"/>
                <w:color w:val="auto"/>
              </w:rPr>
            </w:pPr>
            <w:r>
              <w:rPr>
                <w:rFonts w:ascii="Calibri" w:cs="Calibri" w:eastAsia="Calibri" w:hAnsi="Calibri"/>
                <w:sz w:val="18"/>
                <w:szCs w:val="18"/>
                <w:color w:val="0000EE"/>
              </w:rPr>
              <w:t>Table of Contents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0"/>
        </w:trPr>
        <w:tc>
          <w:tcPr>
            <w:tcW w:w="1240" w:type="dxa"/>
            <w:vAlign w:val="bottom"/>
            <w:tcBorders>
              <w:top w:val="single" w:sz="8" w:color="0000EE"/>
            </w:tcBorders>
          </w:tcPr>
          <w:p>
            <w:pPr>
              <w:spacing w:after="0"/>
              <w:rPr>
                <w:sz w:val="24"/>
                <w:szCs w:val="24"/>
                <w:color w:val="auto"/>
              </w:rPr>
            </w:pPr>
          </w:p>
        </w:tc>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5"/>
          </w:tcPr>
          <w:p>
            <w:pPr>
              <w:jc w:val="center"/>
              <w:ind w:right="980"/>
              <w:spacing w:after="0"/>
              <w:rPr>
                <w:sz w:val="20"/>
                <w:szCs w:val="20"/>
                <w:color w:val="auto"/>
              </w:rPr>
            </w:pPr>
            <w:r>
              <w:rPr>
                <w:rFonts w:ascii="Calibri" w:cs="Calibri" w:eastAsia="Calibri" w:hAnsi="Calibri"/>
                <w:sz w:val="18"/>
                <w:szCs w:val="18"/>
                <w:b w:val="1"/>
                <w:bCs w:val="1"/>
                <w:color w:val="auto"/>
                <w:w w:val="97"/>
              </w:rPr>
              <w:t>Three Months Ended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center"/>
              <w:ind w:left="150"/>
              <w:spacing w:after="0" w:line="216" w:lineRule="exact"/>
              <w:rPr>
                <w:sz w:val="20"/>
                <w:szCs w:val="20"/>
                <w:color w:val="auto"/>
              </w:rPr>
            </w:pPr>
            <w:r>
              <w:rPr>
                <w:rFonts w:ascii="Calibri" w:cs="Calibri" w:eastAsia="Calibri" w:hAnsi="Calibri"/>
                <w:sz w:val="18"/>
                <w:szCs w:val="18"/>
                <w:b w:val="1"/>
                <w:bCs w:val="1"/>
                <w:color w:val="auto"/>
                <w:w w:val="96"/>
              </w:rPr>
              <w:t>June 30, 2023</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2"/>
        </w:trPr>
        <w:tc>
          <w:tcPr>
            <w:tcW w:w="1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Calibri" w:cs="Calibri" w:eastAsia="Calibri" w:hAnsi="Calibri"/>
                <w:sz w:val="18"/>
                <w:szCs w:val="18"/>
                <w:b w:val="1"/>
                <w:bCs w:val="1"/>
                <w:color w:val="auto"/>
                <w:w w:val="97"/>
              </w:rPr>
              <w:t>Advanced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8"/>
              </w:rPr>
              <w:t>Materials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1"/>
              </w:rPr>
              <w:t>and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5"/>
        </w:trPr>
        <w:tc>
          <w:tcPr>
            <w:tcW w:w="4620" w:type="dxa"/>
            <w:vAlign w:val="bottom"/>
            <w:gridSpan w:val="2"/>
          </w:tcPr>
          <w:p>
            <w:pPr>
              <w:spacing w:after="0"/>
              <w:rPr>
                <w:sz w:val="20"/>
                <w:szCs w:val="20"/>
                <w:color w:val="auto"/>
              </w:rPr>
            </w:pPr>
            <w:r>
              <w:rPr>
                <w:rFonts w:ascii="Calibri" w:cs="Calibri" w:eastAsia="Calibri" w:hAnsi="Calibri"/>
                <w:sz w:val="18"/>
                <w:szCs w:val="18"/>
                <w:color w:val="auto"/>
              </w:rPr>
              <w:t>(in millions)</w:t>
            </w:r>
          </w:p>
        </w:tc>
        <w:tc>
          <w:tcPr>
            <w:tcW w:w="140" w:type="dxa"/>
            <w:vAlign w:val="bottom"/>
          </w:tcPr>
          <w:p>
            <w:pPr>
              <w:spacing w:after="0"/>
              <w:rPr>
                <w:sz w:val="20"/>
                <w:szCs w:val="20"/>
                <w:color w:val="auto"/>
              </w:rPr>
            </w:pPr>
          </w:p>
        </w:tc>
        <w:tc>
          <w:tcPr>
            <w:tcW w:w="1240" w:type="dxa"/>
            <w:vAlign w:val="bottom"/>
            <w:gridSpan w:val="2"/>
          </w:tcPr>
          <w:p>
            <w:pPr>
              <w:jc w:val="right"/>
              <w:ind w:right="640"/>
              <w:spacing w:after="0" w:line="216" w:lineRule="exact"/>
              <w:rPr>
                <w:sz w:val="20"/>
                <w:szCs w:val="20"/>
                <w:color w:val="auto"/>
              </w:rPr>
            </w:pPr>
            <w:r>
              <w:rPr>
                <w:rFonts w:ascii="Calibri" w:cs="Calibri" w:eastAsia="Calibri" w:hAnsi="Calibri"/>
                <w:sz w:val="18"/>
                <w:szCs w:val="18"/>
                <w:b w:val="1"/>
                <w:bCs w:val="1"/>
                <w:color w:val="auto"/>
              </w:rPr>
              <w:t>Print</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8"/>
              </w:rPr>
              <w:t>Chemicals</w:t>
            </w:r>
          </w:p>
        </w:tc>
        <w:tc>
          <w:tcPr>
            <w:tcW w:w="220" w:type="dxa"/>
            <w:vAlign w:val="bottom"/>
          </w:tcPr>
          <w:p>
            <w:pPr>
              <w:spacing w:after="0"/>
              <w:rPr>
                <w:sz w:val="20"/>
                <w:szCs w:val="20"/>
                <w:color w:val="auto"/>
              </w:rPr>
            </w:pPr>
          </w:p>
        </w:tc>
        <w:tc>
          <w:tcPr>
            <w:tcW w:w="1100" w:type="dxa"/>
            <w:vAlign w:val="bottom"/>
            <w:gridSpan w:val="2"/>
          </w:tcPr>
          <w:p>
            <w:pPr>
              <w:jc w:val="right"/>
              <w:ind w:right="540"/>
              <w:spacing w:after="0" w:line="216" w:lineRule="exact"/>
              <w:rPr>
                <w:sz w:val="20"/>
                <w:szCs w:val="20"/>
                <w:color w:val="auto"/>
              </w:rPr>
            </w:pPr>
            <w:r>
              <w:rPr>
                <w:rFonts w:ascii="Calibri" w:cs="Calibri" w:eastAsia="Calibri" w:hAnsi="Calibri"/>
                <w:sz w:val="18"/>
                <w:szCs w:val="18"/>
                <w:b w:val="1"/>
                <w:bCs w:val="1"/>
                <w:color w:val="auto"/>
              </w:rPr>
              <w:t>Brand</w:t>
            </w:r>
          </w:p>
        </w:tc>
        <w:tc>
          <w:tcPr>
            <w:tcW w:w="92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All Other</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140"/>
              <w:spacing w:after="0" w:line="216" w:lineRule="exact"/>
              <w:rPr>
                <w:sz w:val="20"/>
                <w:szCs w:val="20"/>
                <w:color w:val="auto"/>
              </w:rPr>
            </w:pPr>
            <w:r>
              <w:rPr>
                <w:rFonts w:ascii="Calibri" w:cs="Calibri" w:eastAsia="Calibri" w:hAnsi="Calibri"/>
                <w:sz w:val="18"/>
                <w:szCs w:val="18"/>
                <w:b w:val="1"/>
                <w:bCs w:val="1"/>
                <w:color w:val="auto"/>
              </w:rPr>
              <w:t>Total</w:t>
            </w:r>
          </w:p>
        </w:tc>
      </w:tr>
      <w:tr>
        <w:trPr>
          <w:trHeight w:val="214"/>
        </w:trPr>
        <w:tc>
          <w:tcPr>
            <w:tcW w:w="4620" w:type="dxa"/>
            <w:vAlign w:val="bottom"/>
            <w:gridSpan w:val="2"/>
            <w:shd w:val="clear" w:color="auto" w:fill="CCEEFF"/>
          </w:tcPr>
          <w:p>
            <w:pPr>
              <w:spacing w:after="0" w:line="215" w:lineRule="exact"/>
              <w:rPr>
                <w:sz w:val="20"/>
                <w:szCs w:val="20"/>
                <w:color w:val="auto"/>
              </w:rPr>
            </w:pPr>
            <w:r>
              <w:rPr>
                <w:rFonts w:ascii="Calibri" w:cs="Calibri" w:eastAsia="Calibri" w:hAnsi="Calibri"/>
                <w:sz w:val="15"/>
                <w:szCs w:val="15"/>
                <w:color w:val="auto"/>
              </w:rPr>
              <w:t xml:space="preserve">Core products </w:t>
            </w:r>
            <w:r>
              <w:rPr>
                <w:rFonts w:ascii="Calibri" w:cs="Calibri" w:eastAsia="Calibri" w:hAnsi="Calibri"/>
                <w:sz w:val="23"/>
                <w:szCs w:val="23"/>
                <w:color w:val="auto"/>
                <w:vertAlign w:val="superscript"/>
              </w:rPr>
              <w:t>(1)</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620" w:type="dxa"/>
            <w:vAlign w:val="bottom"/>
            <w:gridSpan w:val="2"/>
          </w:tcPr>
          <w:p>
            <w:pPr>
              <w:ind w:left="340"/>
              <w:spacing w:after="0" w:line="215" w:lineRule="exact"/>
              <w:rPr>
                <w:sz w:val="20"/>
                <w:szCs w:val="20"/>
                <w:color w:val="auto"/>
              </w:rPr>
            </w:pPr>
            <w:r>
              <w:rPr>
                <w:rFonts w:ascii="Calibri" w:cs="Calibri" w:eastAsia="Calibri" w:hAnsi="Calibri"/>
                <w:sz w:val="18"/>
                <w:szCs w:val="18"/>
                <w:color w:val="auto"/>
              </w:rPr>
              <w:t>Plates, inks and other consumables</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148</w:t>
            </w:r>
          </w:p>
        </w:tc>
        <w:tc>
          <w:tcPr>
            <w:tcW w:w="24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6</w:t>
            </w: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ind w:right="730"/>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154</w:t>
            </w:r>
          </w:p>
        </w:tc>
      </w:tr>
      <w:tr>
        <w:trPr>
          <w:trHeight w:val="216"/>
        </w:trPr>
        <w:tc>
          <w:tcPr>
            <w:tcW w:w="4620" w:type="dxa"/>
            <w:vAlign w:val="bottom"/>
            <w:gridSpan w:val="2"/>
            <w:shd w:val="clear" w:color="auto" w:fill="CCEEFF"/>
          </w:tcPr>
          <w:p>
            <w:pPr>
              <w:ind w:left="340"/>
              <w:spacing w:after="0" w:line="216" w:lineRule="exact"/>
              <w:rPr>
                <w:sz w:val="20"/>
                <w:szCs w:val="20"/>
                <w:color w:val="auto"/>
              </w:rPr>
            </w:pPr>
            <w:r>
              <w:rPr>
                <w:rFonts w:ascii="Calibri" w:cs="Calibri" w:eastAsia="Calibri" w:hAnsi="Calibri"/>
                <w:sz w:val="18"/>
                <w:szCs w:val="18"/>
                <w:color w:val="auto"/>
              </w:rPr>
              <w:t>Ongoing service arrangements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47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47</w:t>
            </w:r>
          </w:p>
        </w:tc>
      </w:tr>
      <w:tr>
        <w:trPr>
          <w:trHeight w:val="20"/>
        </w:trPr>
        <w:tc>
          <w:tcPr>
            <w:tcW w:w="1240" w:type="dxa"/>
            <w:vAlign w:val="bottom"/>
            <w:shd w:val="clear" w:color="auto" w:fill="CCEEFF"/>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gridSpan w:val="2"/>
          </w:tcPr>
          <w:p>
            <w:pPr>
              <w:ind w:left="500"/>
              <w:spacing w:after="0" w:line="209" w:lineRule="exact"/>
              <w:rPr>
                <w:sz w:val="20"/>
                <w:szCs w:val="20"/>
                <w:color w:val="auto"/>
              </w:rPr>
            </w:pPr>
            <w:r>
              <w:rPr>
                <w:rFonts w:ascii="Calibri" w:cs="Calibri" w:eastAsia="Calibri" w:hAnsi="Calibri"/>
                <w:sz w:val="18"/>
                <w:szCs w:val="18"/>
                <w:color w:val="auto"/>
              </w:rPr>
              <w:t>Total annuites</w:t>
            </w:r>
          </w:p>
        </w:tc>
        <w:tc>
          <w:tcPr>
            <w:tcW w:w="140" w:type="dxa"/>
            <w:vAlign w:val="bottom"/>
          </w:tcPr>
          <w:p>
            <w:pPr>
              <w:spacing w:after="0"/>
              <w:rPr>
                <w:sz w:val="18"/>
                <w:szCs w:val="18"/>
                <w:color w:val="auto"/>
              </w:rPr>
            </w:pPr>
          </w:p>
        </w:tc>
        <w:tc>
          <w:tcPr>
            <w:tcW w:w="1000" w:type="dxa"/>
            <w:vAlign w:val="bottom"/>
          </w:tcPr>
          <w:p>
            <w:pPr>
              <w:jc w:val="right"/>
              <w:spacing w:after="0" w:line="209" w:lineRule="exact"/>
              <w:rPr>
                <w:sz w:val="20"/>
                <w:szCs w:val="20"/>
                <w:color w:val="auto"/>
              </w:rPr>
            </w:pPr>
            <w:r>
              <w:rPr>
                <w:rFonts w:ascii="Calibri" w:cs="Calibri" w:eastAsia="Calibri" w:hAnsi="Calibri"/>
                <w:sz w:val="18"/>
                <w:szCs w:val="18"/>
                <w:color w:val="auto"/>
              </w:rPr>
              <w:t>195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line="209" w:lineRule="exact"/>
              <w:rPr>
                <w:sz w:val="20"/>
                <w:szCs w:val="20"/>
                <w:color w:val="auto"/>
              </w:rPr>
            </w:pPr>
            <w:r>
              <w:rPr>
                <w:rFonts w:ascii="Calibri" w:cs="Calibri" w:eastAsia="Calibri" w:hAnsi="Calibri"/>
                <w:sz w:val="18"/>
                <w:szCs w:val="18"/>
                <w:color w:val="auto"/>
              </w:rPr>
              <w:t>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9" w:lineRule="exact"/>
              <w:rPr>
                <w:sz w:val="20"/>
                <w:szCs w:val="20"/>
                <w:color w:val="auto"/>
              </w:rPr>
            </w:pPr>
            <w:r>
              <w:rPr>
                <w:rFonts w:ascii="Calibri" w:cs="Calibri" w:eastAsia="Calibri" w:hAnsi="Calibri"/>
                <w:sz w:val="18"/>
                <w:szCs w:val="18"/>
                <w:color w:val="auto"/>
              </w:rPr>
              <w:t>201</w:t>
            </w:r>
          </w:p>
        </w:tc>
      </w:tr>
      <w:tr>
        <w:trPr>
          <w:trHeight w:val="20"/>
        </w:trPr>
        <w:tc>
          <w:tcPr>
            <w:tcW w:w="1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gridSpan w:val="2"/>
            <w:shd w:val="clear" w:color="auto" w:fill="CCEEFF"/>
          </w:tcPr>
          <w:p>
            <w:pPr>
              <w:ind w:left="340"/>
              <w:spacing w:after="0" w:line="210" w:lineRule="exact"/>
              <w:rPr>
                <w:sz w:val="20"/>
                <w:szCs w:val="20"/>
                <w:color w:val="auto"/>
              </w:rPr>
            </w:pPr>
            <w:r>
              <w:rPr>
                <w:rFonts w:ascii="Calibri" w:cs="Calibri" w:eastAsia="Calibri" w:hAnsi="Calibri"/>
                <w:sz w:val="18"/>
                <w:szCs w:val="18"/>
                <w:color w:val="auto"/>
              </w:rPr>
              <w:t>Equipment &amp; sofware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line="210"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line="210"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10" w:lineRule="exact"/>
              <w:rPr>
                <w:sz w:val="20"/>
                <w:szCs w:val="20"/>
                <w:color w:val="auto"/>
              </w:rPr>
            </w:pPr>
            <w:r>
              <w:rPr>
                <w:rFonts w:ascii="Calibri" w:cs="Calibri" w:eastAsia="Calibri" w:hAnsi="Calibri"/>
                <w:sz w:val="18"/>
                <w:szCs w:val="18"/>
                <w:color w:val="auto"/>
              </w:rPr>
              <w:t>20</w:t>
            </w:r>
          </w:p>
        </w:tc>
      </w:tr>
      <w:tr>
        <w:trPr>
          <w:trHeight w:val="215"/>
        </w:trPr>
        <w:tc>
          <w:tcPr>
            <w:tcW w:w="4620" w:type="dxa"/>
            <w:vAlign w:val="bottom"/>
            <w:gridSpan w:val="2"/>
          </w:tcPr>
          <w:p>
            <w:pPr>
              <w:ind w:left="340"/>
              <w:spacing w:after="0" w:line="215" w:lineRule="exact"/>
              <w:rPr>
                <w:sz w:val="20"/>
                <w:szCs w:val="20"/>
                <w:color w:val="auto"/>
              </w:rPr>
            </w:pPr>
            <w:r>
              <w:rPr>
                <w:rFonts w:ascii="Calibri" w:cs="Calibri" w:eastAsia="Calibri" w:hAnsi="Calibri"/>
                <w:sz w:val="18"/>
                <w:szCs w:val="18"/>
                <w:color w:val="auto"/>
              </w:rPr>
              <w:t>Film and chemicals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61</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61</w:t>
            </w:r>
          </w:p>
        </w:tc>
      </w:tr>
      <w:tr>
        <w:trPr>
          <w:trHeight w:val="20"/>
        </w:trPr>
        <w:tc>
          <w:tcPr>
            <w:tcW w:w="1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gridSpan w:val="2"/>
            <w:shd w:val="clear" w:color="auto" w:fill="CCEEFF"/>
          </w:tcPr>
          <w:p>
            <w:pPr>
              <w:ind w:left="500"/>
              <w:spacing w:after="0" w:line="209" w:lineRule="exact"/>
              <w:rPr>
                <w:sz w:val="20"/>
                <w:szCs w:val="20"/>
                <w:color w:val="auto"/>
              </w:rPr>
            </w:pPr>
            <w:r>
              <w:rPr>
                <w:rFonts w:ascii="Calibri" w:cs="Calibri" w:eastAsia="Calibri" w:hAnsi="Calibri"/>
                <w:sz w:val="18"/>
                <w:szCs w:val="18"/>
                <w:color w:val="auto"/>
              </w:rPr>
              <w:t>Total Core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215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67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09" w:lineRule="exact"/>
              <w:rPr>
                <w:sz w:val="20"/>
                <w:szCs w:val="20"/>
                <w:color w:val="auto"/>
              </w:rPr>
            </w:pPr>
            <w:r>
              <w:rPr>
                <w:rFonts w:ascii="Calibri" w:cs="Calibri" w:eastAsia="Calibri" w:hAnsi="Calibri"/>
                <w:sz w:val="18"/>
                <w:szCs w:val="18"/>
                <w:color w:val="auto"/>
              </w:rPr>
              <w:t>282</w:t>
            </w:r>
          </w:p>
        </w:tc>
      </w:tr>
      <w:tr>
        <w:trPr>
          <w:trHeight w:val="20"/>
        </w:trPr>
        <w:tc>
          <w:tcPr>
            <w:tcW w:w="1240" w:type="dxa"/>
            <w:vAlign w:val="bottom"/>
            <w:shd w:val="clear" w:color="auto" w:fill="CCEEFF"/>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gridSpan w:val="2"/>
          </w:tcPr>
          <w:p>
            <w:pPr>
              <w:spacing w:after="0" w:line="210" w:lineRule="exact"/>
              <w:rPr>
                <w:sz w:val="20"/>
                <w:szCs w:val="20"/>
                <w:color w:val="auto"/>
              </w:rPr>
            </w:pPr>
            <w:r>
              <w:rPr>
                <w:rFonts w:ascii="Calibri" w:cs="Calibri" w:eastAsia="Calibri" w:hAnsi="Calibri"/>
                <w:sz w:val="14"/>
                <w:szCs w:val="14"/>
                <w:color w:val="auto"/>
              </w:rPr>
              <w:t xml:space="preserve">Growth products </w:t>
            </w:r>
            <w:r>
              <w:rPr>
                <w:rFonts w:ascii="Calibri" w:cs="Calibri" w:eastAsia="Calibri" w:hAnsi="Calibri"/>
                <w:sz w:val="22"/>
                <w:szCs w:val="22"/>
                <w:color w:val="auto"/>
                <w:vertAlign w:val="superscript"/>
              </w:rPr>
              <w:t>(2)</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0"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0" w:lineRule="exact"/>
              <w:rPr>
                <w:sz w:val="20"/>
                <w:szCs w:val="20"/>
                <w:color w:val="auto"/>
              </w:rPr>
            </w:pPr>
            <w:r>
              <w:rPr>
                <w:rFonts w:ascii="Calibri" w:cs="Calibri" w:eastAsia="Calibri" w:hAnsi="Calibri"/>
                <w:sz w:val="18"/>
                <w:szCs w:val="18"/>
                <w:color w:val="auto"/>
              </w:rPr>
              <w:t>5</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line="210" w:lineRule="exact"/>
              <w:rPr>
                <w:sz w:val="20"/>
                <w:szCs w:val="20"/>
                <w:color w:val="auto"/>
              </w:rPr>
            </w:pPr>
            <w:r>
              <w:rPr>
                <w:rFonts w:ascii="Calibri" w:cs="Calibri" w:eastAsia="Calibri" w:hAnsi="Calibri"/>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00"/>
              <w:spacing w:after="0" w:line="210"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10" w:lineRule="exact"/>
              <w:rPr>
                <w:sz w:val="20"/>
                <w:szCs w:val="20"/>
                <w:color w:val="auto"/>
              </w:rPr>
            </w:pPr>
            <w:r>
              <w:rPr>
                <w:rFonts w:ascii="Calibri" w:cs="Calibri" w:eastAsia="Calibri" w:hAnsi="Calibri"/>
                <w:sz w:val="18"/>
                <w:szCs w:val="18"/>
                <w:color w:val="auto"/>
              </w:rPr>
              <w:t>5</w:t>
            </w:r>
          </w:p>
        </w:tc>
      </w:tr>
      <w:tr>
        <w:trPr>
          <w:trHeight w:val="216"/>
        </w:trPr>
        <w:tc>
          <w:tcPr>
            <w:tcW w:w="4620" w:type="dxa"/>
            <w:vAlign w:val="bottom"/>
            <w:gridSpan w:val="2"/>
            <w:shd w:val="clear" w:color="auto" w:fill="CCEEFF"/>
          </w:tcPr>
          <w:p>
            <w:pPr>
              <w:spacing w:after="0" w:line="216" w:lineRule="exact"/>
              <w:rPr>
                <w:sz w:val="20"/>
                <w:szCs w:val="20"/>
                <w:color w:val="auto"/>
              </w:rPr>
            </w:pPr>
            <w:r>
              <w:rPr>
                <w:rFonts w:ascii="Calibri" w:cs="Calibri" w:eastAsia="Calibri" w:hAnsi="Calibri"/>
                <w:sz w:val="15"/>
                <w:szCs w:val="15"/>
                <w:color w:val="auto"/>
              </w:rPr>
              <w:t xml:space="preserve">Other </w:t>
            </w:r>
            <w:r>
              <w:rPr>
                <w:rFonts w:ascii="Calibri" w:cs="Calibri" w:eastAsia="Calibri" w:hAnsi="Calibri"/>
                <w:sz w:val="23"/>
                <w:szCs w:val="23"/>
                <w:color w:val="auto"/>
                <w:vertAlign w:val="superscript"/>
              </w:rPr>
              <w:t>(3)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215" w:lineRule="exact"/>
              <w:rPr>
                <w:sz w:val="20"/>
                <w:szCs w:val="20"/>
                <w:color w:val="auto"/>
              </w:rPr>
            </w:pPr>
            <w:r>
              <w:rPr>
                <w:rFonts w:ascii="Calibri" w:cs="Calibri" w:eastAsia="Calibri" w:hAnsi="Calibri"/>
                <w:sz w:val="18"/>
                <w:szCs w:val="18"/>
                <w:color w:val="auto"/>
              </w:rPr>
              <w:t>4</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line="215" w:lineRule="exact"/>
              <w:rPr>
                <w:sz w:val="20"/>
                <w:szCs w:val="20"/>
                <w:color w:val="auto"/>
              </w:rPr>
            </w:pPr>
            <w:r>
              <w:rPr>
                <w:rFonts w:ascii="Calibri" w:cs="Calibri" w:eastAsia="Calibri" w:hAnsi="Calibri"/>
                <w:sz w:val="18"/>
                <w:szCs w:val="18"/>
                <w:color w:val="auto"/>
              </w:rPr>
              <w:t>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15" w:lineRule="exact"/>
              <w:rPr>
                <w:sz w:val="20"/>
                <w:szCs w:val="20"/>
                <w:color w:val="auto"/>
              </w:rPr>
            </w:pPr>
            <w:r>
              <w:rPr>
                <w:rFonts w:ascii="Calibri" w:cs="Calibri" w:eastAsia="Calibri" w:hAnsi="Calibri"/>
                <w:sz w:val="18"/>
                <w:szCs w:val="18"/>
                <w:color w:val="auto"/>
              </w:rPr>
              <w:t>8</w:t>
            </w:r>
          </w:p>
        </w:tc>
      </w:tr>
      <w:tr>
        <w:trPr>
          <w:trHeight w:val="20"/>
        </w:trPr>
        <w:tc>
          <w:tcPr>
            <w:tcW w:w="1240" w:type="dxa"/>
            <w:vAlign w:val="bottom"/>
            <w:shd w:val="clear" w:color="auto" w:fill="CCEEFF"/>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gridSpan w:val="2"/>
          </w:tcPr>
          <w:p>
            <w:pPr>
              <w:ind w:left="180"/>
              <w:spacing w:after="0" w:line="209" w:lineRule="exact"/>
              <w:rPr>
                <w:sz w:val="20"/>
                <w:szCs w:val="20"/>
                <w:color w:val="auto"/>
              </w:rPr>
            </w:pPr>
            <w:r>
              <w:rPr>
                <w:rFonts w:ascii="Calibri" w:cs="Calibri" w:eastAsia="Calibri" w:hAnsi="Calibri"/>
                <w:sz w:val="18"/>
                <w:szCs w:val="18"/>
                <w:color w:val="auto"/>
              </w:rPr>
              <w:t>Total</w:t>
            </w:r>
          </w:p>
        </w:tc>
        <w:tc>
          <w:tcPr>
            <w:tcW w:w="140" w:type="dxa"/>
            <w:vAlign w:val="bottom"/>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000" w:type="dxa"/>
            <w:vAlign w:val="bottom"/>
          </w:tcPr>
          <w:p>
            <w:pPr>
              <w:jc w:val="right"/>
              <w:spacing w:after="0" w:line="209" w:lineRule="exact"/>
              <w:rPr>
                <w:sz w:val="20"/>
                <w:szCs w:val="20"/>
                <w:color w:val="auto"/>
              </w:rPr>
            </w:pPr>
            <w:r>
              <w:rPr>
                <w:rFonts w:ascii="Calibri" w:cs="Calibri" w:eastAsia="Calibri" w:hAnsi="Calibri"/>
                <w:sz w:val="18"/>
                <w:szCs w:val="18"/>
                <w:color w:val="auto"/>
              </w:rPr>
              <w:t>215</w:t>
            </w:r>
          </w:p>
        </w:tc>
        <w:tc>
          <w:tcPr>
            <w:tcW w:w="240" w:type="dxa"/>
            <w:vAlign w:val="bottom"/>
          </w:tcPr>
          <w:p>
            <w:pPr>
              <w:spacing w:after="0"/>
              <w:rPr>
                <w:sz w:val="18"/>
                <w:szCs w:val="18"/>
                <w:color w:val="auto"/>
              </w:rPr>
            </w:pPr>
          </w:p>
        </w:tc>
        <w:tc>
          <w:tcPr>
            <w:tcW w:w="140" w:type="dxa"/>
            <w:vAlign w:val="bottom"/>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000" w:type="dxa"/>
            <w:vAlign w:val="bottom"/>
          </w:tcPr>
          <w:p>
            <w:pPr>
              <w:jc w:val="right"/>
              <w:spacing w:after="0" w:line="209" w:lineRule="exact"/>
              <w:rPr>
                <w:sz w:val="20"/>
                <w:szCs w:val="20"/>
                <w:color w:val="auto"/>
              </w:rPr>
            </w:pPr>
            <w:r>
              <w:rPr>
                <w:rFonts w:ascii="Calibri" w:cs="Calibri" w:eastAsia="Calibri" w:hAnsi="Calibri"/>
                <w:sz w:val="18"/>
                <w:szCs w:val="18"/>
                <w:color w:val="auto"/>
              </w:rPr>
              <w:t>72</w:t>
            </w:r>
          </w:p>
        </w:tc>
        <w:tc>
          <w:tcPr>
            <w:tcW w:w="240" w:type="dxa"/>
            <w:vAlign w:val="bottom"/>
          </w:tcPr>
          <w:p>
            <w:pPr>
              <w:spacing w:after="0"/>
              <w:rPr>
                <w:sz w:val="18"/>
                <w:szCs w:val="18"/>
                <w:color w:val="auto"/>
              </w:rPr>
            </w:pPr>
          </w:p>
        </w:tc>
        <w:tc>
          <w:tcPr>
            <w:tcW w:w="220" w:type="dxa"/>
            <w:vAlign w:val="bottom"/>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1100" w:type="dxa"/>
            <w:vAlign w:val="bottom"/>
            <w:gridSpan w:val="2"/>
          </w:tcPr>
          <w:p>
            <w:pPr>
              <w:jc w:val="right"/>
              <w:ind w:right="220"/>
              <w:spacing w:after="0" w:line="209" w:lineRule="exact"/>
              <w:rPr>
                <w:sz w:val="20"/>
                <w:szCs w:val="20"/>
                <w:color w:val="auto"/>
              </w:rPr>
            </w:pPr>
            <w:r>
              <w:rPr>
                <w:rFonts w:ascii="Calibri" w:cs="Calibri" w:eastAsia="Calibri" w:hAnsi="Calibri"/>
                <w:sz w:val="18"/>
                <w:szCs w:val="18"/>
                <w:color w:val="auto"/>
              </w:rPr>
              <w:t>4</w:t>
            </w:r>
          </w:p>
        </w:tc>
        <w:tc>
          <w:tcPr>
            <w:tcW w:w="920" w:type="dxa"/>
            <w:vAlign w:val="bottom"/>
          </w:tcPr>
          <w:p>
            <w:pPr>
              <w:jc w:val="right"/>
              <w:ind w:right="730"/>
              <w:spacing w:after="0" w:line="209" w:lineRule="exact"/>
              <w:rPr>
                <w:sz w:val="20"/>
                <w:szCs w:val="20"/>
                <w:color w:val="auto"/>
              </w:rPr>
            </w:pPr>
            <w:r>
              <w:rPr>
                <w:rFonts w:ascii="Calibri" w:cs="Calibri" w:eastAsia="Calibri" w:hAnsi="Calibri"/>
                <w:sz w:val="18"/>
                <w:szCs w:val="18"/>
                <w:color w:val="auto"/>
                <w:w w:val="87"/>
              </w:rPr>
              <w:t>$</w:t>
            </w:r>
          </w:p>
        </w:tc>
        <w:tc>
          <w:tcPr>
            <w:tcW w:w="40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4</w:t>
            </w:r>
          </w:p>
        </w:tc>
        <w:tc>
          <w:tcPr>
            <w:tcW w:w="240" w:type="dxa"/>
            <w:vAlign w:val="bottom"/>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980" w:type="dxa"/>
            <w:vAlign w:val="bottom"/>
            <w:gridSpan w:val="2"/>
          </w:tcPr>
          <w:p>
            <w:pPr>
              <w:jc w:val="right"/>
              <w:ind w:right="100"/>
              <w:spacing w:after="0" w:line="209" w:lineRule="exact"/>
              <w:rPr>
                <w:sz w:val="20"/>
                <w:szCs w:val="20"/>
                <w:color w:val="auto"/>
              </w:rPr>
            </w:pPr>
            <w:r>
              <w:rPr>
                <w:rFonts w:ascii="Calibri" w:cs="Calibri" w:eastAsia="Calibri" w:hAnsi="Calibri"/>
                <w:sz w:val="18"/>
                <w:szCs w:val="18"/>
                <w:color w:val="auto"/>
              </w:rPr>
              <w:t>295</w:t>
            </w:r>
          </w:p>
        </w:tc>
      </w:tr>
      <w:tr>
        <w:trPr>
          <w:trHeight w:val="20"/>
        </w:trPr>
        <w:tc>
          <w:tcPr>
            <w:tcW w:w="1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9"/>
        </w:trPr>
        <w:tc>
          <w:tcPr>
            <w:tcW w:w="1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5"/>
          </w:tcPr>
          <w:p>
            <w:pPr>
              <w:jc w:val="center"/>
              <w:ind w:right="1000"/>
              <w:spacing w:after="0"/>
              <w:rPr>
                <w:sz w:val="20"/>
                <w:szCs w:val="20"/>
                <w:color w:val="auto"/>
              </w:rPr>
            </w:pPr>
            <w:r>
              <w:rPr>
                <w:rFonts w:ascii="Calibri" w:cs="Calibri" w:eastAsia="Calibri" w:hAnsi="Calibri"/>
                <w:sz w:val="18"/>
                <w:szCs w:val="18"/>
                <w:b w:val="1"/>
                <w:bCs w:val="1"/>
                <w:color w:val="auto"/>
                <w:w w:val="96"/>
              </w:rPr>
              <w:t>Six Months Ended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center"/>
              <w:ind w:left="150"/>
              <w:spacing w:after="0" w:line="216" w:lineRule="exact"/>
              <w:rPr>
                <w:sz w:val="20"/>
                <w:szCs w:val="20"/>
                <w:color w:val="auto"/>
              </w:rPr>
            </w:pPr>
            <w:r>
              <w:rPr>
                <w:rFonts w:ascii="Calibri" w:cs="Calibri" w:eastAsia="Calibri" w:hAnsi="Calibri"/>
                <w:sz w:val="18"/>
                <w:szCs w:val="18"/>
                <w:b w:val="1"/>
                <w:bCs w:val="1"/>
                <w:color w:val="auto"/>
                <w:w w:val="96"/>
              </w:rPr>
              <w:t>June 30, 2023</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2"/>
        </w:trPr>
        <w:tc>
          <w:tcPr>
            <w:tcW w:w="1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Calibri" w:cs="Calibri" w:eastAsia="Calibri" w:hAnsi="Calibri"/>
                <w:sz w:val="18"/>
                <w:szCs w:val="18"/>
                <w:b w:val="1"/>
                <w:bCs w:val="1"/>
                <w:color w:val="auto"/>
                <w:w w:val="97"/>
              </w:rPr>
              <w:t>Advanced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8"/>
              </w:rPr>
              <w:t>Materials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1"/>
              </w:rPr>
              <w:t>and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5"/>
        </w:trPr>
        <w:tc>
          <w:tcPr>
            <w:tcW w:w="4620" w:type="dxa"/>
            <w:vAlign w:val="bottom"/>
            <w:gridSpan w:val="2"/>
          </w:tcPr>
          <w:p>
            <w:pPr>
              <w:spacing w:after="0"/>
              <w:rPr>
                <w:sz w:val="20"/>
                <w:szCs w:val="20"/>
                <w:color w:val="auto"/>
              </w:rPr>
            </w:pPr>
            <w:r>
              <w:rPr>
                <w:rFonts w:ascii="Calibri" w:cs="Calibri" w:eastAsia="Calibri" w:hAnsi="Calibri"/>
                <w:sz w:val="18"/>
                <w:szCs w:val="18"/>
                <w:color w:val="auto"/>
              </w:rPr>
              <w:t>(in millions)</w:t>
            </w:r>
          </w:p>
        </w:tc>
        <w:tc>
          <w:tcPr>
            <w:tcW w:w="140" w:type="dxa"/>
            <w:vAlign w:val="bottom"/>
          </w:tcPr>
          <w:p>
            <w:pPr>
              <w:spacing w:after="0"/>
              <w:rPr>
                <w:sz w:val="20"/>
                <w:szCs w:val="20"/>
                <w:color w:val="auto"/>
              </w:rPr>
            </w:pPr>
          </w:p>
        </w:tc>
        <w:tc>
          <w:tcPr>
            <w:tcW w:w="1240" w:type="dxa"/>
            <w:vAlign w:val="bottom"/>
            <w:gridSpan w:val="2"/>
          </w:tcPr>
          <w:p>
            <w:pPr>
              <w:jc w:val="right"/>
              <w:ind w:right="640"/>
              <w:spacing w:after="0" w:line="216" w:lineRule="exact"/>
              <w:rPr>
                <w:sz w:val="20"/>
                <w:szCs w:val="20"/>
                <w:color w:val="auto"/>
              </w:rPr>
            </w:pPr>
            <w:r>
              <w:rPr>
                <w:rFonts w:ascii="Calibri" w:cs="Calibri" w:eastAsia="Calibri" w:hAnsi="Calibri"/>
                <w:sz w:val="18"/>
                <w:szCs w:val="18"/>
                <w:b w:val="1"/>
                <w:bCs w:val="1"/>
                <w:color w:val="auto"/>
              </w:rPr>
              <w:t>Print</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8"/>
              </w:rPr>
              <w:t>Chemicals</w:t>
            </w:r>
          </w:p>
        </w:tc>
        <w:tc>
          <w:tcPr>
            <w:tcW w:w="220" w:type="dxa"/>
            <w:vAlign w:val="bottom"/>
          </w:tcPr>
          <w:p>
            <w:pPr>
              <w:spacing w:after="0"/>
              <w:rPr>
                <w:sz w:val="20"/>
                <w:szCs w:val="20"/>
                <w:color w:val="auto"/>
              </w:rPr>
            </w:pPr>
          </w:p>
        </w:tc>
        <w:tc>
          <w:tcPr>
            <w:tcW w:w="1100" w:type="dxa"/>
            <w:vAlign w:val="bottom"/>
            <w:gridSpan w:val="2"/>
          </w:tcPr>
          <w:p>
            <w:pPr>
              <w:jc w:val="right"/>
              <w:ind w:right="540"/>
              <w:spacing w:after="0" w:line="216" w:lineRule="exact"/>
              <w:rPr>
                <w:sz w:val="20"/>
                <w:szCs w:val="20"/>
                <w:color w:val="auto"/>
              </w:rPr>
            </w:pPr>
            <w:r>
              <w:rPr>
                <w:rFonts w:ascii="Calibri" w:cs="Calibri" w:eastAsia="Calibri" w:hAnsi="Calibri"/>
                <w:sz w:val="18"/>
                <w:szCs w:val="18"/>
                <w:b w:val="1"/>
                <w:bCs w:val="1"/>
                <w:color w:val="auto"/>
              </w:rPr>
              <w:t>Brand</w:t>
            </w:r>
          </w:p>
        </w:tc>
        <w:tc>
          <w:tcPr>
            <w:tcW w:w="92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All Other</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140"/>
              <w:spacing w:after="0" w:line="216" w:lineRule="exact"/>
              <w:rPr>
                <w:sz w:val="20"/>
                <w:szCs w:val="20"/>
                <w:color w:val="auto"/>
              </w:rPr>
            </w:pPr>
            <w:r>
              <w:rPr>
                <w:rFonts w:ascii="Calibri" w:cs="Calibri" w:eastAsia="Calibri" w:hAnsi="Calibri"/>
                <w:sz w:val="18"/>
                <w:szCs w:val="18"/>
                <w:b w:val="1"/>
                <w:bCs w:val="1"/>
                <w:color w:val="auto"/>
              </w:rPr>
              <w:t>Total</w:t>
            </w:r>
          </w:p>
        </w:tc>
      </w:tr>
      <w:tr>
        <w:trPr>
          <w:trHeight w:val="214"/>
        </w:trPr>
        <w:tc>
          <w:tcPr>
            <w:tcW w:w="4620" w:type="dxa"/>
            <w:vAlign w:val="bottom"/>
            <w:gridSpan w:val="2"/>
            <w:shd w:val="clear" w:color="auto" w:fill="CCEEFF"/>
          </w:tcPr>
          <w:p>
            <w:pPr>
              <w:spacing w:after="0" w:line="215" w:lineRule="exact"/>
              <w:rPr>
                <w:sz w:val="20"/>
                <w:szCs w:val="20"/>
                <w:color w:val="auto"/>
              </w:rPr>
            </w:pPr>
            <w:r>
              <w:rPr>
                <w:rFonts w:ascii="Calibri" w:cs="Calibri" w:eastAsia="Calibri" w:hAnsi="Calibri"/>
                <w:sz w:val="15"/>
                <w:szCs w:val="15"/>
                <w:color w:val="auto"/>
              </w:rPr>
              <w:t xml:space="preserve">Core products </w:t>
            </w:r>
            <w:r>
              <w:rPr>
                <w:rFonts w:ascii="Calibri" w:cs="Calibri" w:eastAsia="Calibri" w:hAnsi="Calibri"/>
                <w:sz w:val="23"/>
                <w:szCs w:val="23"/>
                <w:color w:val="auto"/>
                <w:vertAlign w:val="superscript"/>
              </w:rPr>
              <w:t>(1)</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620" w:type="dxa"/>
            <w:vAlign w:val="bottom"/>
            <w:gridSpan w:val="2"/>
          </w:tcPr>
          <w:p>
            <w:pPr>
              <w:ind w:left="340"/>
              <w:spacing w:after="0" w:line="215" w:lineRule="exact"/>
              <w:rPr>
                <w:sz w:val="20"/>
                <w:szCs w:val="20"/>
                <w:color w:val="auto"/>
              </w:rPr>
            </w:pPr>
            <w:r>
              <w:rPr>
                <w:rFonts w:ascii="Calibri" w:cs="Calibri" w:eastAsia="Calibri" w:hAnsi="Calibri"/>
                <w:sz w:val="18"/>
                <w:szCs w:val="18"/>
                <w:color w:val="auto"/>
              </w:rPr>
              <w:t>Plates, inks and other consumables</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292</w:t>
            </w:r>
          </w:p>
        </w:tc>
        <w:tc>
          <w:tcPr>
            <w:tcW w:w="24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12</w:t>
            </w: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ind w:right="730"/>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304</w:t>
            </w:r>
          </w:p>
        </w:tc>
      </w:tr>
      <w:tr>
        <w:trPr>
          <w:trHeight w:val="216"/>
        </w:trPr>
        <w:tc>
          <w:tcPr>
            <w:tcW w:w="4620" w:type="dxa"/>
            <w:vAlign w:val="bottom"/>
            <w:gridSpan w:val="2"/>
            <w:shd w:val="clear" w:color="auto" w:fill="CCEEFF"/>
          </w:tcPr>
          <w:p>
            <w:pPr>
              <w:ind w:left="340"/>
              <w:spacing w:after="0" w:line="216" w:lineRule="exact"/>
              <w:rPr>
                <w:sz w:val="20"/>
                <w:szCs w:val="20"/>
                <w:color w:val="auto"/>
              </w:rPr>
            </w:pPr>
            <w:r>
              <w:rPr>
                <w:rFonts w:ascii="Calibri" w:cs="Calibri" w:eastAsia="Calibri" w:hAnsi="Calibri"/>
                <w:sz w:val="18"/>
                <w:szCs w:val="18"/>
                <w:color w:val="auto"/>
              </w:rPr>
              <w:t>Ongoing service arrangements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97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97</w:t>
            </w:r>
          </w:p>
        </w:tc>
      </w:tr>
      <w:tr>
        <w:trPr>
          <w:trHeight w:val="20"/>
        </w:trPr>
        <w:tc>
          <w:tcPr>
            <w:tcW w:w="1240" w:type="dxa"/>
            <w:vAlign w:val="bottom"/>
            <w:shd w:val="clear" w:color="auto" w:fill="CCEEFF"/>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gridSpan w:val="2"/>
          </w:tcPr>
          <w:p>
            <w:pPr>
              <w:ind w:left="500"/>
              <w:spacing w:after="0" w:line="209" w:lineRule="exact"/>
              <w:rPr>
                <w:sz w:val="20"/>
                <w:szCs w:val="20"/>
                <w:color w:val="auto"/>
              </w:rPr>
            </w:pPr>
            <w:r>
              <w:rPr>
                <w:rFonts w:ascii="Calibri" w:cs="Calibri" w:eastAsia="Calibri" w:hAnsi="Calibri"/>
                <w:sz w:val="18"/>
                <w:szCs w:val="18"/>
                <w:color w:val="auto"/>
              </w:rPr>
              <w:t>Total annuites</w:t>
            </w:r>
          </w:p>
        </w:tc>
        <w:tc>
          <w:tcPr>
            <w:tcW w:w="140" w:type="dxa"/>
            <w:vAlign w:val="bottom"/>
          </w:tcPr>
          <w:p>
            <w:pPr>
              <w:spacing w:after="0"/>
              <w:rPr>
                <w:sz w:val="18"/>
                <w:szCs w:val="18"/>
                <w:color w:val="auto"/>
              </w:rPr>
            </w:pPr>
          </w:p>
        </w:tc>
        <w:tc>
          <w:tcPr>
            <w:tcW w:w="1000" w:type="dxa"/>
            <w:vAlign w:val="bottom"/>
          </w:tcPr>
          <w:p>
            <w:pPr>
              <w:jc w:val="right"/>
              <w:spacing w:after="0" w:line="209" w:lineRule="exact"/>
              <w:rPr>
                <w:sz w:val="20"/>
                <w:szCs w:val="20"/>
                <w:color w:val="auto"/>
              </w:rPr>
            </w:pPr>
            <w:r>
              <w:rPr>
                <w:rFonts w:ascii="Calibri" w:cs="Calibri" w:eastAsia="Calibri" w:hAnsi="Calibri"/>
                <w:sz w:val="18"/>
                <w:szCs w:val="18"/>
                <w:color w:val="auto"/>
              </w:rPr>
              <w:t>389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line="209" w:lineRule="exact"/>
              <w:rPr>
                <w:sz w:val="20"/>
                <w:szCs w:val="20"/>
                <w:color w:val="auto"/>
              </w:rPr>
            </w:pPr>
            <w:r>
              <w:rPr>
                <w:rFonts w:ascii="Calibri" w:cs="Calibri" w:eastAsia="Calibri" w:hAnsi="Calibri"/>
                <w:sz w:val="18"/>
                <w:szCs w:val="18"/>
                <w:color w:val="auto"/>
              </w:rPr>
              <w:t>12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9" w:lineRule="exact"/>
              <w:rPr>
                <w:sz w:val="20"/>
                <w:szCs w:val="20"/>
                <w:color w:val="auto"/>
              </w:rPr>
            </w:pPr>
            <w:r>
              <w:rPr>
                <w:rFonts w:ascii="Calibri" w:cs="Calibri" w:eastAsia="Calibri" w:hAnsi="Calibri"/>
                <w:sz w:val="18"/>
                <w:szCs w:val="18"/>
                <w:color w:val="auto"/>
              </w:rPr>
              <w:t>401</w:t>
            </w:r>
          </w:p>
        </w:tc>
      </w:tr>
      <w:tr>
        <w:trPr>
          <w:trHeight w:val="20"/>
        </w:trPr>
        <w:tc>
          <w:tcPr>
            <w:tcW w:w="1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gridSpan w:val="2"/>
            <w:shd w:val="clear" w:color="auto" w:fill="CCEEFF"/>
          </w:tcPr>
          <w:p>
            <w:pPr>
              <w:ind w:left="340"/>
              <w:spacing w:after="0" w:line="210" w:lineRule="exact"/>
              <w:rPr>
                <w:sz w:val="20"/>
                <w:szCs w:val="20"/>
                <w:color w:val="auto"/>
              </w:rPr>
            </w:pPr>
            <w:r>
              <w:rPr>
                <w:rFonts w:ascii="Calibri" w:cs="Calibri" w:eastAsia="Calibri" w:hAnsi="Calibri"/>
                <w:sz w:val="18"/>
                <w:szCs w:val="18"/>
                <w:color w:val="auto"/>
              </w:rPr>
              <w:t>Equipment &amp; sofware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line="210"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line="210"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10" w:lineRule="exact"/>
              <w:rPr>
                <w:sz w:val="20"/>
                <w:szCs w:val="20"/>
                <w:color w:val="auto"/>
              </w:rPr>
            </w:pPr>
            <w:r>
              <w:rPr>
                <w:rFonts w:ascii="Calibri" w:cs="Calibri" w:eastAsia="Calibri" w:hAnsi="Calibri"/>
                <w:sz w:val="18"/>
                <w:szCs w:val="18"/>
                <w:color w:val="auto"/>
              </w:rPr>
              <w:t>35</w:t>
            </w:r>
          </w:p>
        </w:tc>
      </w:tr>
      <w:tr>
        <w:trPr>
          <w:trHeight w:val="215"/>
        </w:trPr>
        <w:tc>
          <w:tcPr>
            <w:tcW w:w="4620" w:type="dxa"/>
            <w:vAlign w:val="bottom"/>
            <w:gridSpan w:val="2"/>
          </w:tcPr>
          <w:p>
            <w:pPr>
              <w:ind w:left="340"/>
              <w:spacing w:after="0" w:line="215" w:lineRule="exact"/>
              <w:rPr>
                <w:sz w:val="20"/>
                <w:szCs w:val="20"/>
                <w:color w:val="auto"/>
              </w:rPr>
            </w:pPr>
            <w:r>
              <w:rPr>
                <w:rFonts w:ascii="Calibri" w:cs="Calibri" w:eastAsia="Calibri" w:hAnsi="Calibri"/>
                <w:sz w:val="18"/>
                <w:szCs w:val="18"/>
                <w:color w:val="auto"/>
              </w:rPr>
              <w:t>Film and chemicals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113</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113</w:t>
            </w:r>
          </w:p>
        </w:tc>
      </w:tr>
      <w:tr>
        <w:trPr>
          <w:trHeight w:val="20"/>
        </w:trPr>
        <w:tc>
          <w:tcPr>
            <w:tcW w:w="1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gridSpan w:val="2"/>
            <w:shd w:val="clear" w:color="auto" w:fill="CCEEFF"/>
          </w:tcPr>
          <w:p>
            <w:pPr>
              <w:ind w:left="500"/>
              <w:spacing w:after="0" w:line="209" w:lineRule="exact"/>
              <w:rPr>
                <w:sz w:val="20"/>
                <w:szCs w:val="20"/>
                <w:color w:val="auto"/>
              </w:rPr>
            </w:pPr>
            <w:r>
              <w:rPr>
                <w:rFonts w:ascii="Calibri" w:cs="Calibri" w:eastAsia="Calibri" w:hAnsi="Calibri"/>
                <w:sz w:val="18"/>
                <w:szCs w:val="18"/>
                <w:color w:val="auto"/>
              </w:rPr>
              <w:t>Total Core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424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125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09" w:lineRule="exact"/>
              <w:rPr>
                <w:sz w:val="20"/>
                <w:szCs w:val="20"/>
                <w:color w:val="auto"/>
              </w:rPr>
            </w:pPr>
            <w:r>
              <w:rPr>
                <w:rFonts w:ascii="Calibri" w:cs="Calibri" w:eastAsia="Calibri" w:hAnsi="Calibri"/>
                <w:sz w:val="18"/>
                <w:szCs w:val="18"/>
                <w:color w:val="auto"/>
              </w:rPr>
              <w:t>549</w:t>
            </w:r>
          </w:p>
        </w:tc>
      </w:tr>
      <w:tr>
        <w:trPr>
          <w:trHeight w:val="20"/>
        </w:trPr>
        <w:tc>
          <w:tcPr>
            <w:tcW w:w="1240" w:type="dxa"/>
            <w:vAlign w:val="bottom"/>
            <w:shd w:val="clear" w:color="auto" w:fill="CCEEFF"/>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gridSpan w:val="2"/>
          </w:tcPr>
          <w:p>
            <w:pPr>
              <w:spacing w:after="0" w:line="210" w:lineRule="exact"/>
              <w:rPr>
                <w:sz w:val="20"/>
                <w:szCs w:val="20"/>
                <w:color w:val="auto"/>
              </w:rPr>
            </w:pPr>
            <w:r>
              <w:rPr>
                <w:rFonts w:ascii="Calibri" w:cs="Calibri" w:eastAsia="Calibri" w:hAnsi="Calibri"/>
                <w:sz w:val="14"/>
                <w:szCs w:val="14"/>
                <w:color w:val="auto"/>
              </w:rPr>
              <w:t xml:space="preserve">Growth products </w:t>
            </w:r>
            <w:r>
              <w:rPr>
                <w:rFonts w:ascii="Calibri" w:cs="Calibri" w:eastAsia="Calibri" w:hAnsi="Calibri"/>
                <w:sz w:val="22"/>
                <w:szCs w:val="22"/>
                <w:color w:val="auto"/>
                <w:vertAlign w:val="superscript"/>
              </w:rPr>
              <w:t>(2)</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0"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0" w:lineRule="exact"/>
              <w:rPr>
                <w:sz w:val="20"/>
                <w:szCs w:val="20"/>
                <w:color w:val="auto"/>
              </w:rPr>
            </w:pPr>
            <w:r>
              <w:rPr>
                <w:rFonts w:ascii="Calibri" w:cs="Calibri" w:eastAsia="Calibri" w:hAnsi="Calibri"/>
                <w:sz w:val="18"/>
                <w:szCs w:val="18"/>
                <w:color w:val="auto"/>
              </w:rPr>
              <w:t>8</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line="210" w:lineRule="exact"/>
              <w:rPr>
                <w:sz w:val="20"/>
                <w:szCs w:val="20"/>
                <w:color w:val="auto"/>
              </w:rPr>
            </w:pPr>
            <w:r>
              <w:rPr>
                <w:rFonts w:ascii="Calibri" w:cs="Calibri" w:eastAsia="Calibri" w:hAnsi="Calibri"/>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00"/>
              <w:spacing w:after="0" w:line="210"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10" w:lineRule="exact"/>
              <w:rPr>
                <w:sz w:val="20"/>
                <w:szCs w:val="20"/>
                <w:color w:val="auto"/>
              </w:rPr>
            </w:pPr>
            <w:r>
              <w:rPr>
                <w:rFonts w:ascii="Calibri" w:cs="Calibri" w:eastAsia="Calibri" w:hAnsi="Calibri"/>
                <w:sz w:val="18"/>
                <w:szCs w:val="18"/>
                <w:color w:val="auto"/>
              </w:rPr>
              <w:t>8</w:t>
            </w:r>
          </w:p>
        </w:tc>
      </w:tr>
      <w:tr>
        <w:trPr>
          <w:trHeight w:val="216"/>
        </w:trPr>
        <w:tc>
          <w:tcPr>
            <w:tcW w:w="4620" w:type="dxa"/>
            <w:vAlign w:val="bottom"/>
            <w:gridSpan w:val="2"/>
            <w:shd w:val="clear" w:color="auto" w:fill="CCEEFF"/>
          </w:tcPr>
          <w:p>
            <w:pPr>
              <w:spacing w:after="0" w:line="216" w:lineRule="exact"/>
              <w:rPr>
                <w:sz w:val="20"/>
                <w:szCs w:val="20"/>
                <w:color w:val="auto"/>
              </w:rPr>
            </w:pPr>
            <w:r>
              <w:rPr>
                <w:rFonts w:ascii="Calibri" w:cs="Calibri" w:eastAsia="Calibri" w:hAnsi="Calibri"/>
                <w:sz w:val="15"/>
                <w:szCs w:val="15"/>
                <w:color w:val="auto"/>
              </w:rPr>
              <w:t xml:space="preserve">Other </w:t>
            </w:r>
            <w:r>
              <w:rPr>
                <w:rFonts w:ascii="Calibri" w:cs="Calibri" w:eastAsia="Calibri" w:hAnsi="Calibri"/>
                <w:sz w:val="23"/>
                <w:szCs w:val="23"/>
                <w:color w:val="auto"/>
                <w:vertAlign w:val="superscript"/>
              </w:rPr>
              <w:t>(3)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215" w:lineRule="exact"/>
              <w:rPr>
                <w:sz w:val="20"/>
                <w:szCs w:val="20"/>
                <w:color w:val="auto"/>
              </w:rPr>
            </w:pPr>
            <w:r>
              <w:rPr>
                <w:rFonts w:ascii="Calibri" w:cs="Calibri" w:eastAsia="Calibri" w:hAnsi="Calibri"/>
                <w:sz w:val="18"/>
                <w:szCs w:val="18"/>
                <w:color w:val="auto"/>
              </w:rPr>
              <w:t>8</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line="215" w:lineRule="exact"/>
              <w:rPr>
                <w:sz w:val="20"/>
                <w:szCs w:val="20"/>
                <w:color w:val="auto"/>
              </w:rPr>
            </w:pPr>
            <w:r>
              <w:rPr>
                <w:rFonts w:ascii="Calibri" w:cs="Calibri" w:eastAsia="Calibri" w:hAnsi="Calibri"/>
                <w:sz w:val="18"/>
                <w:szCs w:val="18"/>
                <w:color w:val="auto"/>
              </w:rPr>
              <w:t>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15" w:lineRule="exact"/>
              <w:rPr>
                <w:sz w:val="20"/>
                <w:szCs w:val="20"/>
                <w:color w:val="auto"/>
              </w:rPr>
            </w:pPr>
            <w:r>
              <w:rPr>
                <w:rFonts w:ascii="Calibri" w:cs="Calibri" w:eastAsia="Calibri" w:hAnsi="Calibri"/>
                <w:sz w:val="18"/>
                <w:szCs w:val="18"/>
                <w:color w:val="auto"/>
              </w:rPr>
              <w:t>16</w:t>
            </w:r>
          </w:p>
        </w:tc>
      </w:tr>
      <w:tr>
        <w:trPr>
          <w:trHeight w:val="20"/>
        </w:trPr>
        <w:tc>
          <w:tcPr>
            <w:tcW w:w="1240" w:type="dxa"/>
            <w:vAlign w:val="bottom"/>
            <w:shd w:val="clear" w:color="auto" w:fill="CCEEFF"/>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gridSpan w:val="2"/>
          </w:tcPr>
          <w:p>
            <w:pPr>
              <w:ind w:left="180"/>
              <w:spacing w:after="0" w:line="209" w:lineRule="exact"/>
              <w:rPr>
                <w:sz w:val="20"/>
                <w:szCs w:val="20"/>
                <w:color w:val="auto"/>
              </w:rPr>
            </w:pPr>
            <w:r>
              <w:rPr>
                <w:rFonts w:ascii="Calibri" w:cs="Calibri" w:eastAsia="Calibri" w:hAnsi="Calibri"/>
                <w:sz w:val="18"/>
                <w:szCs w:val="18"/>
                <w:color w:val="auto"/>
              </w:rPr>
              <w:t>Total</w:t>
            </w:r>
          </w:p>
        </w:tc>
        <w:tc>
          <w:tcPr>
            <w:tcW w:w="140" w:type="dxa"/>
            <w:vAlign w:val="bottom"/>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000" w:type="dxa"/>
            <w:vAlign w:val="bottom"/>
          </w:tcPr>
          <w:p>
            <w:pPr>
              <w:jc w:val="right"/>
              <w:spacing w:after="0" w:line="209" w:lineRule="exact"/>
              <w:rPr>
                <w:sz w:val="20"/>
                <w:szCs w:val="20"/>
                <w:color w:val="auto"/>
              </w:rPr>
            </w:pPr>
            <w:r>
              <w:rPr>
                <w:rFonts w:ascii="Calibri" w:cs="Calibri" w:eastAsia="Calibri" w:hAnsi="Calibri"/>
                <w:sz w:val="18"/>
                <w:szCs w:val="18"/>
                <w:color w:val="auto"/>
              </w:rPr>
              <w:t>424</w:t>
            </w:r>
          </w:p>
        </w:tc>
        <w:tc>
          <w:tcPr>
            <w:tcW w:w="240" w:type="dxa"/>
            <w:vAlign w:val="bottom"/>
          </w:tcPr>
          <w:p>
            <w:pPr>
              <w:spacing w:after="0"/>
              <w:rPr>
                <w:sz w:val="18"/>
                <w:szCs w:val="18"/>
                <w:color w:val="auto"/>
              </w:rPr>
            </w:pPr>
          </w:p>
        </w:tc>
        <w:tc>
          <w:tcPr>
            <w:tcW w:w="140" w:type="dxa"/>
            <w:vAlign w:val="bottom"/>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000" w:type="dxa"/>
            <w:vAlign w:val="bottom"/>
          </w:tcPr>
          <w:p>
            <w:pPr>
              <w:jc w:val="right"/>
              <w:spacing w:after="0" w:line="209" w:lineRule="exact"/>
              <w:rPr>
                <w:sz w:val="20"/>
                <w:szCs w:val="20"/>
                <w:color w:val="auto"/>
              </w:rPr>
            </w:pPr>
            <w:r>
              <w:rPr>
                <w:rFonts w:ascii="Calibri" w:cs="Calibri" w:eastAsia="Calibri" w:hAnsi="Calibri"/>
                <w:sz w:val="18"/>
                <w:szCs w:val="18"/>
                <w:color w:val="auto"/>
              </w:rPr>
              <w:t>133</w:t>
            </w:r>
          </w:p>
        </w:tc>
        <w:tc>
          <w:tcPr>
            <w:tcW w:w="240" w:type="dxa"/>
            <w:vAlign w:val="bottom"/>
          </w:tcPr>
          <w:p>
            <w:pPr>
              <w:spacing w:after="0"/>
              <w:rPr>
                <w:sz w:val="18"/>
                <w:szCs w:val="18"/>
                <w:color w:val="auto"/>
              </w:rPr>
            </w:pPr>
          </w:p>
        </w:tc>
        <w:tc>
          <w:tcPr>
            <w:tcW w:w="220" w:type="dxa"/>
            <w:vAlign w:val="bottom"/>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1100" w:type="dxa"/>
            <w:vAlign w:val="bottom"/>
            <w:gridSpan w:val="2"/>
          </w:tcPr>
          <w:p>
            <w:pPr>
              <w:jc w:val="right"/>
              <w:ind w:right="220"/>
              <w:spacing w:after="0" w:line="209" w:lineRule="exact"/>
              <w:rPr>
                <w:sz w:val="20"/>
                <w:szCs w:val="20"/>
                <w:color w:val="auto"/>
              </w:rPr>
            </w:pPr>
            <w:r>
              <w:rPr>
                <w:rFonts w:ascii="Calibri" w:cs="Calibri" w:eastAsia="Calibri" w:hAnsi="Calibri"/>
                <w:sz w:val="18"/>
                <w:szCs w:val="18"/>
                <w:color w:val="auto"/>
              </w:rPr>
              <w:t>8</w:t>
            </w:r>
          </w:p>
        </w:tc>
        <w:tc>
          <w:tcPr>
            <w:tcW w:w="920" w:type="dxa"/>
            <w:vAlign w:val="bottom"/>
          </w:tcPr>
          <w:p>
            <w:pPr>
              <w:jc w:val="right"/>
              <w:ind w:right="730"/>
              <w:spacing w:after="0" w:line="209" w:lineRule="exact"/>
              <w:rPr>
                <w:sz w:val="20"/>
                <w:szCs w:val="20"/>
                <w:color w:val="auto"/>
              </w:rPr>
            </w:pPr>
            <w:r>
              <w:rPr>
                <w:rFonts w:ascii="Calibri" w:cs="Calibri" w:eastAsia="Calibri" w:hAnsi="Calibri"/>
                <w:sz w:val="18"/>
                <w:szCs w:val="18"/>
                <w:color w:val="auto"/>
                <w:w w:val="87"/>
              </w:rPr>
              <w:t>$</w:t>
            </w:r>
          </w:p>
        </w:tc>
        <w:tc>
          <w:tcPr>
            <w:tcW w:w="40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8</w:t>
            </w:r>
          </w:p>
        </w:tc>
        <w:tc>
          <w:tcPr>
            <w:tcW w:w="240" w:type="dxa"/>
            <w:vAlign w:val="bottom"/>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980" w:type="dxa"/>
            <w:vAlign w:val="bottom"/>
            <w:gridSpan w:val="2"/>
          </w:tcPr>
          <w:p>
            <w:pPr>
              <w:jc w:val="right"/>
              <w:ind w:right="100"/>
              <w:spacing w:after="0" w:line="209" w:lineRule="exact"/>
              <w:rPr>
                <w:sz w:val="20"/>
                <w:szCs w:val="20"/>
                <w:color w:val="auto"/>
              </w:rPr>
            </w:pPr>
            <w:r>
              <w:rPr>
                <w:rFonts w:ascii="Calibri" w:cs="Calibri" w:eastAsia="Calibri" w:hAnsi="Calibri"/>
                <w:sz w:val="18"/>
                <w:szCs w:val="18"/>
                <w:color w:val="auto"/>
              </w:rPr>
              <w:t>573</w:t>
            </w:r>
          </w:p>
        </w:tc>
      </w:tr>
      <w:tr>
        <w:trPr>
          <w:trHeight w:val="20"/>
        </w:trPr>
        <w:tc>
          <w:tcPr>
            <w:tcW w:w="1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500" w:right="260" w:hanging="492"/>
        <w:spacing w:after="0" w:line="184" w:lineRule="auto"/>
        <w:tabs>
          <w:tab w:leader="none" w:pos="500" w:val="left"/>
        </w:tabs>
        <w:numPr>
          <w:ilvl w:val="0"/>
          <w:numId w:val="5"/>
        </w:numPr>
        <w:rPr>
          <w:rFonts w:ascii="Calibri" w:cs="Calibri" w:eastAsia="Calibri" w:hAnsi="Calibri"/>
          <w:sz w:val="29"/>
          <w:szCs w:val="29"/>
          <w:color w:val="auto"/>
          <w:vertAlign w:val="superscript"/>
        </w:rPr>
      </w:pPr>
      <w:r>
        <w:rPr>
          <w:rFonts w:ascii="Calibri" w:cs="Calibri" w:eastAsia="Calibri" w:hAnsi="Calibri"/>
          <w:sz w:val="17"/>
          <w:szCs w:val="17"/>
          <w:color w:val="auto"/>
        </w:rPr>
        <w:t>Core includes the Print segment and the Moton Picture and Industrial Film and Chemicals businesses within the Advanced Materials and Chemicals segment, excluding coatng and product commercializaton services (“Coatng Services”).</w:t>
      </w:r>
    </w:p>
    <w:p>
      <w:pPr>
        <w:spacing w:after="0" w:line="66" w:lineRule="exact"/>
        <w:rPr>
          <w:rFonts w:ascii="Calibri" w:cs="Calibri" w:eastAsia="Calibri" w:hAnsi="Calibri"/>
          <w:sz w:val="29"/>
          <w:szCs w:val="29"/>
          <w:color w:val="auto"/>
          <w:vertAlign w:val="superscript"/>
        </w:rPr>
      </w:pPr>
    </w:p>
    <w:p>
      <w:pPr>
        <w:ind w:left="500" w:hanging="492"/>
        <w:spacing w:after="0"/>
        <w:tabs>
          <w:tab w:leader="none" w:pos="500" w:val="left"/>
        </w:tabs>
        <w:numPr>
          <w:ilvl w:val="0"/>
          <w:numId w:val="5"/>
        </w:numPr>
        <w:rPr>
          <w:rFonts w:ascii="Calibri" w:cs="Calibri" w:eastAsia="Calibri" w:hAnsi="Calibri"/>
          <w:sz w:val="30"/>
          <w:szCs w:val="30"/>
          <w:color w:val="auto"/>
          <w:vertAlign w:val="superscript"/>
        </w:rPr>
      </w:pPr>
      <w:r>
        <w:rPr>
          <w:rFonts w:ascii="Calibri" w:cs="Calibri" w:eastAsia="Calibri" w:hAnsi="Calibri"/>
          <w:sz w:val="18"/>
          <w:szCs w:val="18"/>
          <w:color w:val="auto"/>
        </w:rPr>
        <w:t>Growth consists of Coatng Services and Advanced Materials and Functonal Printng within the Advanced Materials and Chemicals segment.</w:t>
      </w:r>
    </w:p>
    <w:p>
      <w:pPr>
        <w:spacing w:after="0" w:line="217" w:lineRule="exact"/>
        <w:rPr>
          <w:rFonts w:ascii="Calibri" w:cs="Calibri" w:eastAsia="Calibri" w:hAnsi="Calibri"/>
          <w:sz w:val="30"/>
          <w:szCs w:val="30"/>
          <w:color w:val="auto"/>
          <w:vertAlign w:val="superscript"/>
        </w:rPr>
      </w:pPr>
    </w:p>
    <w:p>
      <w:pPr>
        <w:ind w:left="500" w:right="140" w:hanging="492"/>
        <w:spacing w:after="0" w:line="184" w:lineRule="auto"/>
        <w:tabs>
          <w:tab w:leader="none" w:pos="500" w:val="left"/>
        </w:tabs>
        <w:numPr>
          <w:ilvl w:val="0"/>
          <w:numId w:val="5"/>
        </w:numPr>
        <w:rPr>
          <w:rFonts w:ascii="Calibri" w:cs="Calibri" w:eastAsia="Calibri" w:hAnsi="Calibri"/>
          <w:sz w:val="29"/>
          <w:szCs w:val="29"/>
          <w:color w:val="auto"/>
          <w:vertAlign w:val="superscript"/>
        </w:rPr>
      </w:pPr>
      <w:r>
        <w:rPr>
          <w:rFonts w:ascii="Calibri" w:cs="Calibri" w:eastAsia="Calibri" w:hAnsi="Calibri"/>
          <w:sz w:val="17"/>
          <w:szCs w:val="17"/>
          <w:color w:val="auto"/>
        </w:rPr>
        <w:t>Other consists of Intellectual Property Licensing ("IP Licensing") within the Advanced Materials and Chemicals segment, Brand Licensing and Eastman Business Park.</w:t>
      </w:r>
    </w:p>
    <w:p>
      <w:pPr>
        <w:spacing w:after="0" w:line="21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0"/>
        </w:trPr>
        <w:tc>
          <w:tcPr>
            <w:tcW w:w="4620" w:type="dxa"/>
            <w:vAlign w:val="bottom"/>
            <w:gridSpan w:val="2"/>
          </w:tcPr>
          <w:p>
            <w:pPr>
              <w:spacing w:after="0"/>
              <w:rPr>
                <w:sz w:val="20"/>
                <w:szCs w:val="20"/>
                <w:color w:val="auto"/>
              </w:rPr>
            </w:pPr>
            <w:r>
              <w:rPr>
                <w:rFonts w:ascii="Calibri" w:cs="Calibri" w:eastAsia="Calibri" w:hAnsi="Calibri"/>
                <w:sz w:val="18"/>
                <w:szCs w:val="18"/>
                <w:color w:val="0000EE"/>
              </w:rPr>
              <w:t>Table of Contents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03"/>
        </w:trPr>
        <w:tc>
          <w:tcPr>
            <w:tcW w:w="1240" w:type="dxa"/>
            <w:vAlign w:val="bottom"/>
            <w:tcBorders>
              <w:top w:val="single" w:sz="8" w:color="0000EE"/>
            </w:tcBorders>
          </w:tcPr>
          <w:p>
            <w:pPr>
              <w:spacing w:after="0"/>
              <w:rPr>
                <w:sz w:val="20"/>
                <w:szCs w:val="20"/>
                <w:color w:val="auto"/>
              </w:rPr>
            </w:pPr>
            <w:r>
              <w:rPr>
                <w:rFonts w:ascii="Calibri" w:cs="Calibri" w:eastAsia="Calibri" w:hAnsi="Calibri"/>
                <w:sz w:val="18"/>
                <w:szCs w:val="18"/>
                <w:b w:val="1"/>
                <w:bCs w:val="1"/>
                <w:color w:val="auto"/>
              </w:rPr>
              <w:t xml:space="preserve">Geography </w:t>
            </w:r>
            <w:r>
              <w:rPr>
                <w:rFonts w:ascii="Calibri" w:cs="Calibri" w:eastAsia="Calibri" w:hAnsi="Calibri"/>
                <w:sz w:val="29"/>
                <w:szCs w:val="29"/>
                <w:b w:val="1"/>
                <w:bCs w:val="1"/>
                <w:color w:val="auto"/>
                <w:vertAlign w:val="superscript"/>
              </w:rPr>
              <w:t>(</w:t>
            </w:r>
            <w:r>
              <w:rPr>
                <w:rFonts w:ascii="Calibri" w:cs="Calibri" w:eastAsia="Calibri" w:hAnsi="Calibri"/>
                <w:sz w:val="14"/>
                <w:szCs w:val="14"/>
                <w:b w:val="1"/>
                <w:bCs w:val="1"/>
                <w:color w:val="auto"/>
              </w:rPr>
              <w:t>1</w:t>
            </w:r>
            <w:r>
              <w:rPr>
                <w:rFonts w:ascii="Calibri" w:cs="Calibri" w:eastAsia="Calibri" w:hAnsi="Calibri"/>
                <w:sz w:val="29"/>
                <w:szCs w:val="29"/>
                <w:b w:val="1"/>
                <w:bCs w:val="1"/>
                <w:color w:val="auto"/>
                <w:vertAlign w:val="superscript"/>
              </w:rPr>
              <w:t>):</w:t>
            </w:r>
          </w:p>
        </w:tc>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8"/>
        </w:trPr>
        <w:tc>
          <w:tcPr>
            <w:tcW w:w="1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5"/>
          </w:tcPr>
          <w:p>
            <w:pPr>
              <w:jc w:val="center"/>
              <w:ind w:right="980"/>
              <w:spacing w:after="0"/>
              <w:rPr>
                <w:sz w:val="20"/>
                <w:szCs w:val="20"/>
                <w:color w:val="auto"/>
              </w:rPr>
            </w:pPr>
            <w:r>
              <w:rPr>
                <w:rFonts w:ascii="Calibri" w:cs="Calibri" w:eastAsia="Calibri" w:hAnsi="Calibri"/>
                <w:sz w:val="18"/>
                <w:szCs w:val="18"/>
                <w:b w:val="1"/>
                <w:bCs w:val="1"/>
                <w:color w:val="auto"/>
                <w:w w:val="97"/>
              </w:rPr>
              <w:t>Three Months Ended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center"/>
              <w:ind w:left="150"/>
              <w:spacing w:after="0" w:line="216" w:lineRule="exact"/>
              <w:rPr>
                <w:sz w:val="20"/>
                <w:szCs w:val="20"/>
                <w:color w:val="auto"/>
              </w:rPr>
            </w:pPr>
            <w:r>
              <w:rPr>
                <w:rFonts w:ascii="Calibri" w:cs="Calibri" w:eastAsia="Calibri" w:hAnsi="Calibri"/>
                <w:sz w:val="18"/>
                <w:szCs w:val="18"/>
                <w:b w:val="1"/>
                <w:bCs w:val="1"/>
                <w:color w:val="auto"/>
                <w:w w:val="96"/>
              </w:rPr>
              <w:t>June 30, 2024</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2"/>
        </w:trPr>
        <w:tc>
          <w:tcPr>
            <w:tcW w:w="1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Calibri" w:cs="Calibri" w:eastAsia="Calibri" w:hAnsi="Calibri"/>
                <w:sz w:val="18"/>
                <w:szCs w:val="18"/>
                <w:b w:val="1"/>
                <w:bCs w:val="1"/>
                <w:color w:val="auto"/>
                <w:w w:val="97"/>
              </w:rPr>
              <w:t>Advanced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8"/>
              </w:rPr>
              <w:t>Materials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1"/>
              </w:rPr>
              <w:t>and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20" w:type="dxa"/>
            <w:vAlign w:val="bottom"/>
            <w:gridSpan w:val="2"/>
          </w:tcPr>
          <w:p>
            <w:pPr>
              <w:spacing w:after="0"/>
              <w:rPr>
                <w:sz w:val="20"/>
                <w:szCs w:val="20"/>
                <w:color w:val="auto"/>
              </w:rPr>
            </w:pPr>
            <w:r>
              <w:rPr>
                <w:rFonts w:ascii="Calibri" w:cs="Calibri" w:eastAsia="Calibri" w:hAnsi="Calibri"/>
                <w:sz w:val="18"/>
                <w:szCs w:val="18"/>
                <w:color w:val="auto"/>
              </w:rPr>
              <w:t>(in millions)</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60"/>
              <w:spacing w:after="0" w:line="216" w:lineRule="exact"/>
              <w:rPr>
                <w:sz w:val="20"/>
                <w:szCs w:val="20"/>
                <w:color w:val="auto"/>
              </w:rPr>
            </w:pPr>
            <w:r>
              <w:rPr>
                <w:rFonts w:ascii="Calibri" w:cs="Calibri" w:eastAsia="Calibri" w:hAnsi="Calibri"/>
                <w:sz w:val="18"/>
                <w:szCs w:val="18"/>
                <w:b w:val="1"/>
                <w:bCs w:val="1"/>
                <w:color w:val="auto"/>
              </w:rPr>
              <w:t>Print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line="216" w:lineRule="exact"/>
              <w:rPr>
                <w:sz w:val="20"/>
                <w:szCs w:val="20"/>
                <w:color w:val="auto"/>
              </w:rPr>
            </w:pPr>
            <w:r>
              <w:rPr>
                <w:rFonts w:ascii="Calibri" w:cs="Calibri" w:eastAsia="Calibri" w:hAnsi="Calibri"/>
                <w:sz w:val="18"/>
                <w:szCs w:val="18"/>
                <w:b w:val="1"/>
                <w:bCs w:val="1"/>
                <w:color w:val="auto"/>
                <w:w w:val="98"/>
              </w:rPr>
              <w:t>Chemicals</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20"/>
              <w:spacing w:after="0" w:line="216" w:lineRule="exact"/>
              <w:rPr>
                <w:sz w:val="20"/>
                <w:szCs w:val="20"/>
                <w:color w:val="auto"/>
              </w:rPr>
            </w:pPr>
            <w:r>
              <w:rPr>
                <w:rFonts w:ascii="Calibri" w:cs="Calibri" w:eastAsia="Calibri" w:hAnsi="Calibri"/>
                <w:sz w:val="18"/>
                <w:szCs w:val="18"/>
                <w:b w:val="1"/>
                <w:bCs w:val="1"/>
                <w:color w:val="auto"/>
              </w:rPr>
              <w:t>Brand</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spacing w:after="0" w:line="216" w:lineRule="exact"/>
              <w:rPr>
                <w:sz w:val="20"/>
                <w:szCs w:val="20"/>
                <w:color w:val="auto"/>
              </w:rPr>
            </w:pPr>
            <w:r>
              <w:rPr>
                <w:rFonts w:ascii="Calibri" w:cs="Calibri" w:eastAsia="Calibri" w:hAnsi="Calibri"/>
                <w:sz w:val="18"/>
                <w:szCs w:val="18"/>
                <w:b w:val="1"/>
                <w:bCs w:val="1"/>
                <w:color w:val="auto"/>
              </w:rPr>
              <w:t>All Other</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line="216" w:lineRule="exact"/>
              <w:rPr>
                <w:sz w:val="20"/>
                <w:szCs w:val="20"/>
                <w:color w:val="auto"/>
              </w:rPr>
            </w:pPr>
            <w:r>
              <w:rPr>
                <w:rFonts w:ascii="Calibri" w:cs="Calibri" w:eastAsia="Calibri" w:hAnsi="Calibri"/>
                <w:sz w:val="18"/>
                <w:szCs w:val="18"/>
                <w:b w:val="1"/>
                <w:bCs w:val="1"/>
                <w:color w:val="auto"/>
              </w:rPr>
              <w:t>Total</w:t>
            </w:r>
          </w:p>
        </w:tc>
        <w:tc>
          <w:tcPr>
            <w:tcW w:w="100" w:type="dxa"/>
            <w:vAlign w:val="bottom"/>
          </w:tcPr>
          <w:p>
            <w:pPr>
              <w:spacing w:after="0"/>
              <w:rPr>
                <w:sz w:val="20"/>
                <w:szCs w:val="20"/>
                <w:color w:val="auto"/>
              </w:rPr>
            </w:pPr>
          </w:p>
        </w:tc>
      </w:tr>
      <w:tr>
        <w:trPr>
          <w:trHeight w:val="214"/>
        </w:trPr>
        <w:tc>
          <w:tcPr>
            <w:tcW w:w="4620" w:type="dxa"/>
            <w:vAlign w:val="bottom"/>
            <w:gridSpan w:val="2"/>
            <w:shd w:val="clear" w:color="auto" w:fill="CCEEFF"/>
          </w:tcPr>
          <w:p>
            <w:pPr>
              <w:spacing w:after="0" w:line="215" w:lineRule="exact"/>
              <w:rPr>
                <w:sz w:val="20"/>
                <w:szCs w:val="20"/>
                <w:color w:val="auto"/>
              </w:rPr>
            </w:pPr>
            <w:r>
              <w:rPr>
                <w:rFonts w:ascii="Calibri" w:cs="Calibri" w:eastAsia="Calibri" w:hAnsi="Calibri"/>
                <w:sz w:val="18"/>
                <w:szCs w:val="18"/>
                <w:color w:val="auto"/>
              </w:rPr>
              <w:t>United States</w:t>
            </w: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60</w:t>
            </w: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58</w:t>
            </w:r>
          </w:p>
        </w:tc>
        <w:tc>
          <w:tcPr>
            <w:tcW w:w="22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gridSpan w:val="2"/>
            <w:shd w:val="clear" w:color="auto" w:fill="CCEEFF"/>
          </w:tcPr>
          <w:p>
            <w:pPr>
              <w:jc w:val="right"/>
              <w:ind w:right="220"/>
              <w:spacing w:after="0" w:line="215" w:lineRule="exact"/>
              <w:rPr>
                <w:sz w:val="20"/>
                <w:szCs w:val="20"/>
                <w:color w:val="auto"/>
              </w:rPr>
            </w:pPr>
            <w:r>
              <w:rPr>
                <w:rFonts w:ascii="Calibri" w:cs="Calibri" w:eastAsia="Calibri" w:hAnsi="Calibri"/>
                <w:sz w:val="18"/>
                <w:szCs w:val="18"/>
                <w:color w:val="auto"/>
              </w:rPr>
              <w:t>4</w:t>
            </w:r>
          </w:p>
        </w:tc>
        <w:tc>
          <w:tcPr>
            <w:tcW w:w="920" w:type="dxa"/>
            <w:vAlign w:val="bottom"/>
            <w:shd w:val="clear" w:color="auto" w:fill="CCEEFF"/>
          </w:tcPr>
          <w:p>
            <w:pPr>
              <w:jc w:val="right"/>
              <w:ind w:right="730"/>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gridSpan w:val="2"/>
            <w:shd w:val="clear" w:color="auto" w:fill="CCEEFF"/>
          </w:tcPr>
          <w:p>
            <w:pPr>
              <w:jc w:val="right"/>
              <w:ind w:right="200"/>
              <w:spacing w:after="0" w:line="215" w:lineRule="exact"/>
              <w:rPr>
                <w:sz w:val="20"/>
                <w:szCs w:val="20"/>
                <w:color w:val="auto"/>
              </w:rPr>
            </w:pPr>
            <w:r>
              <w:rPr>
                <w:rFonts w:ascii="Calibri" w:cs="Calibri" w:eastAsia="Calibri" w:hAnsi="Calibri"/>
                <w:sz w:val="18"/>
                <w:szCs w:val="18"/>
                <w:color w:val="auto"/>
              </w:rPr>
              <w:t>4</w:t>
            </w:r>
          </w:p>
        </w:tc>
        <w:tc>
          <w:tcPr>
            <w:tcW w:w="24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gridSpan w:val="2"/>
            <w:shd w:val="clear" w:color="auto" w:fill="CCEEFF"/>
          </w:tcPr>
          <w:p>
            <w:pPr>
              <w:jc w:val="right"/>
              <w:ind w:right="100"/>
              <w:spacing w:after="0" w:line="215" w:lineRule="exact"/>
              <w:rPr>
                <w:sz w:val="20"/>
                <w:szCs w:val="20"/>
                <w:color w:val="auto"/>
              </w:rPr>
            </w:pPr>
            <w:r>
              <w:rPr>
                <w:rFonts w:ascii="Calibri" w:cs="Calibri" w:eastAsia="Calibri" w:hAnsi="Calibri"/>
                <w:sz w:val="18"/>
                <w:szCs w:val="18"/>
                <w:color w:val="auto"/>
              </w:rPr>
              <w:t>126</w:t>
            </w:r>
          </w:p>
        </w:tc>
      </w:tr>
      <w:tr>
        <w:trPr>
          <w:trHeight w:val="215"/>
        </w:trPr>
        <w:tc>
          <w:tcPr>
            <w:tcW w:w="4620" w:type="dxa"/>
            <w:vAlign w:val="bottom"/>
            <w:gridSpan w:val="2"/>
          </w:tcPr>
          <w:p>
            <w:pPr>
              <w:spacing w:after="0" w:line="215" w:lineRule="exact"/>
              <w:rPr>
                <w:sz w:val="20"/>
                <w:szCs w:val="20"/>
                <w:color w:val="auto"/>
              </w:rPr>
            </w:pPr>
            <w:r>
              <w:rPr>
                <w:rFonts w:ascii="Calibri" w:cs="Calibri" w:eastAsia="Calibri" w:hAnsi="Calibri"/>
                <w:sz w:val="18"/>
                <w:szCs w:val="18"/>
                <w:color w:val="auto"/>
              </w:rPr>
              <w:t>Canada</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4</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5</w:t>
            </w:r>
          </w:p>
        </w:tc>
      </w:tr>
      <w:tr>
        <w:trPr>
          <w:trHeight w:val="20"/>
        </w:trPr>
        <w:tc>
          <w:tcPr>
            <w:tcW w:w="1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gridSpan w:val="2"/>
            <w:shd w:val="clear" w:color="auto" w:fill="CCEEFF"/>
          </w:tcPr>
          <w:p>
            <w:pPr>
              <w:ind w:left="180"/>
              <w:spacing w:after="0" w:line="209" w:lineRule="exact"/>
              <w:rPr>
                <w:sz w:val="20"/>
                <w:szCs w:val="20"/>
                <w:color w:val="auto"/>
              </w:rPr>
            </w:pPr>
            <w:r>
              <w:rPr>
                <w:rFonts w:ascii="Calibri" w:cs="Calibri" w:eastAsia="Calibri" w:hAnsi="Calibri"/>
                <w:sz w:val="18"/>
                <w:szCs w:val="18"/>
                <w:color w:val="auto"/>
              </w:rPr>
              <w:t>North America</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line="209" w:lineRule="exact"/>
              <w:rPr>
                <w:sz w:val="20"/>
                <w:szCs w:val="20"/>
                <w:color w:val="auto"/>
              </w:rPr>
            </w:pPr>
            <w:r>
              <w:rPr>
                <w:rFonts w:ascii="Calibri" w:cs="Calibri" w:eastAsia="Calibri" w:hAnsi="Calibri"/>
                <w:sz w:val="18"/>
                <w:szCs w:val="18"/>
                <w:color w:val="auto"/>
              </w:rPr>
              <w:t>64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line="209" w:lineRule="exact"/>
              <w:rPr>
                <w:sz w:val="20"/>
                <w:szCs w:val="20"/>
                <w:color w:val="auto"/>
              </w:rPr>
            </w:pPr>
            <w:r>
              <w:rPr>
                <w:rFonts w:ascii="Calibri" w:cs="Calibri" w:eastAsia="Calibri" w:hAnsi="Calibri"/>
                <w:sz w:val="18"/>
                <w:szCs w:val="18"/>
                <w:color w:val="auto"/>
              </w:rPr>
              <w:t>59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209" w:lineRule="exact"/>
              <w:rPr>
                <w:sz w:val="20"/>
                <w:szCs w:val="20"/>
                <w:color w:val="auto"/>
              </w:rPr>
            </w:pPr>
            <w:r>
              <w:rPr>
                <w:rFonts w:ascii="Calibri" w:cs="Calibri" w:eastAsia="Calibri" w:hAnsi="Calibri"/>
                <w:sz w:val="18"/>
                <w:szCs w:val="18"/>
                <w:color w:val="auto"/>
              </w:rPr>
              <w:t>4</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line="209" w:lineRule="exact"/>
              <w:rPr>
                <w:sz w:val="20"/>
                <w:szCs w:val="20"/>
                <w:color w:val="auto"/>
              </w:rPr>
            </w:pPr>
            <w:r>
              <w:rPr>
                <w:rFonts w:ascii="Calibri" w:cs="Calibri" w:eastAsia="Calibri" w:hAnsi="Calibri"/>
                <w:sz w:val="18"/>
                <w:szCs w:val="18"/>
                <w:color w:val="auto"/>
              </w:rPr>
              <w:t>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09" w:lineRule="exact"/>
              <w:rPr>
                <w:sz w:val="20"/>
                <w:szCs w:val="20"/>
                <w:color w:val="auto"/>
              </w:rPr>
            </w:pPr>
            <w:r>
              <w:rPr>
                <w:rFonts w:ascii="Calibri" w:cs="Calibri" w:eastAsia="Calibri" w:hAnsi="Calibri"/>
                <w:sz w:val="18"/>
                <w:szCs w:val="18"/>
                <w:color w:val="auto"/>
              </w:rPr>
              <w:t>131</w:t>
            </w:r>
          </w:p>
        </w:tc>
      </w:tr>
      <w:tr>
        <w:trPr>
          <w:trHeight w:val="20"/>
        </w:trPr>
        <w:tc>
          <w:tcPr>
            <w:tcW w:w="1240" w:type="dxa"/>
            <w:vAlign w:val="bottom"/>
            <w:shd w:val="clear" w:color="auto" w:fill="CCEEFF"/>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gridSpan w:val="2"/>
          </w:tcPr>
          <w:p>
            <w:pPr>
              <w:spacing w:after="0" w:line="209" w:lineRule="exact"/>
              <w:rPr>
                <w:sz w:val="20"/>
                <w:szCs w:val="20"/>
                <w:color w:val="auto"/>
              </w:rPr>
            </w:pPr>
            <w:r>
              <w:rPr>
                <w:rFonts w:ascii="Calibri" w:cs="Calibri" w:eastAsia="Calibri" w:hAnsi="Calibri"/>
                <w:sz w:val="18"/>
                <w:szCs w:val="18"/>
                <w:color w:val="auto"/>
              </w:rPr>
              <w:t>Europe, Middle East and Africa</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09" w:lineRule="exact"/>
              <w:rPr>
                <w:sz w:val="20"/>
                <w:szCs w:val="20"/>
                <w:color w:val="auto"/>
              </w:rPr>
            </w:pPr>
            <w:r>
              <w:rPr>
                <w:rFonts w:ascii="Calibri" w:cs="Calibri" w:eastAsia="Calibri" w:hAnsi="Calibri"/>
                <w:sz w:val="18"/>
                <w:szCs w:val="18"/>
                <w:color w:val="auto"/>
              </w:rPr>
              <w:t>80</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09" w:lineRule="exact"/>
              <w:rPr>
                <w:sz w:val="20"/>
                <w:szCs w:val="20"/>
                <w:color w:val="auto"/>
              </w:rPr>
            </w:pPr>
            <w:r>
              <w:rPr>
                <w:rFonts w:ascii="Calibri" w:cs="Calibri" w:eastAsia="Calibri" w:hAnsi="Calibri"/>
                <w:sz w:val="18"/>
                <w:szCs w:val="18"/>
                <w:color w:val="auto"/>
              </w:rPr>
              <w:t>6</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9" w:lineRule="exact"/>
              <w:rPr>
                <w:sz w:val="20"/>
                <w:szCs w:val="20"/>
                <w:color w:val="auto"/>
              </w:rPr>
            </w:pPr>
            <w:r>
              <w:rPr>
                <w:rFonts w:ascii="Calibri" w:cs="Calibri" w:eastAsia="Calibri" w:hAnsi="Calibri"/>
                <w:sz w:val="18"/>
                <w:szCs w:val="18"/>
                <w:color w:val="auto"/>
              </w:rPr>
              <w:t>86</w:t>
            </w:r>
          </w:p>
        </w:tc>
      </w:tr>
      <w:tr>
        <w:trPr>
          <w:trHeight w:val="217"/>
        </w:trPr>
        <w:tc>
          <w:tcPr>
            <w:tcW w:w="4620" w:type="dxa"/>
            <w:vAlign w:val="bottom"/>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Asia Pacifc</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line="216" w:lineRule="exact"/>
              <w:rPr>
                <w:sz w:val="20"/>
                <w:szCs w:val="20"/>
                <w:color w:val="auto"/>
              </w:rPr>
            </w:pPr>
            <w:r>
              <w:rPr>
                <w:rFonts w:ascii="Calibri" w:cs="Calibri" w:eastAsia="Calibri" w:hAnsi="Calibri"/>
                <w:sz w:val="18"/>
                <w:szCs w:val="18"/>
                <w:color w:val="auto"/>
              </w:rPr>
              <w:t>37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line="216" w:lineRule="exact"/>
              <w:rPr>
                <w:sz w:val="20"/>
                <w:szCs w:val="20"/>
                <w:color w:val="auto"/>
              </w:rPr>
            </w:pPr>
            <w:r>
              <w:rPr>
                <w:rFonts w:ascii="Calibri" w:cs="Calibri" w:eastAsia="Calibri" w:hAnsi="Calibri"/>
                <w:sz w:val="18"/>
                <w:szCs w:val="18"/>
                <w:color w:val="auto"/>
              </w:rPr>
              <w:t>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45</w:t>
            </w:r>
          </w:p>
        </w:tc>
      </w:tr>
      <w:tr>
        <w:trPr>
          <w:trHeight w:val="215"/>
        </w:trPr>
        <w:tc>
          <w:tcPr>
            <w:tcW w:w="4620" w:type="dxa"/>
            <w:vAlign w:val="bottom"/>
            <w:gridSpan w:val="2"/>
          </w:tcPr>
          <w:p>
            <w:pPr>
              <w:spacing w:after="0" w:line="215" w:lineRule="exact"/>
              <w:rPr>
                <w:sz w:val="20"/>
                <w:szCs w:val="20"/>
                <w:color w:val="auto"/>
              </w:rPr>
            </w:pPr>
            <w:r>
              <w:rPr>
                <w:rFonts w:ascii="Calibri" w:cs="Calibri" w:eastAsia="Calibri" w:hAnsi="Calibri"/>
                <w:sz w:val="18"/>
                <w:szCs w:val="18"/>
                <w:color w:val="auto"/>
              </w:rPr>
              <w:t>Latn America</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5</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5</w:t>
            </w:r>
          </w:p>
        </w:tc>
      </w:tr>
      <w:tr>
        <w:trPr>
          <w:trHeight w:val="20"/>
        </w:trPr>
        <w:tc>
          <w:tcPr>
            <w:tcW w:w="1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20" w:type="dxa"/>
            <w:vAlign w:val="bottom"/>
            <w:gridSpan w:val="2"/>
            <w:shd w:val="clear" w:color="auto" w:fill="CCEEFF"/>
          </w:tcPr>
          <w:p>
            <w:pPr>
              <w:ind w:left="180"/>
              <w:spacing w:after="0" w:line="210" w:lineRule="exact"/>
              <w:rPr>
                <w:sz w:val="20"/>
                <w:szCs w:val="20"/>
                <w:color w:val="auto"/>
              </w:rPr>
            </w:pPr>
            <w:r>
              <w:rPr>
                <w:rFonts w:ascii="Calibri" w:cs="Calibri" w:eastAsia="Calibri" w:hAnsi="Calibri"/>
                <w:sz w:val="18"/>
                <w:szCs w:val="18"/>
                <w:color w:val="auto"/>
              </w:rPr>
              <w:t>Total</w:t>
            </w:r>
          </w:p>
        </w:tc>
        <w:tc>
          <w:tcPr>
            <w:tcW w:w="1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240" w:type="dxa"/>
            <w:vAlign w:val="bottom"/>
            <w:gridSpan w:val="2"/>
            <w:shd w:val="clear" w:color="auto" w:fill="CCEEFF"/>
          </w:tcPr>
          <w:p>
            <w:pPr>
              <w:jc w:val="right"/>
              <w:ind w:right="240"/>
              <w:spacing w:after="0" w:line="210" w:lineRule="exact"/>
              <w:rPr>
                <w:sz w:val="20"/>
                <w:szCs w:val="20"/>
                <w:color w:val="auto"/>
              </w:rPr>
            </w:pPr>
            <w:r>
              <w:rPr>
                <w:rFonts w:ascii="Calibri" w:cs="Calibri" w:eastAsia="Calibri" w:hAnsi="Calibri"/>
                <w:sz w:val="18"/>
                <w:szCs w:val="18"/>
                <w:color w:val="auto"/>
              </w:rPr>
              <w:t>186</w:t>
            </w:r>
          </w:p>
        </w:tc>
        <w:tc>
          <w:tcPr>
            <w:tcW w:w="1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240" w:type="dxa"/>
            <w:vAlign w:val="bottom"/>
            <w:gridSpan w:val="2"/>
            <w:shd w:val="clear" w:color="auto" w:fill="CCEEFF"/>
          </w:tcPr>
          <w:p>
            <w:pPr>
              <w:jc w:val="right"/>
              <w:ind w:right="240"/>
              <w:spacing w:after="0" w:line="210" w:lineRule="exact"/>
              <w:rPr>
                <w:sz w:val="20"/>
                <w:szCs w:val="20"/>
                <w:color w:val="auto"/>
              </w:rPr>
            </w:pPr>
            <w:r>
              <w:rPr>
                <w:rFonts w:ascii="Calibri" w:cs="Calibri" w:eastAsia="Calibri" w:hAnsi="Calibri"/>
                <w:sz w:val="18"/>
                <w:szCs w:val="18"/>
                <w:color w:val="auto"/>
              </w:rPr>
              <w:t>73</w:t>
            </w:r>
          </w:p>
        </w:tc>
        <w:tc>
          <w:tcPr>
            <w:tcW w:w="220" w:type="dxa"/>
            <w:vAlign w:val="bottom"/>
            <w:shd w:val="clear" w:color="auto" w:fill="CCEEFF"/>
          </w:tcPr>
          <w:p>
            <w:pPr>
              <w:jc w:val="right"/>
              <w:ind w:right="30"/>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gridSpan w:val="2"/>
            <w:shd w:val="clear" w:color="auto" w:fill="CCEEFF"/>
          </w:tcPr>
          <w:p>
            <w:pPr>
              <w:jc w:val="right"/>
              <w:ind w:right="220"/>
              <w:spacing w:after="0" w:line="210" w:lineRule="exact"/>
              <w:rPr>
                <w:sz w:val="20"/>
                <w:szCs w:val="20"/>
                <w:color w:val="auto"/>
              </w:rPr>
            </w:pPr>
            <w:r>
              <w:rPr>
                <w:rFonts w:ascii="Calibri" w:cs="Calibri" w:eastAsia="Calibri" w:hAnsi="Calibri"/>
                <w:sz w:val="18"/>
                <w:szCs w:val="18"/>
                <w:color w:val="auto"/>
              </w:rPr>
              <w:t>4</w:t>
            </w:r>
          </w:p>
        </w:tc>
        <w:tc>
          <w:tcPr>
            <w:tcW w:w="920" w:type="dxa"/>
            <w:vAlign w:val="bottom"/>
            <w:shd w:val="clear" w:color="auto" w:fill="CCEEFF"/>
          </w:tcPr>
          <w:p>
            <w:pPr>
              <w:jc w:val="right"/>
              <w:ind w:right="730"/>
              <w:spacing w:after="0" w:line="210" w:lineRule="exact"/>
              <w:rPr>
                <w:sz w:val="20"/>
                <w:szCs w:val="20"/>
                <w:color w:val="auto"/>
              </w:rPr>
            </w:pPr>
            <w:r>
              <w:rPr>
                <w:rFonts w:ascii="Calibri" w:cs="Calibri" w:eastAsia="Calibri" w:hAnsi="Calibri"/>
                <w:sz w:val="18"/>
                <w:szCs w:val="18"/>
                <w:color w:val="auto"/>
                <w:w w:val="87"/>
              </w:rPr>
              <w:t>$</w:t>
            </w:r>
          </w:p>
        </w:tc>
        <w:tc>
          <w:tcPr>
            <w:tcW w:w="400" w:type="dxa"/>
            <w:vAlign w:val="bottom"/>
            <w:gridSpan w:val="2"/>
            <w:shd w:val="clear" w:color="auto" w:fill="CCEEFF"/>
          </w:tcPr>
          <w:p>
            <w:pPr>
              <w:jc w:val="right"/>
              <w:ind w:right="200"/>
              <w:spacing w:after="0" w:line="210" w:lineRule="exact"/>
              <w:rPr>
                <w:sz w:val="20"/>
                <w:szCs w:val="20"/>
                <w:color w:val="auto"/>
              </w:rPr>
            </w:pPr>
            <w:r>
              <w:rPr>
                <w:rFonts w:ascii="Calibri" w:cs="Calibri" w:eastAsia="Calibri" w:hAnsi="Calibri"/>
                <w:sz w:val="18"/>
                <w:szCs w:val="18"/>
                <w:color w:val="auto"/>
              </w:rPr>
              <w:t>4</w:t>
            </w:r>
          </w:p>
        </w:tc>
        <w:tc>
          <w:tcPr>
            <w:tcW w:w="240" w:type="dxa"/>
            <w:vAlign w:val="bottom"/>
            <w:shd w:val="clear" w:color="auto" w:fill="CCEEFF"/>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980" w:type="dxa"/>
            <w:vAlign w:val="bottom"/>
            <w:gridSpan w:val="2"/>
            <w:shd w:val="clear" w:color="auto" w:fill="CCEEFF"/>
          </w:tcPr>
          <w:p>
            <w:pPr>
              <w:jc w:val="right"/>
              <w:ind w:right="100"/>
              <w:spacing w:after="0" w:line="210" w:lineRule="exact"/>
              <w:rPr>
                <w:sz w:val="20"/>
                <w:szCs w:val="20"/>
                <w:color w:val="auto"/>
              </w:rPr>
            </w:pPr>
            <w:r>
              <w:rPr>
                <w:rFonts w:ascii="Calibri" w:cs="Calibri" w:eastAsia="Calibri" w:hAnsi="Calibri"/>
                <w:sz w:val="18"/>
                <w:szCs w:val="18"/>
                <w:color w:val="auto"/>
              </w:rPr>
              <w:t>267</w:t>
            </w: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89"/>
        </w:trPr>
        <w:tc>
          <w:tcPr>
            <w:tcW w:w="1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5"/>
          </w:tcPr>
          <w:p>
            <w:pPr>
              <w:jc w:val="center"/>
              <w:ind w:right="1000"/>
              <w:spacing w:after="0"/>
              <w:rPr>
                <w:sz w:val="20"/>
                <w:szCs w:val="20"/>
                <w:color w:val="auto"/>
              </w:rPr>
            </w:pPr>
            <w:r>
              <w:rPr>
                <w:rFonts w:ascii="Calibri" w:cs="Calibri" w:eastAsia="Calibri" w:hAnsi="Calibri"/>
                <w:sz w:val="18"/>
                <w:szCs w:val="18"/>
                <w:b w:val="1"/>
                <w:bCs w:val="1"/>
                <w:color w:val="auto"/>
                <w:w w:val="96"/>
              </w:rPr>
              <w:t>Six Months Ended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center"/>
              <w:ind w:left="150"/>
              <w:spacing w:after="0" w:line="216" w:lineRule="exact"/>
              <w:rPr>
                <w:sz w:val="20"/>
                <w:szCs w:val="20"/>
                <w:color w:val="auto"/>
              </w:rPr>
            </w:pPr>
            <w:r>
              <w:rPr>
                <w:rFonts w:ascii="Calibri" w:cs="Calibri" w:eastAsia="Calibri" w:hAnsi="Calibri"/>
                <w:sz w:val="18"/>
                <w:szCs w:val="18"/>
                <w:b w:val="1"/>
                <w:bCs w:val="1"/>
                <w:color w:val="auto"/>
                <w:w w:val="96"/>
              </w:rPr>
              <w:t>June 30, 2024</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2"/>
        </w:trPr>
        <w:tc>
          <w:tcPr>
            <w:tcW w:w="1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Calibri" w:cs="Calibri" w:eastAsia="Calibri" w:hAnsi="Calibri"/>
                <w:sz w:val="18"/>
                <w:szCs w:val="18"/>
                <w:b w:val="1"/>
                <w:bCs w:val="1"/>
                <w:color w:val="auto"/>
                <w:w w:val="97"/>
              </w:rPr>
              <w:t>Advanced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8"/>
              </w:rPr>
              <w:t>Materials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1"/>
              </w:rPr>
              <w:t>and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20" w:type="dxa"/>
            <w:vAlign w:val="bottom"/>
            <w:gridSpan w:val="2"/>
          </w:tcPr>
          <w:p>
            <w:pPr>
              <w:spacing w:after="0"/>
              <w:rPr>
                <w:sz w:val="20"/>
                <w:szCs w:val="20"/>
                <w:color w:val="auto"/>
              </w:rPr>
            </w:pPr>
            <w:r>
              <w:rPr>
                <w:rFonts w:ascii="Calibri" w:cs="Calibri" w:eastAsia="Calibri" w:hAnsi="Calibri"/>
                <w:sz w:val="18"/>
                <w:szCs w:val="18"/>
                <w:color w:val="auto"/>
              </w:rPr>
              <w:t>(in millions)</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60"/>
              <w:spacing w:after="0" w:line="216" w:lineRule="exact"/>
              <w:rPr>
                <w:sz w:val="20"/>
                <w:szCs w:val="20"/>
                <w:color w:val="auto"/>
              </w:rPr>
            </w:pPr>
            <w:r>
              <w:rPr>
                <w:rFonts w:ascii="Calibri" w:cs="Calibri" w:eastAsia="Calibri" w:hAnsi="Calibri"/>
                <w:sz w:val="18"/>
                <w:szCs w:val="18"/>
                <w:b w:val="1"/>
                <w:bCs w:val="1"/>
                <w:color w:val="auto"/>
              </w:rPr>
              <w:t>Print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line="216" w:lineRule="exact"/>
              <w:rPr>
                <w:sz w:val="20"/>
                <w:szCs w:val="20"/>
                <w:color w:val="auto"/>
              </w:rPr>
            </w:pPr>
            <w:r>
              <w:rPr>
                <w:rFonts w:ascii="Calibri" w:cs="Calibri" w:eastAsia="Calibri" w:hAnsi="Calibri"/>
                <w:sz w:val="18"/>
                <w:szCs w:val="18"/>
                <w:b w:val="1"/>
                <w:bCs w:val="1"/>
                <w:color w:val="auto"/>
                <w:w w:val="98"/>
              </w:rPr>
              <w:t>Chemicals</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20"/>
              <w:spacing w:after="0" w:line="216" w:lineRule="exact"/>
              <w:rPr>
                <w:sz w:val="20"/>
                <w:szCs w:val="20"/>
                <w:color w:val="auto"/>
              </w:rPr>
            </w:pPr>
            <w:r>
              <w:rPr>
                <w:rFonts w:ascii="Calibri" w:cs="Calibri" w:eastAsia="Calibri" w:hAnsi="Calibri"/>
                <w:sz w:val="18"/>
                <w:szCs w:val="18"/>
                <w:b w:val="1"/>
                <w:bCs w:val="1"/>
                <w:color w:val="auto"/>
              </w:rPr>
              <w:t>Brand</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spacing w:after="0" w:line="216" w:lineRule="exact"/>
              <w:rPr>
                <w:sz w:val="20"/>
                <w:szCs w:val="20"/>
                <w:color w:val="auto"/>
              </w:rPr>
            </w:pPr>
            <w:r>
              <w:rPr>
                <w:rFonts w:ascii="Calibri" w:cs="Calibri" w:eastAsia="Calibri" w:hAnsi="Calibri"/>
                <w:sz w:val="18"/>
                <w:szCs w:val="18"/>
                <w:b w:val="1"/>
                <w:bCs w:val="1"/>
                <w:color w:val="auto"/>
              </w:rPr>
              <w:t>All Other</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line="216" w:lineRule="exact"/>
              <w:rPr>
                <w:sz w:val="20"/>
                <w:szCs w:val="20"/>
                <w:color w:val="auto"/>
              </w:rPr>
            </w:pPr>
            <w:r>
              <w:rPr>
                <w:rFonts w:ascii="Calibri" w:cs="Calibri" w:eastAsia="Calibri" w:hAnsi="Calibri"/>
                <w:sz w:val="18"/>
                <w:szCs w:val="18"/>
                <w:b w:val="1"/>
                <w:bCs w:val="1"/>
                <w:color w:val="auto"/>
              </w:rPr>
              <w:t>Total</w:t>
            </w:r>
          </w:p>
        </w:tc>
        <w:tc>
          <w:tcPr>
            <w:tcW w:w="100" w:type="dxa"/>
            <w:vAlign w:val="bottom"/>
          </w:tcPr>
          <w:p>
            <w:pPr>
              <w:spacing w:after="0"/>
              <w:rPr>
                <w:sz w:val="20"/>
                <w:szCs w:val="20"/>
                <w:color w:val="auto"/>
              </w:rPr>
            </w:pPr>
          </w:p>
        </w:tc>
      </w:tr>
      <w:tr>
        <w:trPr>
          <w:trHeight w:val="214"/>
        </w:trPr>
        <w:tc>
          <w:tcPr>
            <w:tcW w:w="4620" w:type="dxa"/>
            <w:vAlign w:val="bottom"/>
            <w:gridSpan w:val="2"/>
            <w:shd w:val="clear" w:color="auto" w:fill="CCEEFF"/>
          </w:tcPr>
          <w:p>
            <w:pPr>
              <w:spacing w:after="0" w:line="215" w:lineRule="exact"/>
              <w:rPr>
                <w:sz w:val="20"/>
                <w:szCs w:val="20"/>
                <w:color w:val="auto"/>
              </w:rPr>
            </w:pPr>
            <w:r>
              <w:rPr>
                <w:rFonts w:ascii="Calibri" w:cs="Calibri" w:eastAsia="Calibri" w:hAnsi="Calibri"/>
                <w:sz w:val="18"/>
                <w:szCs w:val="18"/>
                <w:color w:val="auto"/>
              </w:rPr>
              <w:t>United States</w:t>
            </w: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117</w:t>
            </w: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105</w:t>
            </w:r>
          </w:p>
        </w:tc>
        <w:tc>
          <w:tcPr>
            <w:tcW w:w="22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gridSpan w:val="2"/>
            <w:shd w:val="clear" w:color="auto" w:fill="CCEEFF"/>
          </w:tcPr>
          <w:p>
            <w:pPr>
              <w:jc w:val="right"/>
              <w:ind w:right="220"/>
              <w:spacing w:after="0" w:line="215" w:lineRule="exact"/>
              <w:rPr>
                <w:sz w:val="20"/>
                <w:szCs w:val="20"/>
                <w:color w:val="auto"/>
              </w:rPr>
            </w:pPr>
            <w:r>
              <w:rPr>
                <w:rFonts w:ascii="Calibri" w:cs="Calibri" w:eastAsia="Calibri" w:hAnsi="Calibri"/>
                <w:sz w:val="18"/>
                <w:szCs w:val="18"/>
                <w:color w:val="auto"/>
              </w:rPr>
              <w:t>8</w:t>
            </w:r>
          </w:p>
        </w:tc>
        <w:tc>
          <w:tcPr>
            <w:tcW w:w="920" w:type="dxa"/>
            <w:vAlign w:val="bottom"/>
            <w:shd w:val="clear" w:color="auto" w:fill="CCEEFF"/>
          </w:tcPr>
          <w:p>
            <w:pPr>
              <w:jc w:val="right"/>
              <w:ind w:right="730"/>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gridSpan w:val="2"/>
            <w:shd w:val="clear" w:color="auto" w:fill="CCEEFF"/>
          </w:tcPr>
          <w:p>
            <w:pPr>
              <w:jc w:val="right"/>
              <w:ind w:right="200"/>
              <w:spacing w:after="0" w:line="215" w:lineRule="exact"/>
              <w:rPr>
                <w:sz w:val="20"/>
                <w:szCs w:val="20"/>
                <w:color w:val="auto"/>
              </w:rPr>
            </w:pPr>
            <w:r>
              <w:rPr>
                <w:rFonts w:ascii="Calibri" w:cs="Calibri" w:eastAsia="Calibri" w:hAnsi="Calibri"/>
                <w:sz w:val="18"/>
                <w:szCs w:val="18"/>
                <w:color w:val="auto"/>
              </w:rPr>
              <w:t>8</w:t>
            </w:r>
          </w:p>
        </w:tc>
        <w:tc>
          <w:tcPr>
            <w:tcW w:w="24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gridSpan w:val="2"/>
            <w:shd w:val="clear" w:color="auto" w:fill="CCEEFF"/>
          </w:tcPr>
          <w:p>
            <w:pPr>
              <w:jc w:val="right"/>
              <w:ind w:right="100"/>
              <w:spacing w:after="0" w:line="215" w:lineRule="exact"/>
              <w:rPr>
                <w:sz w:val="20"/>
                <w:szCs w:val="20"/>
                <w:color w:val="auto"/>
              </w:rPr>
            </w:pPr>
            <w:r>
              <w:rPr>
                <w:rFonts w:ascii="Calibri" w:cs="Calibri" w:eastAsia="Calibri" w:hAnsi="Calibri"/>
                <w:sz w:val="18"/>
                <w:szCs w:val="18"/>
                <w:color w:val="auto"/>
              </w:rPr>
              <w:t>238</w:t>
            </w:r>
          </w:p>
        </w:tc>
      </w:tr>
      <w:tr>
        <w:trPr>
          <w:trHeight w:val="215"/>
        </w:trPr>
        <w:tc>
          <w:tcPr>
            <w:tcW w:w="4620" w:type="dxa"/>
            <w:vAlign w:val="bottom"/>
            <w:gridSpan w:val="2"/>
          </w:tcPr>
          <w:p>
            <w:pPr>
              <w:spacing w:after="0" w:line="215" w:lineRule="exact"/>
              <w:rPr>
                <w:sz w:val="20"/>
                <w:szCs w:val="20"/>
                <w:color w:val="auto"/>
              </w:rPr>
            </w:pPr>
            <w:r>
              <w:rPr>
                <w:rFonts w:ascii="Calibri" w:cs="Calibri" w:eastAsia="Calibri" w:hAnsi="Calibri"/>
                <w:sz w:val="18"/>
                <w:szCs w:val="18"/>
                <w:color w:val="auto"/>
              </w:rPr>
              <w:t>Canada</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7</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8</w:t>
            </w:r>
          </w:p>
        </w:tc>
      </w:tr>
      <w:tr>
        <w:trPr>
          <w:trHeight w:val="20"/>
        </w:trPr>
        <w:tc>
          <w:tcPr>
            <w:tcW w:w="1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gridSpan w:val="2"/>
            <w:shd w:val="clear" w:color="auto" w:fill="CCEEFF"/>
          </w:tcPr>
          <w:p>
            <w:pPr>
              <w:ind w:left="180"/>
              <w:spacing w:after="0" w:line="209" w:lineRule="exact"/>
              <w:rPr>
                <w:sz w:val="20"/>
                <w:szCs w:val="20"/>
                <w:color w:val="auto"/>
              </w:rPr>
            </w:pPr>
            <w:r>
              <w:rPr>
                <w:rFonts w:ascii="Calibri" w:cs="Calibri" w:eastAsia="Calibri" w:hAnsi="Calibri"/>
                <w:sz w:val="18"/>
                <w:szCs w:val="18"/>
                <w:color w:val="auto"/>
              </w:rPr>
              <w:t>North America</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line="209" w:lineRule="exact"/>
              <w:rPr>
                <w:sz w:val="20"/>
                <w:szCs w:val="20"/>
                <w:color w:val="auto"/>
              </w:rPr>
            </w:pPr>
            <w:r>
              <w:rPr>
                <w:rFonts w:ascii="Calibri" w:cs="Calibri" w:eastAsia="Calibri" w:hAnsi="Calibri"/>
                <w:sz w:val="18"/>
                <w:szCs w:val="18"/>
                <w:color w:val="auto"/>
              </w:rPr>
              <w:t>124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line="209" w:lineRule="exact"/>
              <w:rPr>
                <w:sz w:val="20"/>
                <w:szCs w:val="20"/>
                <w:color w:val="auto"/>
              </w:rPr>
            </w:pPr>
            <w:r>
              <w:rPr>
                <w:rFonts w:ascii="Calibri" w:cs="Calibri" w:eastAsia="Calibri" w:hAnsi="Calibri"/>
                <w:sz w:val="18"/>
                <w:szCs w:val="18"/>
                <w:color w:val="auto"/>
              </w:rPr>
              <w:t>106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209" w:lineRule="exact"/>
              <w:rPr>
                <w:sz w:val="20"/>
                <w:szCs w:val="20"/>
                <w:color w:val="auto"/>
              </w:rPr>
            </w:pPr>
            <w:r>
              <w:rPr>
                <w:rFonts w:ascii="Calibri" w:cs="Calibri" w:eastAsia="Calibri" w:hAnsi="Calibri"/>
                <w:sz w:val="18"/>
                <w:szCs w:val="18"/>
                <w:color w:val="auto"/>
              </w:rPr>
              <w:t>8</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line="209" w:lineRule="exact"/>
              <w:rPr>
                <w:sz w:val="20"/>
                <w:szCs w:val="20"/>
                <w:color w:val="auto"/>
              </w:rPr>
            </w:pPr>
            <w:r>
              <w:rPr>
                <w:rFonts w:ascii="Calibri" w:cs="Calibri" w:eastAsia="Calibri" w:hAnsi="Calibri"/>
                <w:sz w:val="18"/>
                <w:szCs w:val="18"/>
                <w:color w:val="auto"/>
              </w:rPr>
              <w:t>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09" w:lineRule="exact"/>
              <w:rPr>
                <w:sz w:val="20"/>
                <w:szCs w:val="20"/>
                <w:color w:val="auto"/>
              </w:rPr>
            </w:pPr>
            <w:r>
              <w:rPr>
                <w:rFonts w:ascii="Calibri" w:cs="Calibri" w:eastAsia="Calibri" w:hAnsi="Calibri"/>
                <w:sz w:val="18"/>
                <w:szCs w:val="18"/>
                <w:color w:val="auto"/>
              </w:rPr>
              <w:t>246</w:t>
            </w:r>
          </w:p>
        </w:tc>
      </w:tr>
      <w:tr>
        <w:trPr>
          <w:trHeight w:val="20"/>
        </w:trPr>
        <w:tc>
          <w:tcPr>
            <w:tcW w:w="1240" w:type="dxa"/>
            <w:vAlign w:val="bottom"/>
            <w:shd w:val="clear" w:color="auto" w:fill="CCEEFF"/>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gridSpan w:val="2"/>
          </w:tcPr>
          <w:p>
            <w:pPr>
              <w:spacing w:after="0" w:line="209" w:lineRule="exact"/>
              <w:rPr>
                <w:sz w:val="20"/>
                <w:szCs w:val="20"/>
                <w:color w:val="auto"/>
              </w:rPr>
            </w:pPr>
            <w:r>
              <w:rPr>
                <w:rFonts w:ascii="Calibri" w:cs="Calibri" w:eastAsia="Calibri" w:hAnsi="Calibri"/>
                <w:sz w:val="18"/>
                <w:szCs w:val="18"/>
                <w:color w:val="auto"/>
              </w:rPr>
              <w:t>Europe, Middle East and Africa</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09" w:lineRule="exact"/>
              <w:rPr>
                <w:sz w:val="20"/>
                <w:szCs w:val="20"/>
                <w:color w:val="auto"/>
              </w:rPr>
            </w:pPr>
            <w:r>
              <w:rPr>
                <w:rFonts w:ascii="Calibri" w:cs="Calibri" w:eastAsia="Calibri" w:hAnsi="Calibri"/>
                <w:sz w:val="18"/>
                <w:szCs w:val="18"/>
                <w:color w:val="auto"/>
              </w:rPr>
              <w:t>160</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09" w:lineRule="exact"/>
              <w:rPr>
                <w:sz w:val="20"/>
                <w:szCs w:val="20"/>
                <w:color w:val="auto"/>
              </w:rPr>
            </w:pPr>
            <w:r>
              <w:rPr>
                <w:rFonts w:ascii="Calibri" w:cs="Calibri" w:eastAsia="Calibri" w:hAnsi="Calibri"/>
                <w:sz w:val="18"/>
                <w:szCs w:val="18"/>
                <w:color w:val="auto"/>
              </w:rPr>
              <w:t>11</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9" w:lineRule="exact"/>
              <w:rPr>
                <w:sz w:val="20"/>
                <w:szCs w:val="20"/>
                <w:color w:val="auto"/>
              </w:rPr>
            </w:pPr>
            <w:r>
              <w:rPr>
                <w:rFonts w:ascii="Calibri" w:cs="Calibri" w:eastAsia="Calibri" w:hAnsi="Calibri"/>
                <w:sz w:val="18"/>
                <w:szCs w:val="18"/>
                <w:color w:val="auto"/>
              </w:rPr>
              <w:t>171</w:t>
            </w:r>
          </w:p>
        </w:tc>
      </w:tr>
      <w:tr>
        <w:trPr>
          <w:trHeight w:val="217"/>
        </w:trPr>
        <w:tc>
          <w:tcPr>
            <w:tcW w:w="4620" w:type="dxa"/>
            <w:vAlign w:val="bottom"/>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Asia Pacifc</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line="216" w:lineRule="exact"/>
              <w:rPr>
                <w:sz w:val="20"/>
                <w:szCs w:val="20"/>
                <w:color w:val="auto"/>
              </w:rPr>
            </w:pPr>
            <w:r>
              <w:rPr>
                <w:rFonts w:ascii="Calibri" w:cs="Calibri" w:eastAsia="Calibri" w:hAnsi="Calibri"/>
                <w:sz w:val="18"/>
                <w:szCs w:val="18"/>
                <w:color w:val="auto"/>
              </w:rPr>
              <w:t>75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line="216" w:lineRule="exact"/>
              <w:rPr>
                <w:sz w:val="20"/>
                <w:szCs w:val="20"/>
                <w:color w:val="auto"/>
              </w:rPr>
            </w:pPr>
            <w:r>
              <w:rPr>
                <w:rFonts w:ascii="Calibri" w:cs="Calibri" w:eastAsia="Calibri" w:hAnsi="Calibri"/>
                <w:sz w:val="18"/>
                <w:szCs w:val="18"/>
                <w:color w:val="auto"/>
              </w:rPr>
              <w:t>15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90</w:t>
            </w:r>
          </w:p>
        </w:tc>
      </w:tr>
      <w:tr>
        <w:trPr>
          <w:trHeight w:val="215"/>
        </w:trPr>
        <w:tc>
          <w:tcPr>
            <w:tcW w:w="4620" w:type="dxa"/>
            <w:vAlign w:val="bottom"/>
            <w:gridSpan w:val="2"/>
          </w:tcPr>
          <w:p>
            <w:pPr>
              <w:spacing w:after="0" w:line="215" w:lineRule="exact"/>
              <w:rPr>
                <w:sz w:val="20"/>
                <w:szCs w:val="20"/>
                <w:color w:val="auto"/>
              </w:rPr>
            </w:pPr>
            <w:r>
              <w:rPr>
                <w:rFonts w:ascii="Calibri" w:cs="Calibri" w:eastAsia="Calibri" w:hAnsi="Calibri"/>
                <w:sz w:val="18"/>
                <w:szCs w:val="18"/>
                <w:color w:val="auto"/>
              </w:rPr>
              <w:t>Latn America</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9</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9</w:t>
            </w:r>
          </w:p>
        </w:tc>
      </w:tr>
      <w:tr>
        <w:trPr>
          <w:trHeight w:val="20"/>
        </w:trPr>
        <w:tc>
          <w:tcPr>
            <w:tcW w:w="1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20" w:type="dxa"/>
            <w:vAlign w:val="bottom"/>
            <w:gridSpan w:val="2"/>
            <w:shd w:val="clear" w:color="auto" w:fill="CCEEFF"/>
          </w:tcPr>
          <w:p>
            <w:pPr>
              <w:ind w:left="180"/>
              <w:spacing w:after="0" w:line="210" w:lineRule="exact"/>
              <w:rPr>
                <w:sz w:val="20"/>
                <w:szCs w:val="20"/>
                <w:color w:val="auto"/>
              </w:rPr>
            </w:pPr>
            <w:r>
              <w:rPr>
                <w:rFonts w:ascii="Calibri" w:cs="Calibri" w:eastAsia="Calibri" w:hAnsi="Calibri"/>
                <w:sz w:val="18"/>
                <w:szCs w:val="18"/>
                <w:color w:val="auto"/>
              </w:rPr>
              <w:t>Total</w:t>
            </w:r>
          </w:p>
        </w:tc>
        <w:tc>
          <w:tcPr>
            <w:tcW w:w="1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240" w:type="dxa"/>
            <w:vAlign w:val="bottom"/>
            <w:gridSpan w:val="2"/>
            <w:shd w:val="clear" w:color="auto" w:fill="CCEEFF"/>
          </w:tcPr>
          <w:p>
            <w:pPr>
              <w:jc w:val="right"/>
              <w:ind w:right="240"/>
              <w:spacing w:after="0" w:line="210" w:lineRule="exact"/>
              <w:rPr>
                <w:sz w:val="20"/>
                <w:szCs w:val="20"/>
                <w:color w:val="auto"/>
              </w:rPr>
            </w:pPr>
            <w:r>
              <w:rPr>
                <w:rFonts w:ascii="Calibri" w:cs="Calibri" w:eastAsia="Calibri" w:hAnsi="Calibri"/>
                <w:sz w:val="18"/>
                <w:szCs w:val="18"/>
                <w:color w:val="auto"/>
              </w:rPr>
              <w:t>368</w:t>
            </w:r>
          </w:p>
        </w:tc>
        <w:tc>
          <w:tcPr>
            <w:tcW w:w="1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240" w:type="dxa"/>
            <w:vAlign w:val="bottom"/>
            <w:gridSpan w:val="2"/>
            <w:shd w:val="clear" w:color="auto" w:fill="CCEEFF"/>
          </w:tcPr>
          <w:p>
            <w:pPr>
              <w:jc w:val="right"/>
              <w:ind w:right="240"/>
              <w:spacing w:after="0" w:line="210" w:lineRule="exact"/>
              <w:rPr>
                <w:sz w:val="20"/>
                <w:szCs w:val="20"/>
                <w:color w:val="auto"/>
              </w:rPr>
            </w:pPr>
            <w:r>
              <w:rPr>
                <w:rFonts w:ascii="Calibri" w:cs="Calibri" w:eastAsia="Calibri" w:hAnsi="Calibri"/>
                <w:sz w:val="18"/>
                <w:szCs w:val="18"/>
                <w:color w:val="auto"/>
              </w:rPr>
              <w:t>132</w:t>
            </w:r>
          </w:p>
        </w:tc>
        <w:tc>
          <w:tcPr>
            <w:tcW w:w="220" w:type="dxa"/>
            <w:vAlign w:val="bottom"/>
            <w:shd w:val="clear" w:color="auto" w:fill="CCEEFF"/>
          </w:tcPr>
          <w:p>
            <w:pPr>
              <w:jc w:val="right"/>
              <w:ind w:right="30"/>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gridSpan w:val="2"/>
            <w:shd w:val="clear" w:color="auto" w:fill="CCEEFF"/>
          </w:tcPr>
          <w:p>
            <w:pPr>
              <w:jc w:val="right"/>
              <w:ind w:right="220"/>
              <w:spacing w:after="0" w:line="210" w:lineRule="exact"/>
              <w:rPr>
                <w:sz w:val="20"/>
                <w:szCs w:val="20"/>
                <w:color w:val="auto"/>
              </w:rPr>
            </w:pPr>
            <w:r>
              <w:rPr>
                <w:rFonts w:ascii="Calibri" w:cs="Calibri" w:eastAsia="Calibri" w:hAnsi="Calibri"/>
                <w:sz w:val="18"/>
                <w:szCs w:val="18"/>
                <w:color w:val="auto"/>
              </w:rPr>
              <w:t>8</w:t>
            </w:r>
          </w:p>
        </w:tc>
        <w:tc>
          <w:tcPr>
            <w:tcW w:w="920" w:type="dxa"/>
            <w:vAlign w:val="bottom"/>
            <w:shd w:val="clear" w:color="auto" w:fill="CCEEFF"/>
          </w:tcPr>
          <w:p>
            <w:pPr>
              <w:jc w:val="right"/>
              <w:ind w:right="730"/>
              <w:spacing w:after="0" w:line="210" w:lineRule="exact"/>
              <w:rPr>
                <w:sz w:val="20"/>
                <w:szCs w:val="20"/>
                <w:color w:val="auto"/>
              </w:rPr>
            </w:pPr>
            <w:r>
              <w:rPr>
                <w:rFonts w:ascii="Calibri" w:cs="Calibri" w:eastAsia="Calibri" w:hAnsi="Calibri"/>
                <w:sz w:val="18"/>
                <w:szCs w:val="18"/>
                <w:color w:val="auto"/>
                <w:w w:val="87"/>
              </w:rPr>
              <w:t>$</w:t>
            </w:r>
          </w:p>
        </w:tc>
        <w:tc>
          <w:tcPr>
            <w:tcW w:w="400" w:type="dxa"/>
            <w:vAlign w:val="bottom"/>
            <w:gridSpan w:val="2"/>
            <w:shd w:val="clear" w:color="auto" w:fill="CCEEFF"/>
          </w:tcPr>
          <w:p>
            <w:pPr>
              <w:jc w:val="right"/>
              <w:ind w:right="200"/>
              <w:spacing w:after="0" w:line="210" w:lineRule="exact"/>
              <w:rPr>
                <w:sz w:val="20"/>
                <w:szCs w:val="20"/>
                <w:color w:val="auto"/>
              </w:rPr>
            </w:pPr>
            <w:r>
              <w:rPr>
                <w:rFonts w:ascii="Calibri" w:cs="Calibri" w:eastAsia="Calibri" w:hAnsi="Calibri"/>
                <w:sz w:val="18"/>
                <w:szCs w:val="18"/>
                <w:color w:val="auto"/>
              </w:rPr>
              <w:t>8</w:t>
            </w:r>
          </w:p>
        </w:tc>
        <w:tc>
          <w:tcPr>
            <w:tcW w:w="240" w:type="dxa"/>
            <w:vAlign w:val="bottom"/>
            <w:shd w:val="clear" w:color="auto" w:fill="CCEEFF"/>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980" w:type="dxa"/>
            <w:vAlign w:val="bottom"/>
            <w:gridSpan w:val="2"/>
            <w:shd w:val="clear" w:color="auto" w:fill="CCEEFF"/>
          </w:tcPr>
          <w:p>
            <w:pPr>
              <w:jc w:val="right"/>
              <w:ind w:right="100"/>
              <w:spacing w:after="0" w:line="210" w:lineRule="exact"/>
              <w:rPr>
                <w:sz w:val="20"/>
                <w:szCs w:val="20"/>
                <w:color w:val="auto"/>
              </w:rPr>
            </w:pPr>
            <w:r>
              <w:rPr>
                <w:rFonts w:ascii="Calibri" w:cs="Calibri" w:eastAsia="Calibri" w:hAnsi="Calibri"/>
                <w:sz w:val="18"/>
                <w:szCs w:val="18"/>
                <w:color w:val="auto"/>
              </w:rPr>
              <w:t>516</w:t>
            </w: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89"/>
        </w:trPr>
        <w:tc>
          <w:tcPr>
            <w:tcW w:w="1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Calibri" w:cs="Calibri" w:eastAsia="Calibri" w:hAnsi="Calibri"/>
                <w:sz w:val="18"/>
                <w:szCs w:val="18"/>
                <w:color w:val="auto"/>
              </w:rPr>
              <w:t>[18]</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8"/>
        </w:trPr>
        <w:tc>
          <w:tcPr>
            <w:tcW w:w="124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r>
    </w:tbl>
    <w:p>
      <w:pPr>
        <w:sectPr>
          <w:pgSz w:w="11900" w:h="16838" w:orient="portrait"/>
          <w:cols w:equalWidth="0" w:num="1">
            <w:col w:w="11240"/>
          </w:cols>
          <w:pgMar w:left="320" w:top="82"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20" w:type="dxa"/>
            <w:vAlign w:val="bottom"/>
            <w:gridSpan w:val="2"/>
          </w:tcPr>
          <w:p>
            <w:pPr>
              <w:spacing w:after="0"/>
              <w:rPr>
                <w:sz w:val="20"/>
                <w:szCs w:val="20"/>
                <w:color w:val="auto"/>
              </w:rPr>
            </w:pPr>
            <w:r>
              <w:rPr>
                <w:rFonts w:ascii="Calibri" w:cs="Calibri" w:eastAsia="Calibri" w:hAnsi="Calibri"/>
                <w:sz w:val="18"/>
                <w:szCs w:val="18"/>
                <w:color w:val="0000EE"/>
              </w:rPr>
              <w:t>Table of Contents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0"/>
        </w:trPr>
        <w:tc>
          <w:tcPr>
            <w:tcW w:w="1240" w:type="dxa"/>
            <w:vAlign w:val="bottom"/>
            <w:tcBorders>
              <w:top w:val="single" w:sz="8" w:color="0000EE"/>
            </w:tcBorders>
          </w:tcPr>
          <w:p>
            <w:pPr>
              <w:spacing w:after="0"/>
              <w:rPr>
                <w:sz w:val="24"/>
                <w:szCs w:val="24"/>
                <w:color w:val="auto"/>
              </w:rPr>
            </w:pPr>
          </w:p>
        </w:tc>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5"/>
          </w:tcPr>
          <w:p>
            <w:pPr>
              <w:jc w:val="center"/>
              <w:ind w:right="980"/>
              <w:spacing w:after="0"/>
              <w:rPr>
                <w:sz w:val="20"/>
                <w:szCs w:val="20"/>
                <w:color w:val="auto"/>
              </w:rPr>
            </w:pPr>
            <w:r>
              <w:rPr>
                <w:rFonts w:ascii="Calibri" w:cs="Calibri" w:eastAsia="Calibri" w:hAnsi="Calibri"/>
                <w:sz w:val="18"/>
                <w:szCs w:val="18"/>
                <w:b w:val="1"/>
                <w:bCs w:val="1"/>
                <w:color w:val="auto"/>
                <w:w w:val="97"/>
              </w:rPr>
              <w:t>Three Months Ended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center"/>
              <w:ind w:left="150"/>
              <w:spacing w:after="0" w:line="216" w:lineRule="exact"/>
              <w:rPr>
                <w:sz w:val="20"/>
                <w:szCs w:val="20"/>
                <w:color w:val="auto"/>
              </w:rPr>
            </w:pPr>
            <w:r>
              <w:rPr>
                <w:rFonts w:ascii="Calibri" w:cs="Calibri" w:eastAsia="Calibri" w:hAnsi="Calibri"/>
                <w:sz w:val="18"/>
                <w:szCs w:val="18"/>
                <w:b w:val="1"/>
                <w:bCs w:val="1"/>
                <w:color w:val="auto"/>
                <w:w w:val="96"/>
              </w:rPr>
              <w:t>June 30, 2023</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2"/>
        </w:trPr>
        <w:tc>
          <w:tcPr>
            <w:tcW w:w="1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Calibri" w:cs="Calibri" w:eastAsia="Calibri" w:hAnsi="Calibri"/>
                <w:sz w:val="18"/>
                <w:szCs w:val="18"/>
                <w:b w:val="1"/>
                <w:bCs w:val="1"/>
                <w:color w:val="auto"/>
                <w:w w:val="97"/>
              </w:rPr>
              <w:t>Advanced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8"/>
              </w:rPr>
              <w:t>Materials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1"/>
              </w:rPr>
              <w:t>and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5"/>
        </w:trPr>
        <w:tc>
          <w:tcPr>
            <w:tcW w:w="4620" w:type="dxa"/>
            <w:vAlign w:val="bottom"/>
            <w:gridSpan w:val="2"/>
          </w:tcPr>
          <w:p>
            <w:pPr>
              <w:spacing w:after="0"/>
              <w:rPr>
                <w:sz w:val="20"/>
                <w:szCs w:val="20"/>
                <w:color w:val="auto"/>
              </w:rPr>
            </w:pPr>
            <w:r>
              <w:rPr>
                <w:rFonts w:ascii="Calibri" w:cs="Calibri" w:eastAsia="Calibri" w:hAnsi="Calibri"/>
                <w:sz w:val="18"/>
                <w:szCs w:val="18"/>
                <w:color w:val="auto"/>
              </w:rPr>
              <w:t>(in millions)</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60"/>
              <w:spacing w:after="0" w:line="216" w:lineRule="exact"/>
              <w:rPr>
                <w:sz w:val="20"/>
                <w:szCs w:val="20"/>
                <w:color w:val="auto"/>
              </w:rPr>
            </w:pPr>
            <w:r>
              <w:rPr>
                <w:rFonts w:ascii="Calibri" w:cs="Calibri" w:eastAsia="Calibri" w:hAnsi="Calibri"/>
                <w:sz w:val="18"/>
                <w:szCs w:val="18"/>
                <w:b w:val="1"/>
                <w:bCs w:val="1"/>
                <w:color w:val="auto"/>
              </w:rPr>
              <w:t>Print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line="216" w:lineRule="exact"/>
              <w:rPr>
                <w:sz w:val="20"/>
                <w:szCs w:val="20"/>
                <w:color w:val="auto"/>
              </w:rPr>
            </w:pPr>
            <w:r>
              <w:rPr>
                <w:rFonts w:ascii="Calibri" w:cs="Calibri" w:eastAsia="Calibri" w:hAnsi="Calibri"/>
                <w:sz w:val="18"/>
                <w:szCs w:val="18"/>
                <w:b w:val="1"/>
                <w:bCs w:val="1"/>
                <w:color w:val="auto"/>
                <w:w w:val="98"/>
              </w:rPr>
              <w:t>Chemicals</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20"/>
              <w:spacing w:after="0" w:line="216" w:lineRule="exact"/>
              <w:rPr>
                <w:sz w:val="20"/>
                <w:szCs w:val="20"/>
                <w:color w:val="auto"/>
              </w:rPr>
            </w:pPr>
            <w:r>
              <w:rPr>
                <w:rFonts w:ascii="Calibri" w:cs="Calibri" w:eastAsia="Calibri" w:hAnsi="Calibri"/>
                <w:sz w:val="18"/>
                <w:szCs w:val="18"/>
                <w:b w:val="1"/>
                <w:bCs w:val="1"/>
                <w:color w:val="auto"/>
              </w:rPr>
              <w:t>Brand</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spacing w:after="0" w:line="216" w:lineRule="exact"/>
              <w:rPr>
                <w:sz w:val="20"/>
                <w:szCs w:val="20"/>
                <w:color w:val="auto"/>
              </w:rPr>
            </w:pPr>
            <w:r>
              <w:rPr>
                <w:rFonts w:ascii="Calibri" w:cs="Calibri" w:eastAsia="Calibri" w:hAnsi="Calibri"/>
                <w:sz w:val="18"/>
                <w:szCs w:val="18"/>
                <w:b w:val="1"/>
                <w:bCs w:val="1"/>
                <w:color w:val="auto"/>
              </w:rPr>
              <w:t>All Other</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line="216" w:lineRule="exact"/>
              <w:rPr>
                <w:sz w:val="20"/>
                <w:szCs w:val="20"/>
                <w:color w:val="auto"/>
              </w:rPr>
            </w:pPr>
            <w:r>
              <w:rPr>
                <w:rFonts w:ascii="Calibri" w:cs="Calibri" w:eastAsia="Calibri" w:hAnsi="Calibri"/>
                <w:sz w:val="18"/>
                <w:szCs w:val="18"/>
                <w:b w:val="1"/>
                <w:bCs w:val="1"/>
                <w:color w:val="auto"/>
              </w:rPr>
              <w:t>Total</w:t>
            </w:r>
          </w:p>
        </w:tc>
        <w:tc>
          <w:tcPr>
            <w:tcW w:w="100" w:type="dxa"/>
            <w:vAlign w:val="bottom"/>
          </w:tcPr>
          <w:p>
            <w:pPr>
              <w:spacing w:after="0"/>
              <w:rPr>
                <w:sz w:val="20"/>
                <w:szCs w:val="20"/>
                <w:color w:val="auto"/>
              </w:rPr>
            </w:pPr>
          </w:p>
        </w:tc>
      </w:tr>
      <w:tr>
        <w:trPr>
          <w:trHeight w:val="214"/>
        </w:trPr>
        <w:tc>
          <w:tcPr>
            <w:tcW w:w="4620" w:type="dxa"/>
            <w:vAlign w:val="bottom"/>
            <w:gridSpan w:val="2"/>
            <w:shd w:val="clear" w:color="auto" w:fill="CCEEFF"/>
          </w:tcPr>
          <w:p>
            <w:pPr>
              <w:spacing w:after="0" w:line="215" w:lineRule="exact"/>
              <w:rPr>
                <w:sz w:val="20"/>
                <w:szCs w:val="20"/>
                <w:color w:val="auto"/>
              </w:rPr>
            </w:pPr>
            <w:r>
              <w:rPr>
                <w:rFonts w:ascii="Calibri" w:cs="Calibri" w:eastAsia="Calibri" w:hAnsi="Calibri"/>
                <w:sz w:val="18"/>
                <w:szCs w:val="18"/>
                <w:color w:val="auto"/>
              </w:rPr>
              <w:t>United States</w:t>
            </w: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66</w:t>
            </w: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59</w:t>
            </w:r>
          </w:p>
        </w:tc>
        <w:tc>
          <w:tcPr>
            <w:tcW w:w="22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gridSpan w:val="2"/>
            <w:shd w:val="clear" w:color="auto" w:fill="CCEEFF"/>
          </w:tcPr>
          <w:p>
            <w:pPr>
              <w:jc w:val="right"/>
              <w:ind w:right="220"/>
              <w:spacing w:after="0" w:line="215" w:lineRule="exact"/>
              <w:rPr>
                <w:sz w:val="20"/>
                <w:szCs w:val="20"/>
                <w:color w:val="auto"/>
              </w:rPr>
            </w:pPr>
            <w:r>
              <w:rPr>
                <w:rFonts w:ascii="Calibri" w:cs="Calibri" w:eastAsia="Calibri" w:hAnsi="Calibri"/>
                <w:sz w:val="18"/>
                <w:szCs w:val="18"/>
                <w:color w:val="auto"/>
              </w:rPr>
              <w:t>4</w:t>
            </w:r>
          </w:p>
        </w:tc>
        <w:tc>
          <w:tcPr>
            <w:tcW w:w="920" w:type="dxa"/>
            <w:vAlign w:val="bottom"/>
            <w:shd w:val="clear" w:color="auto" w:fill="CCEEFF"/>
          </w:tcPr>
          <w:p>
            <w:pPr>
              <w:jc w:val="right"/>
              <w:ind w:right="730"/>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gridSpan w:val="2"/>
            <w:shd w:val="clear" w:color="auto" w:fill="CCEEFF"/>
          </w:tcPr>
          <w:p>
            <w:pPr>
              <w:jc w:val="right"/>
              <w:ind w:right="200"/>
              <w:spacing w:after="0" w:line="215" w:lineRule="exact"/>
              <w:rPr>
                <w:sz w:val="20"/>
                <w:szCs w:val="20"/>
                <w:color w:val="auto"/>
              </w:rPr>
            </w:pPr>
            <w:r>
              <w:rPr>
                <w:rFonts w:ascii="Calibri" w:cs="Calibri" w:eastAsia="Calibri" w:hAnsi="Calibri"/>
                <w:sz w:val="18"/>
                <w:szCs w:val="18"/>
                <w:color w:val="auto"/>
              </w:rPr>
              <w:t>4</w:t>
            </w:r>
          </w:p>
        </w:tc>
        <w:tc>
          <w:tcPr>
            <w:tcW w:w="24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gridSpan w:val="2"/>
            <w:shd w:val="clear" w:color="auto" w:fill="CCEEFF"/>
          </w:tcPr>
          <w:p>
            <w:pPr>
              <w:jc w:val="right"/>
              <w:ind w:right="100"/>
              <w:spacing w:after="0" w:line="215" w:lineRule="exact"/>
              <w:rPr>
                <w:sz w:val="20"/>
                <w:szCs w:val="20"/>
                <w:color w:val="auto"/>
              </w:rPr>
            </w:pPr>
            <w:r>
              <w:rPr>
                <w:rFonts w:ascii="Calibri" w:cs="Calibri" w:eastAsia="Calibri" w:hAnsi="Calibri"/>
                <w:sz w:val="18"/>
                <w:szCs w:val="18"/>
                <w:color w:val="auto"/>
              </w:rPr>
              <w:t>133</w:t>
            </w:r>
          </w:p>
        </w:tc>
      </w:tr>
      <w:tr>
        <w:trPr>
          <w:trHeight w:val="215"/>
        </w:trPr>
        <w:tc>
          <w:tcPr>
            <w:tcW w:w="4620" w:type="dxa"/>
            <w:vAlign w:val="bottom"/>
            <w:gridSpan w:val="2"/>
          </w:tcPr>
          <w:p>
            <w:pPr>
              <w:spacing w:after="0" w:line="215" w:lineRule="exact"/>
              <w:rPr>
                <w:sz w:val="20"/>
                <w:szCs w:val="20"/>
                <w:color w:val="auto"/>
              </w:rPr>
            </w:pPr>
            <w:r>
              <w:rPr>
                <w:rFonts w:ascii="Calibri" w:cs="Calibri" w:eastAsia="Calibri" w:hAnsi="Calibri"/>
                <w:sz w:val="18"/>
                <w:szCs w:val="18"/>
                <w:color w:val="auto"/>
              </w:rPr>
              <w:t>Canada</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5</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5</w:t>
            </w:r>
          </w:p>
        </w:tc>
      </w:tr>
      <w:tr>
        <w:trPr>
          <w:trHeight w:val="20"/>
        </w:trPr>
        <w:tc>
          <w:tcPr>
            <w:tcW w:w="1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gridSpan w:val="2"/>
            <w:shd w:val="clear" w:color="auto" w:fill="CCEEFF"/>
          </w:tcPr>
          <w:p>
            <w:pPr>
              <w:ind w:left="180"/>
              <w:spacing w:after="0" w:line="209" w:lineRule="exact"/>
              <w:rPr>
                <w:sz w:val="20"/>
                <w:szCs w:val="20"/>
                <w:color w:val="auto"/>
              </w:rPr>
            </w:pPr>
            <w:r>
              <w:rPr>
                <w:rFonts w:ascii="Calibri" w:cs="Calibri" w:eastAsia="Calibri" w:hAnsi="Calibri"/>
                <w:sz w:val="18"/>
                <w:szCs w:val="18"/>
                <w:color w:val="auto"/>
              </w:rPr>
              <w:t>North America</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line="209" w:lineRule="exact"/>
              <w:rPr>
                <w:sz w:val="20"/>
                <w:szCs w:val="20"/>
                <w:color w:val="auto"/>
              </w:rPr>
            </w:pPr>
            <w:r>
              <w:rPr>
                <w:rFonts w:ascii="Calibri" w:cs="Calibri" w:eastAsia="Calibri" w:hAnsi="Calibri"/>
                <w:sz w:val="18"/>
                <w:szCs w:val="18"/>
                <w:color w:val="auto"/>
              </w:rPr>
              <w:t>71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line="209" w:lineRule="exact"/>
              <w:rPr>
                <w:sz w:val="20"/>
                <w:szCs w:val="20"/>
                <w:color w:val="auto"/>
              </w:rPr>
            </w:pPr>
            <w:r>
              <w:rPr>
                <w:rFonts w:ascii="Calibri" w:cs="Calibri" w:eastAsia="Calibri" w:hAnsi="Calibri"/>
                <w:sz w:val="18"/>
                <w:szCs w:val="18"/>
                <w:color w:val="auto"/>
              </w:rPr>
              <w:t>59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209" w:lineRule="exact"/>
              <w:rPr>
                <w:sz w:val="20"/>
                <w:szCs w:val="20"/>
                <w:color w:val="auto"/>
              </w:rPr>
            </w:pPr>
            <w:r>
              <w:rPr>
                <w:rFonts w:ascii="Calibri" w:cs="Calibri" w:eastAsia="Calibri" w:hAnsi="Calibri"/>
                <w:sz w:val="18"/>
                <w:szCs w:val="18"/>
                <w:color w:val="auto"/>
              </w:rPr>
              <w:t>4</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line="209" w:lineRule="exact"/>
              <w:rPr>
                <w:sz w:val="20"/>
                <w:szCs w:val="20"/>
                <w:color w:val="auto"/>
              </w:rPr>
            </w:pPr>
            <w:r>
              <w:rPr>
                <w:rFonts w:ascii="Calibri" w:cs="Calibri" w:eastAsia="Calibri" w:hAnsi="Calibri"/>
                <w:sz w:val="18"/>
                <w:szCs w:val="18"/>
                <w:color w:val="auto"/>
              </w:rPr>
              <w:t>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09" w:lineRule="exact"/>
              <w:rPr>
                <w:sz w:val="20"/>
                <w:szCs w:val="20"/>
                <w:color w:val="auto"/>
              </w:rPr>
            </w:pPr>
            <w:r>
              <w:rPr>
                <w:rFonts w:ascii="Calibri" w:cs="Calibri" w:eastAsia="Calibri" w:hAnsi="Calibri"/>
                <w:sz w:val="18"/>
                <w:szCs w:val="18"/>
                <w:color w:val="auto"/>
              </w:rPr>
              <w:t>138</w:t>
            </w:r>
          </w:p>
        </w:tc>
      </w:tr>
      <w:tr>
        <w:trPr>
          <w:trHeight w:val="20"/>
        </w:trPr>
        <w:tc>
          <w:tcPr>
            <w:tcW w:w="1240" w:type="dxa"/>
            <w:vAlign w:val="bottom"/>
            <w:shd w:val="clear" w:color="auto" w:fill="CCEEFF"/>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gridSpan w:val="2"/>
          </w:tcPr>
          <w:p>
            <w:pPr>
              <w:spacing w:after="0" w:line="209" w:lineRule="exact"/>
              <w:rPr>
                <w:sz w:val="20"/>
                <w:szCs w:val="20"/>
                <w:color w:val="auto"/>
              </w:rPr>
            </w:pPr>
            <w:r>
              <w:rPr>
                <w:rFonts w:ascii="Calibri" w:cs="Calibri" w:eastAsia="Calibri" w:hAnsi="Calibri"/>
                <w:sz w:val="18"/>
                <w:szCs w:val="18"/>
                <w:color w:val="auto"/>
              </w:rPr>
              <w:t>Europe, Middle East and Africa</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09" w:lineRule="exact"/>
              <w:rPr>
                <w:sz w:val="20"/>
                <w:szCs w:val="20"/>
                <w:color w:val="auto"/>
              </w:rPr>
            </w:pPr>
            <w:r>
              <w:rPr>
                <w:rFonts w:ascii="Calibri" w:cs="Calibri" w:eastAsia="Calibri" w:hAnsi="Calibri"/>
                <w:sz w:val="18"/>
                <w:szCs w:val="18"/>
                <w:color w:val="auto"/>
              </w:rPr>
              <w:t>92</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09" w:lineRule="exact"/>
              <w:rPr>
                <w:sz w:val="20"/>
                <w:szCs w:val="20"/>
                <w:color w:val="auto"/>
              </w:rPr>
            </w:pPr>
            <w:r>
              <w:rPr>
                <w:rFonts w:ascii="Calibri" w:cs="Calibri" w:eastAsia="Calibri" w:hAnsi="Calibri"/>
                <w:sz w:val="18"/>
                <w:szCs w:val="18"/>
                <w:color w:val="auto"/>
              </w:rPr>
              <w:t>5</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9" w:lineRule="exact"/>
              <w:rPr>
                <w:sz w:val="20"/>
                <w:szCs w:val="20"/>
                <w:color w:val="auto"/>
              </w:rPr>
            </w:pPr>
            <w:r>
              <w:rPr>
                <w:rFonts w:ascii="Calibri" w:cs="Calibri" w:eastAsia="Calibri" w:hAnsi="Calibri"/>
                <w:sz w:val="18"/>
                <w:szCs w:val="18"/>
                <w:color w:val="auto"/>
              </w:rPr>
              <w:t>97</w:t>
            </w:r>
          </w:p>
        </w:tc>
      </w:tr>
      <w:tr>
        <w:trPr>
          <w:trHeight w:val="217"/>
        </w:trPr>
        <w:tc>
          <w:tcPr>
            <w:tcW w:w="4620" w:type="dxa"/>
            <w:vAlign w:val="bottom"/>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Asia Pacifc</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line="216" w:lineRule="exact"/>
              <w:rPr>
                <w:sz w:val="20"/>
                <w:szCs w:val="20"/>
                <w:color w:val="auto"/>
              </w:rPr>
            </w:pPr>
            <w:r>
              <w:rPr>
                <w:rFonts w:ascii="Calibri" w:cs="Calibri" w:eastAsia="Calibri" w:hAnsi="Calibri"/>
                <w:sz w:val="18"/>
                <w:szCs w:val="18"/>
                <w:color w:val="auto"/>
              </w:rPr>
              <w:t>46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line="216" w:lineRule="exact"/>
              <w:rPr>
                <w:sz w:val="20"/>
                <w:szCs w:val="20"/>
                <w:color w:val="auto"/>
              </w:rPr>
            </w:pPr>
            <w:r>
              <w:rPr>
                <w:rFonts w:ascii="Calibri" w:cs="Calibri" w:eastAsia="Calibri" w:hAnsi="Calibri"/>
                <w:sz w:val="18"/>
                <w:szCs w:val="18"/>
                <w:color w:val="auto"/>
              </w:rPr>
              <w:t>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54</w:t>
            </w:r>
          </w:p>
        </w:tc>
      </w:tr>
      <w:tr>
        <w:trPr>
          <w:trHeight w:val="215"/>
        </w:trPr>
        <w:tc>
          <w:tcPr>
            <w:tcW w:w="4620" w:type="dxa"/>
            <w:vAlign w:val="bottom"/>
            <w:gridSpan w:val="2"/>
          </w:tcPr>
          <w:p>
            <w:pPr>
              <w:spacing w:after="0" w:line="215" w:lineRule="exact"/>
              <w:rPr>
                <w:sz w:val="20"/>
                <w:szCs w:val="20"/>
                <w:color w:val="auto"/>
              </w:rPr>
            </w:pPr>
            <w:r>
              <w:rPr>
                <w:rFonts w:ascii="Calibri" w:cs="Calibri" w:eastAsia="Calibri" w:hAnsi="Calibri"/>
                <w:sz w:val="18"/>
                <w:szCs w:val="18"/>
                <w:color w:val="auto"/>
              </w:rPr>
              <w:t>Latn America</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6</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6</w:t>
            </w:r>
          </w:p>
        </w:tc>
      </w:tr>
      <w:tr>
        <w:trPr>
          <w:trHeight w:val="20"/>
        </w:trPr>
        <w:tc>
          <w:tcPr>
            <w:tcW w:w="1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20" w:type="dxa"/>
            <w:vAlign w:val="bottom"/>
            <w:gridSpan w:val="2"/>
            <w:shd w:val="clear" w:color="auto" w:fill="CCEEFF"/>
          </w:tcPr>
          <w:p>
            <w:pPr>
              <w:ind w:left="180"/>
              <w:spacing w:after="0" w:line="210" w:lineRule="exact"/>
              <w:rPr>
                <w:sz w:val="20"/>
                <w:szCs w:val="20"/>
                <w:color w:val="auto"/>
              </w:rPr>
            </w:pPr>
            <w:r>
              <w:rPr>
                <w:rFonts w:ascii="Calibri" w:cs="Calibri" w:eastAsia="Calibri" w:hAnsi="Calibri"/>
                <w:sz w:val="18"/>
                <w:szCs w:val="18"/>
                <w:color w:val="auto"/>
              </w:rPr>
              <w:t>Total</w:t>
            </w:r>
          </w:p>
        </w:tc>
        <w:tc>
          <w:tcPr>
            <w:tcW w:w="1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240" w:type="dxa"/>
            <w:vAlign w:val="bottom"/>
            <w:gridSpan w:val="2"/>
            <w:shd w:val="clear" w:color="auto" w:fill="CCEEFF"/>
          </w:tcPr>
          <w:p>
            <w:pPr>
              <w:jc w:val="right"/>
              <w:ind w:right="240"/>
              <w:spacing w:after="0" w:line="210" w:lineRule="exact"/>
              <w:rPr>
                <w:sz w:val="20"/>
                <w:szCs w:val="20"/>
                <w:color w:val="auto"/>
              </w:rPr>
            </w:pPr>
            <w:r>
              <w:rPr>
                <w:rFonts w:ascii="Calibri" w:cs="Calibri" w:eastAsia="Calibri" w:hAnsi="Calibri"/>
                <w:sz w:val="18"/>
                <w:szCs w:val="18"/>
                <w:color w:val="auto"/>
              </w:rPr>
              <w:t>215</w:t>
            </w:r>
          </w:p>
        </w:tc>
        <w:tc>
          <w:tcPr>
            <w:tcW w:w="1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240" w:type="dxa"/>
            <w:vAlign w:val="bottom"/>
            <w:gridSpan w:val="2"/>
            <w:shd w:val="clear" w:color="auto" w:fill="CCEEFF"/>
          </w:tcPr>
          <w:p>
            <w:pPr>
              <w:jc w:val="right"/>
              <w:ind w:right="240"/>
              <w:spacing w:after="0" w:line="210" w:lineRule="exact"/>
              <w:rPr>
                <w:sz w:val="20"/>
                <w:szCs w:val="20"/>
                <w:color w:val="auto"/>
              </w:rPr>
            </w:pPr>
            <w:r>
              <w:rPr>
                <w:rFonts w:ascii="Calibri" w:cs="Calibri" w:eastAsia="Calibri" w:hAnsi="Calibri"/>
                <w:sz w:val="18"/>
                <w:szCs w:val="18"/>
                <w:color w:val="auto"/>
              </w:rPr>
              <w:t>72</w:t>
            </w:r>
          </w:p>
        </w:tc>
        <w:tc>
          <w:tcPr>
            <w:tcW w:w="220" w:type="dxa"/>
            <w:vAlign w:val="bottom"/>
            <w:shd w:val="clear" w:color="auto" w:fill="CCEEFF"/>
          </w:tcPr>
          <w:p>
            <w:pPr>
              <w:jc w:val="right"/>
              <w:ind w:right="30"/>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gridSpan w:val="2"/>
            <w:shd w:val="clear" w:color="auto" w:fill="CCEEFF"/>
          </w:tcPr>
          <w:p>
            <w:pPr>
              <w:jc w:val="right"/>
              <w:ind w:right="220"/>
              <w:spacing w:after="0" w:line="210" w:lineRule="exact"/>
              <w:rPr>
                <w:sz w:val="20"/>
                <w:szCs w:val="20"/>
                <w:color w:val="auto"/>
              </w:rPr>
            </w:pPr>
            <w:r>
              <w:rPr>
                <w:rFonts w:ascii="Calibri" w:cs="Calibri" w:eastAsia="Calibri" w:hAnsi="Calibri"/>
                <w:sz w:val="18"/>
                <w:szCs w:val="18"/>
                <w:color w:val="auto"/>
              </w:rPr>
              <w:t>4</w:t>
            </w:r>
          </w:p>
        </w:tc>
        <w:tc>
          <w:tcPr>
            <w:tcW w:w="920" w:type="dxa"/>
            <w:vAlign w:val="bottom"/>
            <w:shd w:val="clear" w:color="auto" w:fill="CCEEFF"/>
          </w:tcPr>
          <w:p>
            <w:pPr>
              <w:jc w:val="right"/>
              <w:ind w:right="730"/>
              <w:spacing w:after="0" w:line="210" w:lineRule="exact"/>
              <w:rPr>
                <w:sz w:val="20"/>
                <w:szCs w:val="20"/>
                <w:color w:val="auto"/>
              </w:rPr>
            </w:pPr>
            <w:r>
              <w:rPr>
                <w:rFonts w:ascii="Calibri" w:cs="Calibri" w:eastAsia="Calibri" w:hAnsi="Calibri"/>
                <w:sz w:val="18"/>
                <w:szCs w:val="18"/>
                <w:color w:val="auto"/>
                <w:w w:val="87"/>
              </w:rPr>
              <w:t>$</w:t>
            </w:r>
          </w:p>
        </w:tc>
        <w:tc>
          <w:tcPr>
            <w:tcW w:w="400" w:type="dxa"/>
            <w:vAlign w:val="bottom"/>
            <w:gridSpan w:val="2"/>
            <w:shd w:val="clear" w:color="auto" w:fill="CCEEFF"/>
          </w:tcPr>
          <w:p>
            <w:pPr>
              <w:jc w:val="right"/>
              <w:ind w:right="200"/>
              <w:spacing w:after="0" w:line="210" w:lineRule="exact"/>
              <w:rPr>
                <w:sz w:val="20"/>
                <w:szCs w:val="20"/>
                <w:color w:val="auto"/>
              </w:rPr>
            </w:pPr>
            <w:r>
              <w:rPr>
                <w:rFonts w:ascii="Calibri" w:cs="Calibri" w:eastAsia="Calibri" w:hAnsi="Calibri"/>
                <w:sz w:val="18"/>
                <w:szCs w:val="18"/>
                <w:color w:val="auto"/>
              </w:rPr>
              <w:t>4</w:t>
            </w:r>
          </w:p>
        </w:tc>
        <w:tc>
          <w:tcPr>
            <w:tcW w:w="240" w:type="dxa"/>
            <w:vAlign w:val="bottom"/>
            <w:shd w:val="clear" w:color="auto" w:fill="CCEEFF"/>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980" w:type="dxa"/>
            <w:vAlign w:val="bottom"/>
            <w:gridSpan w:val="2"/>
            <w:shd w:val="clear" w:color="auto" w:fill="CCEEFF"/>
          </w:tcPr>
          <w:p>
            <w:pPr>
              <w:jc w:val="right"/>
              <w:ind w:right="100"/>
              <w:spacing w:after="0" w:line="210" w:lineRule="exact"/>
              <w:rPr>
                <w:sz w:val="20"/>
                <w:szCs w:val="20"/>
                <w:color w:val="auto"/>
              </w:rPr>
            </w:pPr>
            <w:r>
              <w:rPr>
                <w:rFonts w:ascii="Calibri" w:cs="Calibri" w:eastAsia="Calibri" w:hAnsi="Calibri"/>
                <w:sz w:val="18"/>
                <w:szCs w:val="18"/>
                <w:color w:val="auto"/>
              </w:rPr>
              <w:t>295</w:t>
            </w: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89"/>
        </w:trPr>
        <w:tc>
          <w:tcPr>
            <w:tcW w:w="1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5"/>
          </w:tcPr>
          <w:p>
            <w:pPr>
              <w:jc w:val="center"/>
              <w:ind w:right="1000"/>
              <w:spacing w:after="0"/>
              <w:rPr>
                <w:sz w:val="20"/>
                <w:szCs w:val="20"/>
                <w:color w:val="auto"/>
              </w:rPr>
            </w:pPr>
            <w:r>
              <w:rPr>
                <w:rFonts w:ascii="Calibri" w:cs="Calibri" w:eastAsia="Calibri" w:hAnsi="Calibri"/>
                <w:sz w:val="18"/>
                <w:szCs w:val="18"/>
                <w:b w:val="1"/>
                <w:bCs w:val="1"/>
                <w:color w:val="auto"/>
                <w:w w:val="96"/>
              </w:rPr>
              <w:t>Six Months Ended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center"/>
              <w:ind w:left="150"/>
              <w:spacing w:after="0" w:line="216" w:lineRule="exact"/>
              <w:rPr>
                <w:sz w:val="20"/>
                <w:szCs w:val="20"/>
                <w:color w:val="auto"/>
              </w:rPr>
            </w:pPr>
            <w:r>
              <w:rPr>
                <w:rFonts w:ascii="Calibri" w:cs="Calibri" w:eastAsia="Calibri" w:hAnsi="Calibri"/>
                <w:sz w:val="18"/>
                <w:szCs w:val="18"/>
                <w:b w:val="1"/>
                <w:bCs w:val="1"/>
                <w:color w:val="auto"/>
                <w:w w:val="96"/>
              </w:rPr>
              <w:t>June 30, 2023</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2"/>
        </w:trPr>
        <w:tc>
          <w:tcPr>
            <w:tcW w:w="1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Calibri" w:cs="Calibri" w:eastAsia="Calibri" w:hAnsi="Calibri"/>
                <w:sz w:val="18"/>
                <w:szCs w:val="18"/>
                <w:b w:val="1"/>
                <w:bCs w:val="1"/>
                <w:color w:val="auto"/>
                <w:w w:val="97"/>
              </w:rPr>
              <w:t>Advanced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8"/>
              </w:rPr>
              <w:t>Materials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1"/>
              </w:rPr>
              <w:t>and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20" w:type="dxa"/>
            <w:vAlign w:val="bottom"/>
            <w:gridSpan w:val="2"/>
          </w:tcPr>
          <w:p>
            <w:pPr>
              <w:spacing w:after="0"/>
              <w:rPr>
                <w:sz w:val="20"/>
                <w:szCs w:val="20"/>
                <w:color w:val="auto"/>
              </w:rPr>
            </w:pPr>
            <w:r>
              <w:rPr>
                <w:rFonts w:ascii="Calibri" w:cs="Calibri" w:eastAsia="Calibri" w:hAnsi="Calibri"/>
                <w:sz w:val="18"/>
                <w:szCs w:val="18"/>
                <w:color w:val="auto"/>
              </w:rPr>
              <w:t>(in millions)</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60"/>
              <w:spacing w:after="0" w:line="216" w:lineRule="exact"/>
              <w:rPr>
                <w:sz w:val="20"/>
                <w:szCs w:val="20"/>
                <w:color w:val="auto"/>
              </w:rPr>
            </w:pPr>
            <w:r>
              <w:rPr>
                <w:rFonts w:ascii="Calibri" w:cs="Calibri" w:eastAsia="Calibri" w:hAnsi="Calibri"/>
                <w:sz w:val="18"/>
                <w:szCs w:val="18"/>
                <w:b w:val="1"/>
                <w:bCs w:val="1"/>
                <w:color w:val="auto"/>
              </w:rPr>
              <w:t>Print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line="216" w:lineRule="exact"/>
              <w:rPr>
                <w:sz w:val="20"/>
                <w:szCs w:val="20"/>
                <w:color w:val="auto"/>
              </w:rPr>
            </w:pPr>
            <w:r>
              <w:rPr>
                <w:rFonts w:ascii="Calibri" w:cs="Calibri" w:eastAsia="Calibri" w:hAnsi="Calibri"/>
                <w:sz w:val="18"/>
                <w:szCs w:val="18"/>
                <w:b w:val="1"/>
                <w:bCs w:val="1"/>
                <w:color w:val="auto"/>
                <w:w w:val="98"/>
              </w:rPr>
              <w:t>Chemicals</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20"/>
              <w:spacing w:after="0" w:line="216" w:lineRule="exact"/>
              <w:rPr>
                <w:sz w:val="20"/>
                <w:szCs w:val="20"/>
                <w:color w:val="auto"/>
              </w:rPr>
            </w:pPr>
            <w:r>
              <w:rPr>
                <w:rFonts w:ascii="Calibri" w:cs="Calibri" w:eastAsia="Calibri" w:hAnsi="Calibri"/>
                <w:sz w:val="18"/>
                <w:szCs w:val="18"/>
                <w:b w:val="1"/>
                <w:bCs w:val="1"/>
                <w:color w:val="auto"/>
              </w:rPr>
              <w:t>Brand</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spacing w:after="0" w:line="216" w:lineRule="exact"/>
              <w:rPr>
                <w:sz w:val="20"/>
                <w:szCs w:val="20"/>
                <w:color w:val="auto"/>
              </w:rPr>
            </w:pPr>
            <w:r>
              <w:rPr>
                <w:rFonts w:ascii="Calibri" w:cs="Calibri" w:eastAsia="Calibri" w:hAnsi="Calibri"/>
                <w:sz w:val="18"/>
                <w:szCs w:val="18"/>
                <w:b w:val="1"/>
                <w:bCs w:val="1"/>
                <w:color w:val="auto"/>
              </w:rPr>
              <w:t>All Other</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line="216" w:lineRule="exact"/>
              <w:rPr>
                <w:sz w:val="20"/>
                <w:szCs w:val="20"/>
                <w:color w:val="auto"/>
              </w:rPr>
            </w:pPr>
            <w:r>
              <w:rPr>
                <w:rFonts w:ascii="Calibri" w:cs="Calibri" w:eastAsia="Calibri" w:hAnsi="Calibri"/>
                <w:sz w:val="18"/>
                <w:szCs w:val="18"/>
                <w:b w:val="1"/>
                <w:bCs w:val="1"/>
                <w:color w:val="auto"/>
              </w:rPr>
              <w:t>Total</w:t>
            </w:r>
          </w:p>
        </w:tc>
        <w:tc>
          <w:tcPr>
            <w:tcW w:w="100" w:type="dxa"/>
            <w:vAlign w:val="bottom"/>
          </w:tcPr>
          <w:p>
            <w:pPr>
              <w:spacing w:after="0"/>
              <w:rPr>
                <w:sz w:val="20"/>
                <w:szCs w:val="20"/>
                <w:color w:val="auto"/>
              </w:rPr>
            </w:pPr>
          </w:p>
        </w:tc>
      </w:tr>
      <w:tr>
        <w:trPr>
          <w:trHeight w:val="214"/>
        </w:trPr>
        <w:tc>
          <w:tcPr>
            <w:tcW w:w="4620" w:type="dxa"/>
            <w:vAlign w:val="bottom"/>
            <w:gridSpan w:val="2"/>
            <w:shd w:val="clear" w:color="auto" w:fill="CCEEFF"/>
          </w:tcPr>
          <w:p>
            <w:pPr>
              <w:spacing w:after="0" w:line="215" w:lineRule="exact"/>
              <w:rPr>
                <w:sz w:val="20"/>
                <w:szCs w:val="20"/>
                <w:color w:val="auto"/>
              </w:rPr>
            </w:pPr>
            <w:r>
              <w:rPr>
                <w:rFonts w:ascii="Calibri" w:cs="Calibri" w:eastAsia="Calibri" w:hAnsi="Calibri"/>
                <w:sz w:val="18"/>
                <w:szCs w:val="18"/>
                <w:color w:val="auto"/>
              </w:rPr>
              <w:t>United States</w:t>
            </w: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132</w:t>
            </w:r>
          </w:p>
        </w:tc>
        <w:tc>
          <w:tcPr>
            <w:tcW w:w="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4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107</w:t>
            </w:r>
          </w:p>
        </w:tc>
        <w:tc>
          <w:tcPr>
            <w:tcW w:w="22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gridSpan w:val="2"/>
            <w:shd w:val="clear" w:color="auto" w:fill="CCEEFF"/>
          </w:tcPr>
          <w:p>
            <w:pPr>
              <w:jc w:val="right"/>
              <w:ind w:right="220"/>
              <w:spacing w:after="0" w:line="215" w:lineRule="exact"/>
              <w:rPr>
                <w:sz w:val="20"/>
                <w:szCs w:val="20"/>
                <w:color w:val="auto"/>
              </w:rPr>
            </w:pPr>
            <w:r>
              <w:rPr>
                <w:rFonts w:ascii="Calibri" w:cs="Calibri" w:eastAsia="Calibri" w:hAnsi="Calibri"/>
                <w:sz w:val="18"/>
                <w:szCs w:val="18"/>
                <w:color w:val="auto"/>
              </w:rPr>
              <w:t>8</w:t>
            </w:r>
          </w:p>
        </w:tc>
        <w:tc>
          <w:tcPr>
            <w:tcW w:w="920" w:type="dxa"/>
            <w:vAlign w:val="bottom"/>
            <w:shd w:val="clear" w:color="auto" w:fill="CCEEFF"/>
          </w:tcPr>
          <w:p>
            <w:pPr>
              <w:jc w:val="right"/>
              <w:ind w:right="730"/>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gridSpan w:val="2"/>
            <w:shd w:val="clear" w:color="auto" w:fill="CCEEFF"/>
          </w:tcPr>
          <w:p>
            <w:pPr>
              <w:jc w:val="right"/>
              <w:ind w:right="200"/>
              <w:spacing w:after="0" w:line="215" w:lineRule="exact"/>
              <w:rPr>
                <w:sz w:val="20"/>
                <w:szCs w:val="20"/>
                <w:color w:val="auto"/>
              </w:rPr>
            </w:pPr>
            <w:r>
              <w:rPr>
                <w:rFonts w:ascii="Calibri" w:cs="Calibri" w:eastAsia="Calibri" w:hAnsi="Calibri"/>
                <w:sz w:val="18"/>
                <w:szCs w:val="18"/>
                <w:color w:val="auto"/>
              </w:rPr>
              <w:t>8</w:t>
            </w:r>
          </w:p>
        </w:tc>
        <w:tc>
          <w:tcPr>
            <w:tcW w:w="24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gridSpan w:val="2"/>
            <w:shd w:val="clear" w:color="auto" w:fill="CCEEFF"/>
          </w:tcPr>
          <w:p>
            <w:pPr>
              <w:jc w:val="right"/>
              <w:ind w:right="100"/>
              <w:spacing w:after="0" w:line="215" w:lineRule="exact"/>
              <w:rPr>
                <w:sz w:val="20"/>
                <w:szCs w:val="20"/>
                <w:color w:val="auto"/>
              </w:rPr>
            </w:pPr>
            <w:r>
              <w:rPr>
                <w:rFonts w:ascii="Calibri" w:cs="Calibri" w:eastAsia="Calibri" w:hAnsi="Calibri"/>
                <w:sz w:val="18"/>
                <w:szCs w:val="18"/>
                <w:color w:val="auto"/>
              </w:rPr>
              <w:t>255</w:t>
            </w:r>
          </w:p>
        </w:tc>
      </w:tr>
      <w:tr>
        <w:trPr>
          <w:trHeight w:val="215"/>
        </w:trPr>
        <w:tc>
          <w:tcPr>
            <w:tcW w:w="4620" w:type="dxa"/>
            <w:vAlign w:val="bottom"/>
            <w:gridSpan w:val="2"/>
          </w:tcPr>
          <w:p>
            <w:pPr>
              <w:spacing w:after="0" w:line="215" w:lineRule="exact"/>
              <w:rPr>
                <w:sz w:val="20"/>
                <w:szCs w:val="20"/>
                <w:color w:val="auto"/>
              </w:rPr>
            </w:pPr>
            <w:r>
              <w:rPr>
                <w:rFonts w:ascii="Calibri" w:cs="Calibri" w:eastAsia="Calibri" w:hAnsi="Calibri"/>
                <w:sz w:val="18"/>
                <w:szCs w:val="18"/>
                <w:color w:val="auto"/>
              </w:rPr>
              <w:t>Canada</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8</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1</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9</w:t>
            </w:r>
          </w:p>
        </w:tc>
      </w:tr>
      <w:tr>
        <w:trPr>
          <w:trHeight w:val="20"/>
        </w:trPr>
        <w:tc>
          <w:tcPr>
            <w:tcW w:w="1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gridSpan w:val="2"/>
            <w:shd w:val="clear" w:color="auto" w:fill="CCEEFF"/>
          </w:tcPr>
          <w:p>
            <w:pPr>
              <w:ind w:left="180"/>
              <w:spacing w:after="0" w:line="209" w:lineRule="exact"/>
              <w:rPr>
                <w:sz w:val="20"/>
                <w:szCs w:val="20"/>
                <w:color w:val="auto"/>
              </w:rPr>
            </w:pPr>
            <w:r>
              <w:rPr>
                <w:rFonts w:ascii="Calibri" w:cs="Calibri" w:eastAsia="Calibri" w:hAnsi="Calibri"/>
                <w:sz w:val="18"/>
                <w:szCs w:val="18"/>
                <w:color w:val="auto"/>
              </w:rPr>
              <w:t>North America</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line="209" w:lineRule="exact"/>
              <w:rPr>
                <w:sz w:val="20"/>
                <w:szCs w:val="20"/>
                <w:color w:val="auto"/>
              </w:rPr>
            </w:pPr>
            <w:r>
              <w:rPr>
                <w:rFonts w:ascii="Calibri" w:cs="Calibri" w:eastAsia="Calibri" w:hAnsi="Calibri"/>
                <w:sz w:val="18"/>
                <w:szCs w:val="18"/>
                <w:color w:val="auto"/>
              </w:rPr>
              <w:t>140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line="209" w:lineRule="exact"/>
              <w:rPr>
                <w:sz w:val="20"/>
                <w:szCs w:val="20"/>
                <w:color w:val="auto"/>
              </w:rPr>
            </w:pPr>
            <w:r>
              <w:rPr>
                <w:rFonts w:ascii="Calibri" w:cs="Calibri" w:eastAsia="Calibri" w:hAnsi="Calibri"/>
                <w:sz w:val="18"/>
                <w:szCs w:val="18"/>
                <w:color w:val="auto"/>
              </w:rPr>
              <w:t>108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209" w:lineRule="exact"/>
              <w:rPr>
                <w:sz w:val="20"/>
                <w:szCs w:val="20"/>
                <w:color w:val="auto"/>
              </w:rPr>
            </w:pPr>
            <w:r>
              <w:rPr>
                <w:rFonts w:ascii="Calibri" w:cs="Calibri" w:eastAsia="Calibri" w:hAnsi="Calibri"/>
                <w:sz w:val="18"/>
                <w:szCs w:val="18"/>
                <w:color w:val="auto"/>
              </w:rPr>
              <w:t>8</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line="209" w:lineRule="exact"/>
              <w:rPr>
                <w:sz w:val="20"/>
                <w:szCs w:val="20"/>
                <w:color w:val="auto"/>
              </w:rPr>
            </w:pPr>
            <w:r>
              <w:rPr>
                <w:rFonts w:ascii="Calibri" w:cs="Calibri" w:eastAsia="Calibri" w:hAnsi="Calibri"/>
                <w:sz w:val="18"/>
                <w:szCs w:val="18"/>
                <w:color w:val="auto"/>
              </w:rPr>
              <w:t>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09" w:lineRule="exact"/>
              <w:rPr>
                <w:sz w:val="20"/>
                <w:szCs w:val="20"/>
                <w:color w:val="auto"/>
              </w:rPr>
            </w:pPr>
            <w:r>
              <w:rPr>
                <w:rFonts w:ascii="Calibri" w:cs="Calibri" w:eastAsia="Calibri" w:hAnsi="Calibri"/>
                <w:sz w:val="18"/>
                <w:szCs w:val="18"/>
                <w:color w:val="auto"/>
              </w:rPr>
              <w:t>264</w:t>
            </w:r>
          </w:p>
        </w:tc>
      </w:tr>
      <w:tr>
        <w:trPr>
          <w:trHeight w:val="20"/>
        </w:trPr>
        <w:tc>
          <w:tcPr>
            <w:tcW w:w="1240" w:type="dxa"/>
            <w:vAlign w:val="bottom"/>
            <w:shd w:val="clear" w:color="auto" w:fill="CCEEFF"/>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gridSpan w:val="2"/>
          </w:tcPr>
          <w:p>
            <w:pPr>
              <w:spacing w:after="0" w:line="209" w:lineRule="exact"/>
              <w:rPr>
                <w:sz w:val="20"/>
                <w:szCs w:val="20"/>
                <w:color w:val="auto"/>
              </w:rPr>
            </w:pPr>
            <w:r>
              <w:rPr>
                <w:rFonts w:ascii="Calibri" w:cs="Calibri" w:eastAsia="Calibri" w:hAnsi="Calibri"/>
                <w:sz w:val="18"/>
                <w:szCs w:val="18"/>
                <w:color w:val="auto"/>
              </w:rPr>
              <w:t>Europe, Middle East and Africa</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09" w:lineRule="exact"/>
              <w:rPr>
                <w:sz w:val="20"/>
                <w:szCs w:val="20"/>
                <w:color w:val="auto"/>
              </w:rPr>
            </w:pPr>
            <w:r>
              <w:rPr>
                <w:rFonts w:ascii="Calibri" w:cs="Calibri" w:eastAsia="Calibri" w:hAnsi="Calibri"/>
                <w:sz w:val="18"/>
                <w:szCs w:val="18"/>
                <w:color w:val="auto"/>
              </w:rPr>
              <w:t>181</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09" w:lineRule="exact"/>
              <w:rPr>
                <w:sz w:val="20"/>
                <w:szCs w:val="20"/>
                <w:color w:val="auto"/>
              </w:rPr>
            </w:pPr>
            <w:r>
              <w:rPr>
                <w:rFonts w:ascii="Calibri" w:cs="Calibri" w:eastAsia="Calibri" w:hAnsi="Calibri"/>
                <w:sz w:val="18"/>
                <w:szCs w:val="18"/>
                <w:color w:val="auto"/>
              </w:rPr>
              <w:t>10</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09" w:lineRule="exact"/>
              <w:rPr>
                <w:sz w:val="20"/>
                <w:szCs w:val="20"/>
                <w:color w:val="auto"/>
              </w:rPr>
            </w:pPr>
            <w:r>
              <w:rPr>
                <w:rFonts w:ascii="Calibri" w:cs="Calibri" w:eastAsia="Calibri" w:hAnsi="Calibri"/>
                <w:sz w:val="18"/>
                <w:szCs w:val="18"/>
                <w:color w:val="auto"/>
              </w:rPr>
              <w:t>191</w:t>
            </w:r>
          </w:p>
        </w:tc>
      </w:tr>
      <w:tr>
        <w:trPr>
          <w:trHeight w:val="217"/>
        </w:trPr>
        <w:tc>
          <w:tcPr>
            <w:tcW w:w="4620" w:type="dxa"/>
            <w:vAlign w:val="bottom"/>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Asia Pacifc</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line="216" w:lineRule="exact"/>
              <w:rPr>
                <w:sz w:val="20"/>
                <w:szCs w:val="20"/>
                <w:color w:val="auto"/>
              </w:rPr>
            </w:pPr>
            <w:r>
              <w:rPr>
                <w:rFonts w:ascii="Calibri" w:cs="Calibri" w:eastAsia="Calibri" w:hAnsi="Calibri"/>
                <w:sz w:val="18"/>
                <w:szCs w:val="18"/>
                <w:color w:val="auto"/>
              </w:rPr>
              <w:t>91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line="216" w:lineRule="exact"/>
              <w:rPr>
                <w:sz w:val="20"/>
                <w:szCs w:val="20"/>
                <w:color w:val="auto"/>
              </w:rPr>
            </w:pPr>
            <w:r>
              <w:rPr>
                <w:rFonts w:ascii="Calibri" w:cs="Calibri" w:eastAsia="Calibri" w:hAnsi="Calibri"/>
                <w:sz w:val="18"/>
                <w:szCs w:val="18"/>
                <w:color w:val="auto"/>
              </w:rPr>
              <w:t>15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106</w:t>
            </w:r>
          </w:p>
        </w:tc>
      </w:tr>
      <w:tr>
        <w:trPr>
          <w:trHeight w:val="215"/>
        </w:trPr>
        <w:tc>
          <w:tcPr>
            <w:tcW w:w="4620" w:type="dxa"/>
            <w:vAlign w:val="bottom"/>
            <w:gridSpan w:val="2"/>
          </w:tcPr>
          <w:p>
            <w:pPr>
              <w:spacing w:after="0" w:line="215" w:lineRule="exact"/>
              <w:rPr>
                <w:sz w:val="20"/>
                <w:szCs w:val="20"/>
                <w:color w:val="auto"/>
              </w:rPr>
            </w:pPr>
            <w:r>
              <w:rPr>
                <w:rFonts w:ascii="Calibri" w:cs="Calibri" w:eastAsia="Calibri" w:hAnsi="Calibri"/>
                <w:sz w:val="18"/>
                <w:szCs w:val="18"/>
                <w:color w:val="auto"/>
              </w:rPr>
              <w:t>Latn America</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12</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12</w:t>
            </w:r>
          </w:p>
        </w:tc>
      </w:tr>
      <w:tr>
        <w:trPr>
          <w:trHeight w:val="20"/>
        </w:trPr>
        <w:tc>
          <w:tcPr>
            <w:tcW w:w="1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20" w:type="dxa"/>
            <w:vAlign w:val="bottom"/>
            <w:gridSpan w:val="2"/>
            <w:shd w:val="clear" w:color="auto" w:fill="CCEEFF"/>
          </w:tcPr>
          <w:p>
            <w:pPr>
              <w:ind w:left="180"/>
              <w:spacing w:after="0" w:line="210" w:lineRule="exact"/>
              <w:rPr>
                <w:sz w:val="20"/>
                <w:szCs w:val="20"/>
                <w:color w:val="auto"/>
              </w:rPr>
            </w:pPr>
            <w:r>
              <w:rPr>
                <w:rFonts w:ascii="Calibri" w:cs="Calibri" w:eastAsia="Calibri" w:hAnsi="Calibri"/>
                <w:sz w:val="18"/>
                <w:szCs w:val="18"/>
                <w:color w:val="auto"/>
              </w:rPr>
              <w:t>Total</w:t>
            </w:r>
          </w:p>
        </w:tc>
        <w:tc>
          <w:tcPr>
            <w:tcW w:w="1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240" w:type="dxa"/>
            <w:vAlign w:val="bottom"/>
            <w:gridSpan w:val="2"/>
            <w:shd w:val="clear" w:color="auto" w:fill="CCEEFF"/>
          </w:tcPr>
          <w:p>
            <w:pPr>
              <w:jc w:val="right"/>
              <w:ind w:right="240"/>
              <w:spacing w:after="0" w:line="210" w:lineRule="exact"/>
              <w:rPr>
                <w:sz w:val="20"/>
                <w:szCs w:val="20"/>
                <w:color w:val="auto"/>
              </w:rPr>
            </w:pPr>
            <w:r>
              <w:rPr>
                <w:rFonts w:ascii="Calibri" w:cs="Calibri" w:eastAsia="Calibri" w:hAnsi="Calibri"/>
                <w:sz w:val="18"/>
                <w:szCs w:val="18"/>
                <w:color w:val="auto"/>
              </w:rPr>
              <w:t>424</w:t>
            </w:r>
          </w:p>
        </w:tc>
        <w:tc>
          <w:tcPr>
            <w:tcW w:w="1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240" w:type="dxa"/>
            <w:vAlign w:val="bottom"/>
            <w:gridSpan w:val="2"/>
            <w:shd w:val="clear" w:color="auto" w:fill="CCEEFF"/>
          </w:tcPr>
          <w:p>
            <w:pPr>
              <w:jc w:val="right"/>
              <w:ind w:right="240"/>
              <w:spacing w:after="0" w:line="210" w:lineRule="exact"/>
              <w:rPr>
                <w:sz w:val="20"/>
                <w:szCs w:val="20"/>
                <w:color w:val="auto"/>
              </w:rPr>
            </w:pPr>
            <w:r>
              <w:rPr>
                <w:rFonts w:ascii="Calibri" w:cs="Calibri" w:eastAsia="Calibri" w:hAnsi="Calibri"/>
                <w:sz w:val="18"/>
                <w:szCs w:val="18"/>
                <w:color w:val="auto"/>
              </w:rPr>
              <w:t>133</w:t>
            </w:r>
          </w:p>
        </w:tc>
        <w:tc>
          <w:tcPr>
            <w:tcW w:w="220" w:type="dxa"/>
            <w:vAlign w:val="bottom"/>
            <w:shd w:val="clear" w:color="auto" w:fill="CCEEFF"/>
          </w:tcPr>
          <w:p>
            <w:pPr>
              <w:jc w:val="right"/>
              <w:ind w:right="30"/>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gridSpan w:val="2"/>
            <w:shd w:val="clear" w:color="auto" w:fill="CCEEFF"/>
          </w:tcPr>
          <w:p>
            <w:pPr>
              <w:jc w:val="right"/>
              <w:ind w:right="220"/>
              <w:spacing w:after="0" w:line="210" w:lineRule="exact"/>
              <w:rPr>
                <w:sz w:val="20"/>
                <w:szCs w:val="20"/>
                <w:color w:val="auto"/>
              </w:rPr>
            </w:pPr>
            <w:r>
              <w:rPr>
                <w:rFonts w:ascii="Calibri" w:cs="Calibri" w:eastAsia="Calibri" w:hAnsi="Calibri"/>
                <w:sz w:val="18"/>
                <w:szCs w:val="18"/>
                <w:color w:val="auto"/>
              </w:rPr>
              <w:t>8</w:t>
            </w:r>
          </w:p>
        </w:tc>
        <w:tc>
          <w:tcPr>
            <w:tcW w:w="920" w:type="dxa"/>
            <w:vAlign w:val="bottom"/>
            <w:shd w:val="clear" w:color="auto" w:fill="CCEEFF"/>
          </w:tcPr>
          <w:p>
            <w:pPr>
              <w:jc w:val="right"/>
              <w:ind w:right="730"/>
              <w:spacing w:after="0" w:line="210" w:lineRule="exact"/>
              <w:rPr>
                <w:sz w:val="20"/>
                <w:szCs w:val="20"/>
                <w:color w:val="auto"/>
              </w:rPr>
            </w:pPr>
            <w:r>
              <w:rPr>
                <w:rFonts w:ascii="Calibri" w:cs="Calibri" w:eastAsia="Calibri" w:hAnsi="Calibri"/>
                <w:sz w:val="18"/>
                <w:szCs w:val="18"/>
                <w:color w:val="auto"/>
                <w:w w:val="87"/>
              </w:rPr>
              <w:t>$</w:t>
            </w:r>
          </w:p>
        </w:tc>
        <w:tc>
          <w:tcPr>
            <w:tcW w:w="400" w:type="dxa"/>
            <w:vAlign w:val="bottom"/>
            <w:gridSpan w:val="2"/>
            <w:shd w:val="clear" w:color="auto" w:fill="CCEEFF"/>
          </w:tcPr>
          <w:p>
            <w:pPr>
              <w:jc w:val="right"/>
              <w:ind w:right="200"/>
              <w:spacing w:after="0" w:line="210" w:lineRule="exact"/>
              <w:rPr>
                <w:sz w:val="20"/>
                <w:szCs w:val="20"/>
                <w:color w:val="auto"/>
              </w:rPr>
            </w:pPr>
            <w:r>
              <w:rPr>
                <w:rFonts w:ascii="Calibri" w:cs="Calibri" w:eastAsia="Calibri" w:hAnsi="Calibri"/>
                <w:sz w:val="18"/>
                <w:szCs w:val="18"/>
                <w:color w:val="auto"/>
              </w:rPr>
              <w:t>8</w:t>
            </w:r>
          </w:p>
        </w:tc>
        <w:tc>
          <w:tcPr>
            <w:tcW w:w="240" w:type="dxa"/>
            <w:vAlign w:val="bottom"/>
            <w:shd w:val="clear" w:color="auto" w:fill="CCEEFF"/>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980" w:type="dxa"/>
            <w:vAlign w:val="bottom"/>
            <w:gridSpan w:val="2"/>
            <w:shd w:val="clear" w:color="auto" w:fill="CCEEFF"/>
          </w:tcPr>
          <w:p>
            <w:pPr>
              <w:jc w:val="right"/>
              <w:ind w:right="100"/>
              <w:spacing w:after="0" w:line="210" w:lineRule="exact"/>
              <w:rPr>
                <w:sz w:val="20"/>
                <w:szCs w:val="20"/>
                <w:color w:val="auto"/>
              </w:rPr>
            </w:pPr>
            <w:r>
              <w:rPr>
                <w:rFonts w:ascii="Calibri" w:cs="Calibri" w:eastAsia="Calibri" w:hAnsi="Calibri"/>
                <w:sz w:val="18"/>
                <w:szCs w:val="18"/>
                <w:color w:val="auto"/>
              </w:rPr>
              <w:t>573</w:t>
            </w: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42" w:lineRule="exact"/>
        <w:rPr>
          <w:sz w:val="20"/>
          <w:szCs w:val="20"/>
          <w:color w:val="auto"/>
        </w:rPr>
      </w:pPr>
    </w:p>
    <w:p>
      <w:pPr>
        <w:ind w:left="340" w:hanging="332"/>
        <w:spacing w:after="0"/>
        <w:tabs>
          <w:tab w:leader="none" w:pos="340" w:val="left"/>
        </w:tabs>
        <w:numPr>
          <w:ilvl w:val="0"/>
          <w:numId w:val="6"/>
        </w:numPr>
        <w:rPr>
          <w:rFonts w:ascii="Calibri" w:cs="Calibri" w:eastAsia="Calibri" w:hAnsi="Calibri"/>
          <w:sz w:val="30"/>
          <w:szCs w:val="30"/>
          <w:color w:val="auto"/>
          <w:vertAlign w:val="superscript"/>
        </w:rPr>
      </w:pPr>
      <w:r>
        <w:rPr>
          <w:rFonts w:ascii="Calibri" w:cs="Calibri" w:eastAsia="Calibri" w:hAnsi="Calibri"/>
          <w:sz w:val="18"/>
          <w:szCs w:val="18"/>
          <w:color w:val="auto"/>
        </w:rPr>
        <w:t>Sales are reported in the geographic area in which they originate.</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sectPr>
      </w:pPr>
    </w:p>
    <w:bookmarkStart w:id="19" w:name="page20"/>
    <w:bookmarkEnd w:id="19"/>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Contract Balances</w:t>
      </w:r>
    </w:p>
    <w:p>
      <w:pPr>
        <w:spacing w:after="0" w:line="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tming of revenue recogniton, billings and cash collectons results in billed trade receivables, unbilled receivables (contract assets), and customer advances and deposits (contract liabilites) in the Consolidated Statement of Financial Positon. The contract assets are transferred to trade receivables when the rights to consideraton become unconditonal. The amount recorded for contract assets at both June 30, 2024 and December 31, 2023 was $1 million and is reported in Other current assets in the Consolidated Statement of Financial Positon. The contract liabilites primarily relate to brand licensing agreements, prepaid service contracts or upfront payments for certain equipment purchases. The amount recorded for contract liabilites in the Consolidated Statement of Financial Positon at both June 30, 2024 and December 31, 2023 was $100 million, of which $40 million and $37 million, respectvely, was reported in Other current liabilites and $60 million and $63 million, respectvely, was reported in Other long-term liabilites.</w:t>
      </w:r>
    </w:p>
    <w:p>
      <w:pPr>
        <w:spacing w:after="0" w:line="222"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Revenue recognized for both the three and six months ended June 30, 2024 and 2023 that was included in the contract liability balance at the beginning of the year was $5 million and $25 million, respectvely, in 2024 and $8 million and $28 million, respectvely, in 2023 and primarily represented revenue from prepaid service contracts and equipment sales. Contract liabilites as of June 30, 2024 included $20 million and $25 million of cash payments received during the three and six months ended June 30, 2024, respectvely. Contract liabilites as of June 30, 2023 included $22 million and $27 million of cash payments received during the three and six months ended June 30, 2023, respectvely.</w:t>
      </w:r>
    </w:p>
    <w:p>
      <w:pPr>
        <w:spacing w:after="0" w:line="22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Kodak does not disclose the value of unsatsfed performance obligatons for contracts with an original expected length of one year or less or for which revenue is recognized at the amount to which Kodak has the right to invoice for services performed. Performance obligatons with an original expected length of greater than one year generally consist of deferred service contracts, operatng leases and licensing arrangements. As of June 30, 2024, there was approximately $92 million of unrecognized revenue from unsatsfed performance obligatons. Approximately 10% of the revenue from unsatsfed performance obligatons is expected to be recognized in the remainder of 2024, 15% in 2025, 10% in each of 2026 and 2027 and 55% thereafer.</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80" w:type="dxa"/>
            <w:vAlign w:val="bottom"/>
            <w:gridSpan w:val="2"/>
          </w:tcPr>
          <w:p>
            <w:pPr>
              <w:spacing w:after="0"/>
              <w:rPr>
                <w:sz w:val="20"/>
                <w:szCs w:val="20"/>
                <w:color w:val="auto"/>
              </w:rPr>
            </w:pPr>
            <w:r>
              <w:rPr>
                <w:rFonts w:ascii="Calibri" w:cs="Calibri" w:eastAsia="Calibri" w:hAnsi="Calibri"/>
                <w:sz w:val="18"/>
                <w:szCs w:val="18"/>
                <w:b w:val="1"/>
                <w:bCs w:val="1"/>
                <w:color w:val="auto"/>
              </w:rPr>
              <w:t>NOTE 9: OTHER OPERATING EXPENSE (INCOME), NET</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100" w:type="dxa"/>
            <w:vAlign w:val="bottom"/>
            <w:gridSpan w:val="4"/>
          </w:tcPr>
          <w:p>
            <w:pPr>
              <w:jc w:val="right"/>
              <w:ind w:right="70"/>
              <w:spacing w:after="0"/>
              <w:rPr>
                <w:sz w:val="20"/>
                <w:szCs w:val="20"/>
                <w:color w:val="auto"/>
              </w:rPr>
            </w:pPr>
            <w:r>
              <w:rPr>
                <w:rFonts w:ascii="Calibri" w:cs="Calibri" w:eastAsia="Calibri" w:hAnsi="Calibri"/>
                <w:sz w:val="18"/>
                <w:szCs w:val="18"/>
                <w:b w:val="1"/>
                <w:bCs w:val="1"/>
                <w:color w:val="auto"/>
              </w:rPr>
              <w:t>Three Months Ended</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5"/>
          </w:tcPr>
          <w:p>
            <w:pPr>
              <w:jc w:val="right"/>
              <w:ind w:right="580"/>
              <w:spacing w:after="0"/>
              <w:rPr>
                <w:sz w:val="20"/>
                <w:szCs w:val="20"/>
                <w:color w:val="auto"/>
              </w:rPr>
            </w:pPr>
            <w:r>
              <w:rPr>
                <w:rFonts w:ascii="Calibri" w:cs="Calibri" w:eastAsia="Calibri" w:hAnsi="Calibri"/>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gridSpan w:val="3"/>
          </w:tcPr>
          <w:p>
            <w:pPr>
              <w:jc w:val="right"/>
              <w:ind w:right="530"/>
              <w:spacing w:after="0" w:line="216" w:lineRule="exact"/>
              <w:rPr>
                <w:sz w:val="20"/>
                <w:szCs w:val="20"/>
                <w:color w:val="auto"/>
              </w:rPr>
            </w:pPr>
            <w:r>
              <w:rPr>
                <w:rFonts w:ascii="Calibri" w:cs="Calibri" w:eastAsia="Calibri" w:hAnsi="Calibri"/>
                <w:sz w:val="18"/>
                <w:szCs w:val="18"/>
                <w:b w:val="1"/>
                <w:bCs w:val="1"/>
                <w:color w:val="auto"/>
              </w:rPr>
              <w:t>June 30,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spacing w:after="0" w:line="216" w:lineRule="exact"/>
              <w:rPr>
                <w:sz w:val="20"/>
                <w:szCs w:val="20"/>
                <w:color w:val="auto"/>
              </w:rPr>
            </w:pPr>
            <w:r>
              <w:rPr>
                <w:rFonts w:ascii="Calibri" w:cs="Calibri" w:eastAsia="Calibri" w:hAnsi="Calibri"/>
                <w:sz w:val="18"/>
                <w:szCs w:val="18"/>
                <w:b w:val="1"/>
                <w:bCs w:val="1"/>
                <w:color w:val="auto"/>
              </w:rPr>
              <w:t>June 30,</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120" w:type="dxa"/>
            <w:vAlign w:val="bottom"/>
          </w:tcPr>
          <w:p>
            <w:pPr>
              <w:spacing w:after="0"/>
              <w:rPr>
                <w:sz w:val="2"/>
                <w:szCs w:val="2"/>
                <w:color w:val="auto"/>
              </w:rPr>
            </w:pPr>
          </w:p>
        </w:tc>
        <w:tc>
          <w:tcPr>
            <w:tcW w:w="4060" w:type="dxa"/>
            <w:vAlign w:val="bottom"/>
            <w:vMerge w:val="restart"/>
          </w:tcPr>
          <w:p>
            <w:pPr>
              <w:ind w:left="20"/>
              <w:spacing w:after="0"/>
              <w:rPr>
                <w:sz w:val="20"/>
                <w:szCs w:val="20"/>
                <w:color w:val="auto"/>
              </w:rPr>
            </w:pPr>
            <w:r>
              <w:rPr>
                <w:rFonts w:ascii="Calibri" w:cs="Calibri" w:eastAsia="Calibri" w:hAnsi="Calibri"/>
                <w:sz w:val="18"/>
                <w:szCs w:val="18"/>
                <w:color w:val="auto"/>
              </w:rPr>
              <w:t>(in millions)</w:t>
            </w: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060" w:type="dxa"/>
            <w:vAlign w:val="bottom"/>
            <w:vMerge w:val="continue"/>
          </w:tcPr>
          <w:p>
            <w:pPr>
              <w:spacing w:after="0"/>
              <w:rPr>
                <w:sz w:val="18"/>
                <w:szCs w:val="18"/>
                <w:color w:val="auto"/>
              </w:rPr>
            </w:pPr>
          </w:p>
        </w:tc>
        <w:tc>
          <w:tcPr>
            <w:tcW w:w="8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2024</w:t>
            </w:r>
          </w:p>
        </w:tc>
        <w:tc>
          <w:tcPr>
            <w:tcW w:w="3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bottom w:val="single" w:sz="8" w:color="auto"/>
            </w:tcBorders>
          </w:tcPr>
          <w:p>
            <w:pPr>
              <w:jc w:val="right"/>
              <w:ind w:right="10"/>
              <w:spacing w:after="0" w:line="209" w:lineRule="exact"/>
              <w:rPr>
                <w:sz w:val="20"/>
                <w:szCs w:val="20"/>
                <w:color w:val="auto"/>
              </w:rPr>
            </w:pPr>
            <w:r>
              <w:rPr>
                <w:rFonts w:ascii="Calibri" w:cs="Calibri" w:eastAsia="Calibri" w:hAnsi="Calibri"/>
                <w:sz w:val="18"/>
                <w:szCs w:val="18"/>
                <w:b w:val="1"/>
                <w:bCs w:val="1"/>
                <w:color w:val="auto"/>
              </w:rPr>
              <w:t>2023</w:t>
            </w:r>
          </w:p>
        </w:tc>
        <w:tc>
          <w:tcPr>
            <w:tcW w:w="2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line="209" w:lineRule="exact"/>
              <w:rPr>
                <w:sz w:val="20"/>
                <w:szCs w:val="20"/>
                <w:color w:val="auto"/>
              </w:rPr>
            </w:pPr>
            <w:r>
              <w:rPr>
                <w:rFonts w:ascii="Calibri" w:cs="Calibri" w:eastAsia="Calibri" w:hAnsi="Calibri"/>
                <w:sz w:val="18"/>
                <w:szCs w:val="18"/>
                <w:b w:val="1"/>
                <w:bCs w:val="1"/>
                <w:color w:val="auto"/>
              </w:rPr>
              <w:t>2024</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line="209" w:lineRule="exact"/>
              <w:rPr>
                <w:sz w:val="20"/>
                <w:szCs w:val="20"/>
                <w:color w:val="auto"/>
              </w:rPr>
            </w:pPr>
            <w:r>
              <w:rPr>
                <w:rFonts w:ascii="Calibri" w:cs="Calibri" w:eastAsia="Calibri" w:hAnsi="Calibri"/>
                <w:sz w:val="18"/>
                <w:szCs w:val="18"/>
                <w:b w:val="1"/>
                <w:bCs w:val="1"/>
                <w:color w:val="auto"/>
              </w:rPr>
              <w:t>2023</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4060" w:type="dxa"/>
            <w:vAlign w:val="bottom"/>
            <w:shd w:val="clear" w:color="auto" w:fill="CCEEFF"/>
          </w:tcPr>
          <w:p>
            <w:pPr>
              <w:ind w:left="20"/>
              <w:spacing w:after="0" w:line="210" w:lineRule="exact"/>
              <w:rPr>
                <w:sz w:val="20"/>
                <w:szCs w:val="20"/>
                <w:color w:val="auto"/>
              </w:rPr>
            </w:pPr>
            <w:r>
              <w:rPr>
                <w:rFonts w:ascii="Calibri" w:cs="Calibri" w:eastAsia="Calibri" w:hAnsi="Calibri"/>
                <w:sz w:val="14"/>
                <w:szCs w:val="14"/>
                <w:color w:val="auto"/>
              </w:rPr>
              <w:t xml:space="preserve">Gain on sale of assets </w:t>
            </w:r>
            <w:r>
              <w:rPr>
                <w:rFonts w:ascii="Calibri" w:cs="Calibri" w:eastAsia="Calibri" w:hAnsi="Calibri"/>
                <w:sz w:val="22"/>
                <w:szCs w:val="22"/>
                <w:color w:val="auto"/>
                <w:vertAlign w:val="superscript"/>
              </w:rPr>
              <w:t>(1)</w:t>
            </w:r>
          </w:p>
        </w:tc>
        <w:tc>
          <w:tcPr>
            <w:tcW w:w="800" w:type="dxa"/>
            <w:vAlign w:val="bottom"/>
            <w:shd w:val="clear" w:color="auto" w:fill="CCEEFF"/>
          </w:tcPr>
          <w:p>
            <w:pPr>
              <w:jc w:val="right"/>
              <w:ind w:right="610"/>
              <w:spacing w:after="0" w:line="210" w:lineRule="exact"/>
              <w:rPr>
                <w:sz w:val="20"/>
                <w:szCs w:val="20"/>
                <w:color w:val="auto"/>
              </w:rPr>
            </w:pPr>
            <w:r>
              <w:rPr>
                <w:rFonts w:ascii="Calibri" w:cs="Calibri" w:eastAsia="Calibri" w:hAnsi="Calibri"/>
                <w:sz w:val="18"/>
                <w:szCs w:val="18"/>
                <w:color w:val="auto"/>
                <w:w w:val="87"/>
              </w:rPr>
              <w:t>$</w:t>
            </w:r>
          </w:p>
        </w:tc>
        <w:tc>
          <w:tcPr>
            <w:tcW w:w="480" w:type="dxa"/>
            <w:vAlign w:val="bottom"/>
            <w:gridSpan w:val="2"/>
            <w:shd w:val="clear" w:color="auto" w:fill="CCEEFF"/>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CEEFF"/>
          </w:tcPr>
          <w:p>
            <w:pPr>
              <w:jc w:val="right"/>
              <w:ind w:right="630"/>
              <w:spacing w:after="0" w:line="210" w:lineRule="exact"/>
              <w:rPr>
                <w:sz w:val="20"/>
                <w:szCs w:val="20"/>
                <w:color w:val="auto"/>
              </w:rPr>
            </w:pPr>
            <w:r>
              <w:rPr>
                <w:rFonts w:ascii="Calibri" w:cs="Calibri" w:eastAsia="Calibri" w:hAnsi="Calibri"/>
                <w:sz w:val="18"/>
                <w:szCs w:val="18"/>
                <w:color w:val="auto"/>
                <w:w w:val="87"/>
              </w:rPr>
              <w:t>$</w:t>
            </w:r>
          </w:p>
        </w:tc>
        <w:tc>
          <w:tcPr>
            <w:tcW w:w="420" w:type="dxa"/>
            <w:vAlign w:val="bottom"/>
            <w:gridSpan w:val="2"/>
            <w:shd w:val="clear" w:color="auto" w:fill="CCEEFF"/>
          </w:tcPr>
          <w:p>
            <w:pPr>
              <w:jc w:val="right"/>
              <w:ind w:right="100"/>
              <w:spacing w:after="0" w:line="210" w:lineRule="exact"/>
              <w:rPr>
                <w:sz w:val="20"/>
                <w:szCs w:val="20"/>
                <w:color w:val="auto"/>
              </w:rPr>
            </w:pPr>
            <w:r>
              <w:rPr>
                <w:rFonts w:ascii="Calibri" w:cs="Calibri" w:eastAsia="Calibri" w:hAnsi="Calibri"/>
                <w:sz w:val="18"/>
                <w:szCs w:val="18"/>
                <w:color w:val="auto"/>
              </w:rPr>
              <w:t>(1)</w:t>
            </w:r>
          </w:p>
        </w:tc>
        <w:tc>
          <w:tcPr>
            <w:tcW w:w="240" w:type="dxa"/>
            <w:vAlign w:val="bottom"/>
            <w:shd w:val="clear" w:color="auto" w:fill="CCEEFF"/>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1000" w:type="dxa"/>
            <w:vAlign w:val="bottom"/>
            <w:gridSpan w:val="2"/>
            <w:shd w:val="clear" w:color="auto" w:fill="CCEEFF"/>
          </w:tcPr>
          <w:p>
            <w:pPr>
              <w:jc w:val="right"/>
              <w:ind w:right="100"/>
              <w:spacing w:after="0" w:line="210" w:lineRule="exact"/>
              <w:rPr>
                <w:sz w:val="20"/>
                <w:szCs w:val="20"/>
                <w:color w:val="auto"/>
              </w:rPr>
            </w:pPr>
            <w:r>
              <w:rPr>
                <w:rFonts w:ascii="Calibri" w:cs="Calibri" w:eastAsia="Calibri" w:hAnsi="Calibri"/>
                <w:sz w:val="18"/>
                <w:szCs w:val="18"/>
                <w:color w:val="auto"/>
              </w:rPr>
              <w:t>(17)</w:t>
            </w:r>
          </w:p>
        </w:tc>
        <w:tc>
          <w:tcPr>
            <w:tcW w:w="300" w:type="dxa"/>
            <w:vAlign w:val="bottom"/>
            <w:shd w:val="clear" w:color="auto" w:fill="CCEEFF"/>
          </w:tcPr>
          <w:p>
            <w:pPr>
              <w:jc w:val="right"/>
              <w:ind w:right="110"/>
              <w:spacing w:after="0" w:line="210" w:lineRule="exact"/>
              <w:rPr>
                <w:sz w:val="20"/>
                <w:szCs w:val="20"/>
                <w:color w:val="auto"/>
              </w:rPr>
            </w:pPr>
            <w:r>
              <w:rPr>
                <w:rFonts w:ascii="Calibri" w:cs="Calibri" w:eastAsia="Calibri" w:hAnsi="Calibri"/>
                <w:sz w:val="18"/>
                <w:szCs w:val="18"/>
                <w:color w:val="auto"/>
                <w:w w:val="87"/>
              </w:rPr>
              <w:t>$</w:t>
            </w:r>
          </w:p>
        </w:tc>
        <w:tc>
          <w:tcPr>
            <w:tcW w:w="860" w:type="dxa"/>
            <w:vAlign w:val="bottom"/>
            <w:gridSpan w:val="2"/>
            <w:shd w:val="clear" w:color="auto" w:fill="CCEEFF"/>
          </w:tcPr>
          <w:p>
            <w:pPr>
              <w:jc w:val="right"/>
              <w:ind w:right="20"/>
              <w:spacing w:after="0" w:line="210" w:lineRule="exact"/>
              <w:rPr>
                <w:sz w:val="20"/>
                <w:szCs w:val="20"/>
                <w:color w:val="auto"/>
              </w:rPr>
            </w:pPr>
            <w:r>
              <w:rPr>
                <w:rFonts w:ascii="Calibri" w:cs="Calibri" w:eastAsia="Calibri" w:hAnsi="Calibri"/>
                <w:sz w:val="18"/>
                <w:szCs w:val="18"/>
                <w:color w:val="auto"/>
              </w:rPr>
              <w:t>(1)</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4060" w:type="dxa"/>
            <w:vAlign w:val="bottom"/>
          </w:tcPr>
          <w:p>
            <w:pPr>
              <w:ind w:left="20"/>
              <w:spacing w:after="0" w:line="215" w:lineRule="exact"/>
              <w:rPr>
                <w:sz w:val="20"/>
                <w:szCs w:val="20"/>
                <w:color w:val="auto"/>
              </w:rPr>
            </w:pPr>
            <w:r>
              <w:rPr>
                <w:rFonts w:ascii="Calibri" w:cs="Calibri" w:eastAsia="Calibri" w:hAnsi="Calibri"/>
                <w:sz w:val="18"/>
                <w:szCs w:val="18"/>
                <w:color w:val="auto"/>
              </w:rPr>
              <w:t>Other</w:t>
            </w:r>
          </w:p>
        </w:tc>
        <w:tc>
          <w:tcPr>
            <w:tcW w:w="800" w:type="dxa"/>
            <w:vAlign w:val="bottom"/>
          </w:tcPr>
          <w:p>
            <w:pPr>
              <w:spacing w:after="0"/>
              <w:rPr>
                <w:sz w:val="18"/>
                <w:szCs w:val="18"/>
                <w:color w:val="auto"/>
              </w:rPr>
            </w:pPr>
          </w:p>
        </w:tc>
        <w:tc>
          <w:tcPr>
            <w:tcW w:w="4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w:t>
            </w:r>
          </w:p>
        </w:tc>
        <w:tc>
          <w:tcPr>
            <w:tcW w:w="820" w:type="dxa"/>
            <w:vAlign w:val="bottom"/>
          </w:tcPr>
          <w:p>
            <w:pPr>
              <w:spacing w:after="0"/>
              <w:rPr>
                <w:sz w:val="18"/>
                <w:szCs w:val="18"/>
                <w:color w:val="auto"/>
              </w:rPr>
            </w:pPr>
          </w:p>
        </w:tc>
        <w:tc>
          <w:tcPr>
            <w:tcW w:w="42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w:t>
            </w:r>
          </w:p>
        </w:tc>
        <w:tc>
          <w:tcPr>
            <w:tcW w:w="300" w:type="dxa"/>
            <w:vAlign w:val="bottom"/>
          </w:tcPr>
          <w:p>
            <w:pPr>
              <w:spacing w:after="0"/>
              <w:rPr>
                <w:sz w:val="18"/>
                <w:szCs w:val="18"/>
                <w:color w:val="auto"/>
              </w:rPr>
            </w:pPr>
          </w:p>
        </w:tc>
        <w:tc>
          <w:tcPr>
            <w:tcW w:w="86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20" w:type="dxa"/>
            <w:vAlign w:val="bottom"/>
          </w:tcPr>
          <w:p>
            <w:pPr>
              <w:spacing w:after="0"/>
              <w:rPr>
                <w:sz w:val="20"/>
                <w:szCs w:val="20"/>
                <w:color w:val="auto"/>
              </w:rPr>
            </w:pPr>
          </w:p>
        </w:tc>
        <w:tc>
          <w:tcPr>
            <w:tcW w:w="406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Total</w:t>
            </w:r>
          </w:p>
        </w:tc>
        <w:tc>
          <w:tcPr>
            <w:tcW w:w="800" w:type="dxa"/>
            <w:vAlign w:val="bottom"/>
            <w:shd w:val="clear" w:color="auto" w:fill="CCEEFF"/>
          </w:tcPr>
          <w:p>
            <w:pPr>
              <w:jc w:val="right"/>
              <w:ind w:right="610"/>
              <w:spacing w:after="0" w:line="210" w:lineRule="exact"/>
              <w:rPr>
                <w:sz w:val="20"/>
                <w:szCs w:val="20"/>
                <w:color w:val="auto"/>
              </w:rPr>
            </w:pPr>
            <w:r>
              <w:rPr>
                <w:rFonts w:ascii="Calibri" w:cs="Calibri" w:eastAsia="Calibri" w:hAnsi="Calibri"/>
                <w:sz w:val="18"/>
                <w:szCs w:val="18"/>
                <w:color w:val="auto"/>
                <w:w w:val="87"/>
              </w:rPr>
              <w:t>$</w:t>
            </w:r>
          </w:p>
        </w:tc>
        <w:tc>
          <w:tcPr>
            <w:tcW w:w="480" w:type="dxa"/>
            <w:vAlign w:val="bottom"/>
            <w:gridSpan w:val="2"/>
            <w:shd w:val="clear" w:color="auto" w:fill="CCEEFF"/>
          </w:tcPr>
          <w:p>
            <w:pPr>
              <w:jc w:val="right"/>
              <w:ind w:right="160"/>
              <w:spacing w:after="0" w:line="210" w:lineRule="exact"/>
              <w:rPr>
                <w:sz w:val="20"/>
                <w:szCs w:val="20"/>
                <w:color w:val="auto"/>
              </w:rPr>
            </w:pPr>
            <w:r>
              <w:rPr>
                <w:rFonts w:ascii="Calibri" w:cs="Calibri" w:eastAsia="Calibri" w:hAnsi="Calibri"/>
                <w:sz w:val="18"/>
                <w:szCs w:val="18"/>
                <w:color w:val="auto"/>
              </w:rPr>
              <w:t>1</w:t>
            </w:r>
          </w:p>
        </w:tc>
        <w:tc>
          <w:tcPr>
            <w:tcW w:w="820" w:type="dxa"/>
            <w:vAlign w:val="bottom"/>
            <w:shd w:val="clear" w:color="auto" w:fill="CCEEFF"/>
          </w:tcPr>
          <w:p>
            <w:pPr>
              <w:jc w:val="right"/>
              <w:ind w:right="630"/>
              <w:spacing w:after="0" w:line="210" w:lineRule="exact"/>
              <w:rPr>
                <w:sz w:val="20"/>
                <w:szCs w:val="20"/>
                <w:color w:val="auto"/>
              </w:rPr>
            </w:pPr>
            <w:r>
              <w:rPr>
                <w:rFonts w:ascii="Calibri" w:cs="Calibri" w:eastAsia="Calibri" w:hAnsi="Calibri"/>
                <w:sz w:val="18"/>
                <w:szCs w:val="18"/>
                <w:color w:val="auto"/>
                <w:w w:val="87"/>
              </w:rPr>
              <w:t>$</w:t>
            </w:r>
          </w:p>
        </w:tc>
        <w:tc>
          <w:tcPr>
            <w:tcW w:w="420" w:type="dxa"/>
            <w:vAlign w:val="bottom"/>
            <w:gridSpan w:val="2"/>
            <w:shd w:val="clear" w:color="auto" w:fill="CCEEFF"/>
          </w:tcPr>
          <w:p>
            <w:pPr>
              <w:jc w:val="right"/>
              <w:ind w:right="100"/>
              <w:spacing w:after="0" w:line="210" w:lineRule="exact"/>
              <w:rPr>
                <w:sz w:val="20"/>
                <w:szCs w:val="20"/>
                <w:color w:val="auto"/>
              </w:rPr>
            </w:pPr>
            <w:r>
              <w:rPr>
                <w:rFonts w:ascii="Calibri" w:cs="Calibri" w:eastAsia="Calibri" w:hAnsi="Calibri"/>
                <w:sz w:val="18"/>
                <w:szCs w:val="18"/>
                <w:color w:val="auto"/>
              </w:rPr>
              <w:t>(1)</w:t>
            </w:r>
          </w:p>
        </w:tc>
        <w:tc>
          <w:tcPr>
            <w:tcW w:w="240" w:type="dxa"/>
            <w:vAlign w:val="bottom"/>
            <w:shd w:val="clear" w:color="auto" w:fill="CCEEFF"/>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1000" w:type="dxa"/>
            <w:vAlign w:val="bottom"/>
            <w:gridSpan w:val="2"/>
            <w:shd w:val="clear" w:color="auto" w:fill="CCEEFF"/>
          </w:tcPr>
          <w:p>
            <w:pPr>
              <w:jc w:val="right"/>
              <w:ind w:right="100"/>
              <w:spacing w:after="0" w:line="210" w:lineRule="exact"/>
              <w:rPr>
                <w:sz w:val="20"/>
                <w:szCs w:val="20"/>
                <w:color w:val="auto"/>
              </w:rPr>
            </w:pPr>
            <w:r>
              <w:rPr>
                <w:rFonts w:ascii="Calibri" w:cs="Calibri" w:eastAsia="Calibri" w:hAnsi="Calibri"/>
                <w:sz w:val="18"/>
                <w:szCs w:val="18"/>
                <w:color w:val="auto"/>
              </w:rPr>
              <w:t>(16)</w:t>
            </w:r>
          </w:p>
        </w:tc>
        <w:tc>
          <w:tcPr>
            <w:tcW w:w="300" w:type="dxa"/>
            <w:vAlign w:val="bottom"/>
            <w:shd w:val="clear" w:color="auto" w:fill="CCEEFF"/>
          </w:tcPr>
          <w:p>
            <w:pPr>
              <w:jc w:val="right"/>
              <w:ind w:right="110"/>
              <w:spacing w:after="0" w:line="210" w:lineRule="exact"/>
              <w:rPr>
                <w:sz w:val="20"/>
                <w:szCs w:val="20"/>
                <w:color w:val="auto"/>
              </w:rPr>
            </w:pPr>
            <w:r>
              <w:rPr>
                <w:rFonts w:ascii="Calibri" w:cs="Calibri" w:eastAsia="Calibri" w:hAnsi="Calibri"/>
                <w:sz w:val="18"/>
                <w:szCs w:val="18"/>
                <w:color w:val="auto"/>
                <w:w w:val="87"/>
              </w:rPr>
              <w:t>$</w:t>
            </w:r>
          </w:p>
        </w:tc>
        <w:tc>
          <w:tcPr>
            <w:tcW w:w="860" w:type="dxa"/>
            <w:vAlign w:val="bottom"/>
            <w:gridSpan w:val="2"/>
            <w:shd w:val="clear" w:color="auto" w:fill="CCEEFF"/>
          </w:tcPr>
          <w:p>
            <w:pPr>
              <w:jc w:val="right"/>
              <w:ind w:right="60"/>
              <w:spacing w:after="0" w:line="210"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1460" w:hanging="329"/>
        <w:spacing w:after="0"/>
        <w:tabs>
          <w:tab w:leader="none" w:pos="1460" w:val="left"/>
        </w:tabs>
        <w:numPr>
          <w:ilvl w:val="0"/>
          <w:numId w:val="7"/>
        </w:numPr>
        <w:rPr>
          <w:rFonts w:ascii="Calibri" w:cs="Calibri" w:eastAsia="Calibri" w:hAnsi="Calibri"/>
          <w:sz w:val="15"/>
          <w:szCs w:val="15"/>
          <w:color w:val="auto"/>
        </w:rPr>
      </w:pPr>
      <w:r>
        <w:rPr>
          <w:rFonts w:ascii="Calibri" w:cs="Calibri" w:eastAsia="Calibri" w:hAnsi="Calibri"/>
          <w:sz w:val="18"/>
          <w:szCs w:val="18"/>
          <w:color w:val="auto"/>
        </w:rPr>
        <w:t>In the frst quarter of 2024, Kodak sold certain assets in the U.S. and recognized a gain of $17 million.</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80" w:type="dxa"/>
            <w:vAlign w:val="bottom"/>
            <w:gridSpan w:val="2"/>
          </w:tcPr>
          <w:p>
            <w:pPr>
              <w:spacing w:after="0"/>
              <w:rPr>
                <w:sz w:val="20"/>
                <w:szCs w:val="20"/>
                <w:color w:val="auto"/>
              </w:rPr>
            </w:pPr>
            <w:r>
              <w:rPr>
                <w:rFonts w:ascii="Calibri" w:cs="Calibri" w:eastAsia="Calibri" w:hAnsi="Calibri"/>
                <w:sz w:val="18"/>
                <w:szCs w:val="18"/>
                <w:b w:val="1"/>
                <w:bCs w:val="1"/>
                <w:color w:val="auto"/>
              </w:rPr>
              <w:t>NOTE 10: OTHER EXPENSE (INCOME), NET</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100" w:type="dxa"/>
            <w:vAlign w:val="bottom"/>
            <w:gridSpan w:val="4"/>
          </w:tcPr>
          <w:p>
            <w:pPr>
              <w:jc w:val="right"/>
              <w:ind w:right="70"/>
              <w:spacing w:after="0"/>
              <w:rPr>
                <w:sz w:val="20"/>
                <w:szCs w:val="20"/>
                <w:color w:val="auto"/>
              </w:rPr>
            </w:pPr>
            <w:r>
              <w:rPr>
                <w:rFonts w:ascii="Calibri" w:cs="Calibri" w:eastAsia="Calibri" w:hAnsi="Calibri"/>
                <w:sz w:val="18"/>
                <w:szCs w:val="18"/>
                <w:b w:val="1"/>
                <w:bCs w:val="1"/>
                <w:color w:val="auto"/>
              </w:rPr>
              <w:t>Three Months Ended</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4"/>
          </w:tcPr>
          <w:p>
            <w:pPr>
              <w:jc w:val="right"/>
              <w:ind w:right="130"/>
              <w:spacing w:after="0"/>
              <w:rPr>
                <w:sz w:val="20"/>
                <w:szCs w:val="20"/>
                <w:color w:val="auto"/>
              </w:rPr>
            </w:pPr>
            <w:r>
              <w:rPr>
                <w:rFonts w:ascii="Calibri" w:cs="Calibri" w:eastAsia="Calibri" w:hAnsi="Calibri"/>
                <w:sz w:val="18"/>
                <w:szCs w:val="18"/>
                <w:b w:val="1"/>
                <w:bCs w:val="1"/>
                <w:color w:val="auto"/>
              </w:rPr>
              <w:t>Six Months Ended</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gridSpan w:val="3"/>
          </w:tcPr>
          <w:p>
            <w:pPr>
              <w:jc w:val="right"/>
              <w:ind w:right="530"/>
              <w:spacing w:after="0" w:line="216" w:lineRule="exact"/>
              <w:rPr>
                <w:sz w:val="20"/>
                <w:szCs w:val="20"/>
                <w:color w:val="auto"/>
              </w:rPr>
            </w:pPr>
            <w:r>
              <w:rPr>
                <w:rFonts w:ascii="Calibri" w:cs="Calibri" w:eastAsia="Calibri" w:hAnsi="Calibri"/>
                <w:sz w:val="18"/>
                <w:szCs w:val="18"/>
                <w:b w:val="1"/>
                <w:bCs w:val="1"/>
                <w:color w:val="auto"/>
              </w:rPr>
              <w:t>June 30,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gridSpan w:val="3"/>
          </w:tcPr>
          <w:p>
            <w:pPr>
              <w:jc w:val="right"/>
              <w:ind w:right="490"/>
              <w:spacing w:after="0" w:line="216" w:lineRule="exact"/>
              <w:rPr>
                <w:sz w:val="20"/>
                <w:szCs w:val="20"/>
                <w:color w:val="auto"/>
              </w:rPr>
            </w:pPr>
            <w:r>
              <w:rPr>
                <w:rFonts w:ascii="Calibri" w:cs="Calibri" w:eastAsia="Calibri" w:hAnsi="Calibri"/>
                <w:sz w:val="18"/>
                <w:szCs w:val="18"/>
                <w:b w:val="1"/>
                <w:bCs w:val="1"/>
                <w:color w:val="auto"/>
              </w:rPr>
              <w:t>June 30,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120" w:type="dxa"/>
            <w:vAlign w:val="bottom"/>
          </w:tcPr>
          <w:p>
            <w:pPr>
              <w:spacing w:after="0"/>
              <w:rPr>
                <w:sz w:val="2"/>
                <w:szCs w:val="2"/>
                <w:color w:val="auto"/>
              </w:rPr>
            </w:pPr>
          </w:p>
        </w:tc>
        <w:tc>
          <w:tcPr>
            <w:tcW w:w="4060" w:type="dxa"/>
            <w:vAlign w:val="bottom"/>
            <w:vMerge w:val="restart"/>
          </w:tcPr>
          <w:p>
            <w:pPr>
              <w:ind w:left="20"/>
              <w:spacing w:after="0"/>
              <w:rPr>
                <w:sz w:val="20"/>
                <w:szCs w:val="20"/>
                <w:color w:val="auto"/>
              </w:rPr>
            </w:pPr>
            <w:r>
              <w:rPr>
                <w:rFonts w:ascii="Calibri" w:cs="Calibri" w:eastAsia="Calibri" w:hAnsi="Calibri"/>
                <w:sz w:val="18"/>
                <w:szCs w:val="18"/>
                <w:color w:val="auto"/>
              </w:rPr>
              <w:t>(in millions)</w:t>
            </w: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060" w:type="dxa"/>
            <w:vAlign w:val="bottom"/>
            <w:vMerge w:val="continue"/>
          </w:tcPr>
          <w:p>
            <w:pPr>
              <w:spacing w:after="0"/>
              <w:rPr>
                <w:sz w:val="18"/>
                <w:szCs w:val="18"/>
                <w:color w:val="auto"/>
              </w:rPr>
            </w:pPr>
          </w:p>
        </w:tc>
        <w:tc>
          <w:tcPr>
            <w:tcW w:w="8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2024</w:t>
            </w:r>
          </w:p>
        </w:tc>
        <w:tc>
          <w:tcPr>
            <w:tcW w:w="3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bottom w:val="single" w:sz="8" w:color="auto"/>
            </w:tcBorders>
          </w:tcPr>
          <w:p>
            <w:pPr>
              <w:jc w:val="right"/>
              <w:ind w:right="10"/>
              <w:spacing w:after="0" w:line="209" w:lineRule="exact"/>
              <w:rPr>
                <w:sz w:val="20"/>
                <w:szCs w:val="20"/>
                <w:color w:val="auto"/>
              </w:rPr>
            </w:pPr>
            <w:r>
              <w:rPr>
                <w:rFonts w:ascii="Calibri" w:cs="Calibri" w:eastAsia="Calibri" w:hAnsi="Calibri"/>
                <w:sz w:val="18"/>
                <w:szCs w:val="18"/>
                <w:b w:val="1"/>
                <w:bCs w:val="1"/>
                <w:color w:val="auto"/>
              </w:rPr>
              <w:t>2023</w:t>
            </w:r>
          </w:p>
        </w:tc>
        <w:tc>
          <w:tcPr>
            <w:tcW w:w="2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2024</w:t>
            </w:r>
          </w:p>
        </w:tc>
        <w:tc>
          <w:tcPr>
            <w:tcW w:w="2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2023</w:t>
            </w:r>
          </w:p>
        </w:tc>
        <w:tc>
          <w:tcPr>
            <w:tcW w:w="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4060" w:type="dxa"/>
            <w:vAlign w:val="bottom"/>
            <w:shd w:val="clear" w:color="auto" w:fill="CCEEFF"/>
          </w:tcPr>
          <w:p>
            <w:pPr>
              <w:ind w:left="20"/>
              <w:spacing w:after="0" w:line="210" w:lineRule="exact"/>
              <w:rPr>
                <w:sz w:val="20"/>
                <w:szCs w:val="20"/>
                <w:color w:val="auto"/>
              </w:rPr>
            </w:pPr>
            <w:r>
              <w:rPr>
                <w:rFonts w:ascii="Calibri" w:cs="Calibri" w:eastAsia="Calibri" w:hAnsi="Calibri"/>
                <w:sz w:val="14"/>
                <w:szCs w:val="14"/>
                <w:color w:val="auto"/>
              </w:rPr>
              <w:t xml:space="preserve">Interest income </w:t>
            </w:r>
            <w:r>
              <w:rPr>
                <w:rFonts w:ascii="Calibri" w:cs="Calibri" w:eastAsia="Calibri" w:hAnsi="Calibri"/>
                <w:sz w:val="22"/>
                <w:szCs w:val="22"/>
                <w:color w:val="auto"/>
                <w:vertAlign w:val="superscript"/>
              </w:rPr>
              <w:t>(1)</w:t>
            </w:r>
          </w:p>
        </w:tc>
        <w:tc>
          <w:tcPr>
            <w:tcW w:w="800" w:type="dxa"/>
            <w:vAlign w:val="bottom"/>
            <w:shd w:val="clear" w:color="auto" w:fill="CCEEFF"/>
          </w:tcPr>
          <w:p>
            <w:pPr>
              <w:jc w:val="right"/>
              <w:ind w:right="610"/>
              <w:spacing w:after="0" w:line="210" w:lineRule="exact"/>
              <w:rPr>
                <w:sz w:val="20"/>
                <w:szCs w:val="20"/>
                <w:color w:val="auto"/>
              </w:rPr>
            </w:pPr>
            <w:r>
              <w:rPr>
                <w:rFonts w:ascii="Calibri" w:cs="Calibri" w:eastAsia="Calibri" w:hAnsi="Calibri"/>
                <w:sz w:val="18"/>
                <w:szCs w:val="18"/>
                <w:color w:val="auto"/>
                <w:w w:val="87"/>
              </w:rPr>
              <w:t>$</w:t>
            </w:r>
          </w:p>
        </w:tc>
        <w:tc>
          <w:tcPr>
            <w:tcW w:w="480" w:type="dxa"/>
            <w:vAlign w:val="bottom"/>
            <w:gridSpan w:val="2"/>
            <w:shd w:val="clear" w:color="auto" w:fill="CCEEFF"/>
          </w:tcPr>
          <w:p>
            <w:pPr>
              <w:jc w:val="right"/>
              <w:ind w:right="120"/>
              <w:spacing w:after="0" w:line="210" w:lineRule="exact"/>
              <w:rPr>
                <w:sz w:val="20"/>
                <w:szCs w:val="20"/>
                <w:color w:val="auto"/>
              </w:rPr>
            </w:pPr>
            <w:r>
              <w:rPr>
                <w:rFonts w:ascii="Calibri" w:cs="Calibri" w:eastAsia="Calibri" w:hAnsi="Calibri"/>
                <w:sz w:val="18"/>
                <w:szCs w:val="18"/>
                <w:color w:val="auto"/>
              </w:rPr>
              <w:t>(3)</w:t>
            </w:r>
          </w:p>
        </w:tc>
        <w:tc>
          <w:tcPr>
            <w:tcW w:w="820" w:type="dxa"/>
            <w:vAlign w:val="bottom"/>
            <w:shd w:val="clear" w:color="auto" w:fill="CCEEFF"/>
          </w:tcPr>
          <w:p>
            <w:pPr>
              <w:jc w:val="right"/>
              <w:ind w:right="630"/>
              <w:spacing w:after="0" w:line="210" w:lineRule="exact"/>
              <w:rPr>
                <w:sz w:val="20"/>
                <w:szCs w:val="20"/>
                <w:color w:val="auto"/>
              </w:rPr>
            </w:pPr>
            <w:r>
              <w:rPr>
                <w:rFonts w:ascii="Calibri" w:cs="Calibri" w:eastAsia="Calibri" w:hAnsi="Calibri"/>
                <w:sz w:val="18"/>
                <w:szCs w:val="18"/>
                <w:color w:val="auto"/>
                <w:w w:val="87"/>
              </w:rPr>
              <w:t>$</w:t>
            </w:r>
          </w:p>
        </w:tc>
        <w:tc>
          <w:tcPr>
            <w:tcW w:w="420" w:type="dxa"/>
            <w:vAlign w:val="bottom"/>
            <w:gridSpan w:val="2"/>
            <w:shd w:val="clear" w:color="auto" w:fill="CCEEFF"/>
          </w:tcPr>
          <w:p>
            <w:pPr>
              <w:jc w:val="right"/>
              <w:ind w:right="100"/>
              <w:spacing w:after="0" w:line="210" w:lineRule="exact"/>
              <w:rPr>
                <w:sz w:val="20"/>
                <w:szCs w:val="20"/>
                <w:color w:val="auto"/>
              </w:rPr>
            </w:pPr>
            <w:r>
              <w:rPr>
                <w:rFonts w:ascii="Calibri" w:cs="Calibri" w:eastAsia="Calibri" w:hAnsi="Calibri"/>
                <w:sz w:val="18"/>
                <w:szCs w:val="18"/>
                <w:color w:val="auto"/>
              </w:rPr>
              <w:t>(1)</w:t>
            </w:r>
          </w:p>
        </w:tc>
        <w:tc>
          <w:tcPr>
            <w:tcW w:w="800" w:type="dxa"/>
            <w:vAlign w:val="bottom"/>
            <w:shd w:val="clear" w:color="auto" w:fill="CCEEFF"/>
          </w:tcPr>
          <w:p>
            <w:pPr>
              <w:jc w:val="right"/>
              <w:ind w:right="610"/>
              <w:spacing w:after="0" w:line="210" w:lineRule="exact"/>
              <w:rPr>
                <w:sz w:val="20"/>
                <w:szCs w:val="20"/>
                <w:color w:val="auto"/>
              </w:rPr>
            </w:pPr>
            <w:r>
              <w:rPr>
                <w:rFonts w:ascii="Calibri" w:cs="Calibri" w:eastAsia="Calibri" w:hAnsi="Calibri"/>
                <w:sz w:val="18"/>
                <w:szCs w:val="18"/>
                <w:color w:val="auto"/>
                <w:w w:val="87"/>
              </w:rPr>
              <w:t>$</w:t>
            </w:r>
          </w:p>
        </w:tc>
        <w:tc>
          <w:tcPr>
            <w:tcW w:w="440" w:type="dxa"/>
            <w:vAlign w:val="bottom"/>
            <w:gridSpan w:val="2"/>
            <w:shd w:val="clear" w:color="auto" w:fill="CCEEFF"/>
          </w:tcPr>
          <w:p>
            <w:pPr>
              <w:jc w:val="right"/>
              <w:ind w:right="100"/>
              <w:spacing w:after="0" w:line="210" w:lineRule="exact"/>
              <w:rPr>
                <w:sz w:val="20"/>
                <w:szCs w:val="20"/>
                <w:color w:val="auto"/>
              </w:rPr>
            </w:pPr>
            <w:r>
              <w:rPr>
                <w:rFonts w:ascii="Calibri" w:cs="Calibri" w:eastAsia="Calibri" w:hAnsi="Calibri"/>
                <w:sz w:val="18"/>
                <w:szCs w:val="18"/>
                <w:color w:val="auto"/>
              </w:rPr>
              <w:t>(7)</w:t>
            </w:r>
          </w:p>
        </w:tc>
        <w:tc>
          <w:tcPr>
            <w:tcW w:w="800" w:type="dxa"/>
            <w:vAlign w:val="bottom"/>
            <w:shd w:val="clear" w:color="auto" w:fill="CCEEFF"/>
          </w:tcPr>
          <w:p>
            <w:pPr>
              <w:jc w:val="right"/>
              <w:ind w:right="610"/>
              <w:spacing w:after="0" w:line="210" w:lineRule="exact"/>
              <w:rPr>
                <w:sz w:val="20"/>
                <w:szCs w:val="20"/>
                <w:color w:val="auto"/>
              </w:rPr>
            </w:pPr>
            <w:r>
              <w:rPr>
                <w:rFonts w:ascii="Calibri" w:cs="Calibri" w:eastAsia="Calibri" w:hAnsi="Calibri"/>
                <w:sz w:val="18"/>
                <w:szCs w:val="18"/>
                <w:color w:val="auto"/>
                <w:w w:val="87"/>
              </w:rPr>
              <w:t>$</w:t>
            </w:r>
          </w:p>
        </w:tc>
        <w:tc>
          <w:tcPr>
            <w:tcW w:w="360" w:type="dxa"/>
            <w:vAlign w:val="bottom"/>
            <w:gridSpan w:val="2"/>
            <w:shd w:val="clear" w:color="auto" w:fill="CCEEFF"/>
          </w:tcPr>
          <w:p>
            <w:pPr>
              <w:jc w:val="right"/>
              <w:ind w:right="20"/>
              <w:spacing w:after="0" w:line="210" w:lineRule="exact"/>
              <w:rPr>
                <w:sz w:val="20"/>
                <w:szCs w:val="20"/>
                <w:color w:val="auto"/>
              </w:rPr>
            </w:pPr>
            <w:r>
              <w:rPr>
                <w:rFonts w:ascii="Calibri" w:cs="Calibri" w:eastAsia="Calibri" w:hAnsi="Calibri"/>
                <w:sz w:val="18"/>
                <w:szCs w:val="18"/>
                <w:color w:val="auto"/>
              </w:rPr>
              <w:t>(10)</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4060" w:type="dxa"/>
            <w:vAlign w:val="bottom"/>
          </w:tcPr>
          <w:p>
            <w:pPr>
              <w:ind w:left="20"/>
              <w:spacing w:after="0" w:line="215" w:lineRule="exact"/>
              <w:rPr>
                <w:sz w:val="20"/>
                <w:szCs w:val="20"/>
                <w:color w:val="auto"/>
              </w:rPr>
            </w:pPr>
            <w:r>
              <w:rPr>
                <w:rFonts w:ascii="Calibri" w:cs="Calibri" w:eastAsia="Calibri" w:hAnsi="Calibri"/>
                <w:sz w:val="18"/>
                <w:szCs w:val="18"/>
                <w:color w:val="auto"/>
              </w:rPr>
              <w:t>Loss on foreign exchange transactons</w:t>
            </w:r>
          </w:p>
        </w:tc>
        <w:tc>
          <w:tcPr>
            <w:tcW w:w="800" w:type="dxa"/>
            <w:vAlign w:val="bottom"/>
          </w:tcPr>
          <w:p>
            <w:pPr>
              <w:spacing w:after="0"/>
              <w:rPr>
                <w:sz w:val="18"/>
                <w:szCs w:val="18"/>
                <w:color w:val="auto"/>
              </w:rPr>
            </w:pPr>
          </w:p>
        </w:tc>
        <w:tc>
          <w:tcPr>
            <w:tcW w:w="4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3</w:t>
            </w:r>
          </w:p>
        </w:tc>
        <w:tc>
          <w:tcPr>
            <w:tcW w:w="820" w:type="dxa"/>
            <w:vAlign w:val="bottom"/>
          </w:tcPr>
          <w:p>
            <w:pPr>
              <w:spacing w:after="0"/>
              <w:rPr>
                <w:sz w:val="18"/>
                <w:szCs w:val="18"/>
                <w:color w:val="auto"/>
              </w:rPr>
            </w:pPr>
          </w:p>
        </w:tc>
        <w:tc>
          <w:tcPr>
            <w:tcW w:w="42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3</w:t>
            </w:r>
          </w:p>
        </w:tc>
        <w:tc>
          <w:tcPr>
            <w:tcW w:w="800" w:type="dxa"/>
            <w:vAlign w:val="bottom"/>
          </w:tcPr>
          <w:p>
            <w:pPr>
              <w:spacing w:after="0"/>
              <w:rPr>
                <w:sz w:val="18"/>
                <w:szCs w:val="18"/>
                <w:color w:val="auto"/>
              </w:rPr>
            </w:pPr>
          </w:p>
        </w:tc>
        <w:tc>
          <w:tcPr>
            <w:tcW w:w="4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6</w:t>
            </w:r>
          </w:p>
        </w:tc>
        <w:tc>
          <w:tcPr>
            <w:tcW w:w="800" w:type="dxa"/>
            <w:vAlign w:val="bottom"/>
          </w:tcPr>
          <w:p>
            <w:pPr>
              <w:spacing w:after="0"/>
              <w:rPr>
                <w:sz w:val="18"/>
                <w:szCs w:val="18"/>
                <w:color w:val="auto"/>
              </w:rPr>
            </w:pPr>
          </w:p>
        </w:tc>
        <w:tc>
          <w:tcPr>
            <w:tcW w:w="36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3</w:t>
            </w:r>
          </w:p>
        </w:tc>
        <w:tc>
          <w:tcPr>
            <w:tcW w:w="0" w:type="dxa"/>
            <w:vAlign w:val="bottom"/>
          </w:tcPr>
          <w:p>
            <w:pPr>
              <w:spacing w:after="0"/>
              <w:rPr>
                <w:sz w:val="1"/>
                <w:szCs w:val="1"/>
                <w:color w:val="auto"/>
              </w:rPr>
            </w:pPr>
          </w:p>
        </w:tc>
      </w:tr>
      <w:tr>
        <w:trPr>
          <w:trHeight w:val="194"/>
        </w:trPr>
        <w:tc>
          <w:tcPr>
            <w:tcW w:w="1120" w:type="dxa"/>
            <w:vAlign w:val="bottom"/>
          </w:tcPr>
          <w:p>
            <w:pPr>
              <w:spacing w:after="0"/>
              <w:rPr>
                <w:sz w:val="16"/>
                <w:szCs w:val="16"/>
                <w:color w:val="auto"/>
              </w:rPr>
            </w:pPr>
          </w:p>
        </w:tc>
        <w:tc>
          <w:tcPr>
            <w:tcW w:w="4060" w:type="dxa"/>
            <w:vAlign w:val="bottom"/>
            <w:shd w:val="clear" w:color="auto" w:fill="CCEEFF"/>
          </w:tcPr>
          <w:p>
            <w:pPr>
              <w:ind w:left="20"/>
              <w:spacing w:after="0" w:line="194" w:lineRule="exact"/>
              <w:rPr>
                <w:sz w:val="20"/>
                <w:szCs w:val="20"/>
                <w:color w:val="auto"/>
              </w:rPr>
            </w:pPr>
            <w:r>
              <w:rPr>
                <w:rFonts w:ascii="Calibri" w:cs="Calibri" w:eastAsia="Calibri" w:hAnsi="Calibri"/>
                <w:sz w:val="18"/>
                <w:szCs w:val="18"/>
                <w:color w:val="auto"/>
              </w:rPr>
              <w:t>Change in fair value of embedded conversion features</w:t>
            </w: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20" w:type="dxa"/>
            <w:vAlign w:val="bottom"/>
          </w:tcPr>
          <w:p>
            <w:pPr>
              <w:spacing w:after="0"/>
              <w:rPr>
                <w:sz w:val="18"/>
                <w:szCs w:val="18"/>
                <w:color w:val="auto"/>
              </w:rPr>
            </w:pPr>
          </w:p>
        </w:tc>
        <w:tc>
          <w:tcPr>
            <w:tcW w:w="4060" w:type="dxa"/>
            <w:vAlign w:val="bottom"/>
            <w:tcBorders>
              <w:bottom w:val="single" w:sz="8" w:color="CCEEFF"/>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derivatve liability</w:t>
            </w: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jc w:val="right"/>
              <w:ind w:right="160"/>
              <w:spacing w:after="0" w:line="215" w:lineRule="exact"/>
              <w:rPr>
                <w:sz w:val="20"/>
                <w:szCs w:val="20"/>
                <w:color w:val="auto"/>
              </w:rPr>
            </w:pPr>
            <w:r>
              <w:rPr>
                <w:rFonts w:ascii="Calibri" w:cs="Calibri" w:eastAsia="Calibri" w:hAnsi="Calibri"/>
                <w:sz w:val="18"/>
                <w:szCs w:val="18"/>
                <w:color w:val="auto"/>
              </w:rPr>
              <w:t>1</w:t>
            </w:r>
          </w:p>
        </w:tc>
        <w:tc>
          <w:tcPr>
            <w:tcW w:w="8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60"/>
              <w:spacing w:after="0" w:line="215" w:lineRule="exact"/>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4060" w:type="dxa"/>
            <w:vAlign w:val="bottom"/>
          </w:tcPr>
          <w:p>
            <w:pPr>
              <w:ind w:left="20"/>
              <w:spacing w:after="0" w:line="215" w:lineRule="exact"/>
              <w:rPr>
                <w:sz w:val="20"/>
                <w:szCs w:val="20"/>
                <w:color w:val="auto"/>
              </w:rPr>
            </w:pPr>
            <w:r>
              <w:rPr>
                <w:rFonts w:ascii="Calibri" w:cs="Calibri" w:eastAsia="Calibri" w:hAnsi="Calibri"/>
                <w:sz w:val="18"/>
                <w:szCs w:val="18"/>
                <w:color w:val="auto"/>
              </w:rPr>
              <w:t>Other</w:t>
            </w:r>
          </w:p>
        </w:tc>
        <w:tc>
          <w:tcPr>
            <w:tcW w:w="800" w:type="dxa"/>
            <w:vAlign w:val="bottom"/>
          </w:tcPr>
          <w:p>
            <w:pPr>
              <w:spacing w:after="0"/>
              <w:rPr>
                <w:sz w:val="18"/>
                <w:szCs w:val="18"/>
                <w:color w:val="auto"/>
              </w:rPr>
            </w:pPr>
          </w:p>
        </w:tc>
        <w:tc>
          <w:tcPr>
            <w:tcW w:w="4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w:t>
            </w:r>
          </w:p>
        </w:tc>
        <w:tc>
          <w:tcPr>
            <w:tcW w:w="820" w:type="dxa"/>
            <w:vAlign w:val="bottom"/>
          </w:tcPr>
          <w:p>
            <w:pPr>
              <w:spacing w:after="0"/>
              <w:rPr>
                <w:sz w:val="18"/>
                <w:szCs w:val="18"/>
                <w:color w:val="auto"/>
              </w:rPr>
            </w:pPr>
          </w:p>
        </w:tc>
        <w:tc>
          <w:tcPr>
            <w:tcW w:w="42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Pr>
          <w:p>
            <w:pPr>
              <w:spacing w:after="0"/>
              <w:rPr>
                <w:sz w:val="18"/>
                <w:szCs w:val="18"/>
                <w:color w:val="auto"/>
              </w:rPr>
            </w:pPr>
          </w:p>
        </w:tc>
        <w:tc>
          <w:tcPr>
            <w:tcW w:w="4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Pr>
          <w:p>
            <w:pPr>
              <w:spacing w:after="0"/>
              <w:rPr>
                <w:sz w:val="18"/>
                <w:szCs w:val="18"/>
                <w:color w:val="auto"/>
              </w:rPr>
            </w:pPr>
          </w:p>
        </w:tc>
        <w:tc>
          <w:tcPr>
            <w:tcW w:w="36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20" w:type="dxa"/>
            <w:vAlign w:val="bottom"/>
          </w:tcPr>
          <w:p>
            <w:pPr>
              <w:spacing w:after="0"/>
              <w:rPr>
                <w:sz w:val="20"/>
                <w:szCs w:val="20"/>
                <w:color w:val="auto"/>
              </w:rPr>
            </w:pPr>
          </w:p>
        </w:tc>
        <w:tc>
          <w:tcPr>
            <w:tcW w:w="4060" w:type="dxa"/>
            <w:vAlign w:val="bottom"/>
            <w:shd w:val="clear" w:color="auto" w:fill="CCEEFF"/>
          </w:tcPr>
          <w:p>
            <w:pPr>
              <w:ind w:left="180"/>
              <w:spacing w:after="0" w:line="210" w:lineRule="exact"/>
              <w:rPr>
                <w:sz w:val="20"/>
                <w:szCs w:val="20"/>
                <w:color w:val="auto"/>
              </w:rPr>
            </w:pPr>
            <w:r>
              <w:rPr>
                <w:rFonts w:ascii="Calibri" w:cs="Calibri" w:eastAsia="Calibri" w:hAnsi="Calibri"/>
                <w:sz w:val="18"/>
                <w:szCs w:val="18"/>
                <w:color w:val="auto"/>
              </w:rPr>
              <w:t>Total</w:t>
            </w:r>
          </w:p>
        </w:tc>
        <w:tc>
          <w:tcPr>
            <w:tcW w:w="800" w:type="dxa"/>
            <w:vAlign w:val="bottom"/>
            <w:shd w:val="clear" w:color="auto" w:fill="CCEEFF"/>
          </w:tcPr>
          <w:p>
            <w:pPr>
              <w:jc w:val="right"/>
              <w:ind w:right="610"/>
              <w:spacing w:after="0" w:line="210" w:lineRule="exact"/>
              <w:rPr>
                <w:sz w:val="20"/>
                <w:szCs w:val="20"/>
                <w:color w:val="auto"/>
              </w:rPr>
            </w:pPr>
            <w:r>
              <w:rPr>
                <w:rFonts w:ascii="Calibri" w:cs="Calibri" w:eastAsia="Calibri" w:hAnsi="Calibri"/>
                <w:sz w:val="18"/>
                <w:szCs w:val="18"/>
                <w:color w:val="auto"/>
                <w:w w:val="87"/>
              </w:rPr>
              <w:t>$</w:t>
            </w:r>
          </w:p>
        </w:tc>
        <w:tc>
          <w:tcPr>
            <w:tcW w:w="480" w:type="dxa"/>
            <w:vAlign w:val="bottom"/>
            <w:gridSpan w:val="2"/>
            <w:shd w:val="clear" w:color="auto" w:fill="CCEEFF"/>
          </w:tcPr>
          <w:p>
            <w:pPr>
              <w:jc w:val="right"/>
              <w:ind w:right="160"/>
              <w:spacing w:after="0" w:line="210" w:lineRule="exact"/>
              <w:rPr>
                <w:sz w:val="20"/>
                <w:szCs w:val="20"/>
                <w:color w:val="auto"/>
              </w:rPr>
            </w:pPr>
            <w:r>
              <w:rPr>
                <w:rFonts w:ascii="Calibri" w:cs="Calibri" w:eastAsia="Calibri" w:hAnsi="Calibri"/>
                <w:sz w:val="18"/>
                <w:szCs w:val="18"/>
                <w:color w:val="auto"/>
              </w:rPr>
              <w:t>1</w:t>
            </w:r>
          </w:p>
        </w:tc>
        <w:tc>
          <w:tcPr>
            <w:tcW w:w="820" w:type="dxa"/>
            <w:vAlign w:val="bottom"/>
            <w:shd w:val="clear" w:color="auto" w:fill="CCEEFF"/>
          </w:tcPr>
          <w:p>
            <w:pPr>
              <w:jc w:val="right"/>
              <w:ind w:right="630"/>
              <w:spacing w:after="0" w:line="210" w:lineRule="exact"/>
              <w:rPr>
                <w:sz w:val="20"/>
                <w:szCs w:val="20"/>
                <w:color w:val="auto"/>
              </w:rPr>
            </w:pPr>
            <w:r>
              <w:rPr>
                <w:rFonts w:ascii="Calibri" w:cs="Calibri" w:eastAsia="Calibri" w:hAnsi="Calibri"/>
                <w:sz w:val="18"/>
                <w:szCs w:val="18"/>
                <w:color w:val="auto"/>
                <w:w w:val="87"/>
              </w:rPr>
              <w:t>$</w:t>
            </w:r>
          </w:p>
        </w:tc>
        <w:tc>
          <w:tcPr>
            <w:tcW w:w="420" w:type="dxa"/>
            <w:vAlign w:val="bottom"/>
            <w:gridSpan w:val="2"/>
            <w:shd w:val="clear" w:color="auto" w:fill="CCEEFF"/>
          </w:tcPr>
          <w:p>
            <w:pPr>
              <w:jc w:val="right"/>
              <w:ind w:right="160"/>
              <w:spacing w:after="0" w:line="210" w:lineRule="exact"/>
              <w:rPr>
                <w:sz w:val="20"/>
                <w:szCs w:val="20"/>
                <w:color w:val="auto"/>
              </w:rPr>
            </w:pPr>
            <w:r>
              <w:rPr>
                <w:rFonts w:ascii="Calibri" w:cs="Calibri" w:eastAsia="Calibri" w:hAnsi="Calibri"/>
                <w:sz w:val="18"/>
                <w:szCs w:val="18"/>
                <w:color w:val="auto"/>
              </w:rPr>
              <w:t>3</w:t>
            </w:r>
          </w:p>
        </w:tc>
        <w:tc>
          <w:tcPr>
            <w:tcW w:w="800" w:type="dxa"/>
            <w:vAlign w:val="bottom"/>
            <w:shd w:val="clear" w:color="auto" w:fill="CCEEFF"/>
          </w:tcPr>
          <w:p>
            <w:pPr>
              <w:jc w:val="right"/>
              <w:ind w:right="610"/>
              <w:spacing w:after="0" w:line="210" w:lineRule="exact"/>
              <w:rPr>
                <w:sz w:val="20"/>
                <w:szCs w:val="20"/>
                <w:color w:val="auto"/>
              </w:rPr>
            </w:pPr>
            <w:r>
              <w:rPr>
                <w:rFonts w:ascii="Calibri" w:cs="Calibri" w:eastAsia="Calibri" w:hAnsi="Calibri"/>
                <w:sz w:val="18"/>
                <w:szCs w:val="18"/>
                <w:color w:val="auto"/>
                <w:w w:val="87"/>
              </w:rPr>
              <w:t>$</w:t>
            </w:r>
          </w:p>
        </w:tc>
        <w:tc>
          <w:tcPr>
            <w:tcW w:w="440" w:type="dxa"/>
            <w:vAlign w:val="bottom"/>
            <w:gridSpan w:val="2"/>
            <w:shd w:val="clear" w:color="auto" w:fill="CCEEFF"/>
          </w:tcPr>
          <w:p>
            <w:pPr>
              <w:jc w:val="right"/>
              <w:ind w:right="100"/>
              <w:spacing w:after="0" w:line="210" w:lineRule="exact"/>
              <w:rPr>
                <w:sz w:val="20"/>
                <w:szCs w:val="20"/>
                <w:color w:val="auto"/>
              </w:rPr>
            </w:pPr>
            <w:r>
              <w:rPr>
                <w:rFonts w:ascii="Calibri" w:cs="Calibri" w:eastAsia="Calibri" w:hAnsi="Calibri"/>
                <w:sz w:val="18"/>
                <w:szCs w:val="18"/>
                <w:color w:val="auto"/>
              </w:rPr>
              <w:t>(1)</w:t>
            </w:r>
          </w:p>
        </w:tc>
        <w:tc>
          <w:tcPr>
            <w:tcW w:w="800" w:type="dxa"/>
            <w:vAlign w:val="bottom"/>
            <w:shd w:val="clear" w:color="auto" w:fill="CCEEFF"/>
          </w:tcPr>
          <w:p>
            <w:pPr>
              <w:jc w:val="right"/>
              <w:ind w:right="610"/>
              <w:spacing w:after="0" w:line="210" w:lineRule="exact"/>
              <w:rPr>
                <w:sz w:val="20"/>
                <w:szCs w:val="20"/>
                <w:color w:val="auto"/>
              </w:rPr>
            </w:pPr>
            <w:r>
              <w:rPr>
                <w:rFonts w:ascii="Calibri" w:cs="Calibri" w:eastAsia="Calibri" w:hAnsi="Calibri"/>
                <w:sz w:val="18"/>
                <w:szCs w:val="18"/>
                <w:color w:val="auto"/>
                <w:w w:val="87"/>
              </w:rPr>
              <w:t>$</w:t>
            </w:r>
          </w:p>
        </w:tc>
        <w:tc>
          <w:tcPr>
            <w:tcW w:w="360" w:type="dxa"/>
            <w:vAlign w:val="bottom"/>
            <w:gridSpan w:val="2"/>
            <w:shd w:val="clear" w:color="auto" w:fill="CCEEFF"/>
          </w:tcPr>
          <w:p>
            <w:pPr>
              <w:jc w:val="right"/>
              <w:ind w:right="20"/>
              <w:spacing w:after="0" w:line="210" w:lineRule="exact"/>
              <w:rPr>
                <w:sz w:val="20"/>
                <w:szCs w:val="20"/>
                <w:color w:val="auto"/>
              </w:rPr>
            </w:pPr>
            <w:r>
              <w:rPr>
                <w:rFonts w:ascii="Calibri" w:cs="Calibri" w:eastAsia="Calibri" w:hAnsi="Calibri"/>
                <w:sz w:val="18"/>
                <w:szCs w:val="18"/>
                <w:color w:val="auto"/>
              </w:rPr>
              <w:t>(4)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500" w:right="1160" w:hanging="369"/>
        <w:spacing w:after="0" w:line="192" w:lineRule="auto"/>
        <w:tabs>
          <w:tab w:leader="none" w:pos="1500" w:val="left"/>
        </w:tabs>
        <w:numPr>
          <w:ilvl w:val="0"/>
          <w:numId w:val="8"/>
        </w:numPr>
        <w:rPr>
          <w:rFonts w:ascii="Calibri" w:cs="Calibri" w:eastAsia="Calibri" w:hAnsi="Calibri"/>
          <w:sz w:val="30"/>
          <w:szCs w:val="30"/>
          <w:color w:val="auto"/>
          <w:vertAlign w:val="superscript"/>
        </w:rPr>
      </w:pPr>
      <w:r>
        <w:rPr>
          <w:rFonts w:ascii="Calibri" w:cs="Calibri" w:eastAsia="Calibri" w:hAnsi="Calibri"/>
          <w:sz w:val="18"/>
          <w:szCs w:val="18"/>
          <w:color w:val="auto"/>
        </w:rPr>
        <w:t>The frst quarter of 2023 includes $9 million of interest income associated with a refund received from a governmental authority in a locaton outside the U.S. that was previously held by the governmental authority to guarantee tax disputes in that jurisdicton.</w:t>
      </w:r>
    </w:p>
    <w:p>
      <w:pPr>
        <w:spacing w:after="0" w:line="21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0"/>
        </w:trPr>
        <w:tc>
          <w:tcPr>
            <w:tcW w:w="4900" w:type="dxa"/>
            <w:vAlign w:val="bottom"/>
            <w:gridSpan w:val="3"/>
          </w:tcPr>
          <w:p>
            <w:pPr>
              <w:spacing w:after="0"/>
              <w:rPr>
                <w:sz w:val="20"/>
                <w:szCs w:val="20"/>
                <w:color w:val="auto"/>
              </w:rPr>
            </w:pPr>
            <w:r>
              <w:rPr>
                <w:rFonts w:ascii="Calibri" w:cs="Calibri" w:eastAsia="Calibri" w:hAnsi="Calibri"/>
                <w:sz w:val="18"/>
                <w:szCs w:val="18"/>
                <w:color w:val="0000EE"/>
              </w:rPr>
              <w:t>Table of Contents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3"/>
        </w:trPr>
        <w:tc>
          <w:tcPr>
            <w:tcW w:w="4900" w:type="dxa"/>
            <w:vAlign w:val="bottom"/>
            <w:gridSpan w:val="3"/>
          </w:tcPr>
          <w:p>
            <w:pPr>
              <w:spacing w:after="0"/>
              <w:rPr>
                <w:sz w:val="20"/>
                <w:szCs w:val="20"/>
                <w:color w:val="auto"/>
              </w:rPr>
            </w:pPr>
            <w:r>
              <w:rPr>
                <w:rFonts w:ascii="Calibri" w:cs="Calibri" w:eastAsia="Calibri" w:hAnsi="Calibri"/>
                <w:sz w:val="18"/>
                <w:szCs w:val="18"/>
                <w:b w:val="1"/>
                <w:bCs w:val="1"/>
                <w:color w:val="auto"/>
              </w:rPr>
              <w:t>NOTE 11: INCOME TAXES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00" w:type="dxa"/>
            <w:vAlign w:val="bottom"/>
            <w:gridSpan w:val="3"/>
          </w:tcPr>
          <w:p>
            <w:pPr>
              <w:spacing w:after="0"/>
              <w:rPr>
                <w:sz w:val="20"/>
                <w:szCs w:val="20"/>
                <w:color w:val="auto"/>
              </w:rPr>
            </w:pPr>
            <w:r>
              <w:rPr>
                <w:rFonts w:ascii="Calibri" w:cs="Calibri" w:eastAsia="Calibri" w:hAnsi="Calibri"/>
                <w:sz w:val="18"/>
                <w:szCs w:val="18"/>
                <w:color w:val="auto"/>
              </w:rPr>
              <w:t>Kodak’s income tax provision and efectve tax rate were as follows: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jc w:val="right"/>
              <w:ind w:right="780"/>
              <w:spacing w:after="0"/>
              <w:rPr>
                <w:sz w:val="20"/>
                <w:szCs w:val="20"/>
                <w:color w:val="auto"/>
              </w:rPr>
            </w:pPr>
            <w:r>
              <w:rPr>
                <w:rFonts w:ascii="Calibri" w:cs="Calibri" w:eastAsia="Calibri" w:hAnsi="Calibri"/>
                <w:sz w:val="18"/>
                <w:szCs w:val="18"/>
                <w:b w:val="1"/>
                <w:bCs w:val="1"/>
                <w:color w:val="auto"/>
              </w:rPr>
              <w:t>Three Months Ended</w:t>
            </w:r>
          </w:p>
        </w:tc>
        <w:tc>
          <w:tcPr>
            <w:tcW w:w="260" w:type="dxa"/>
            <w:vAlign w:val="bottom"/>
          </w:tcPr>
          <w:p>
            <w:pPr>
              <w:spacing w:after="0"/>
              <w:rPr>
                <w:sz w:val="24"/>
                <w:szCs w:val="24"/>
                <w:color w:val="auto"/>
              </w:rPr>
            </w:pPr>
          </w:p>
        </w:tc>
        <w:tc>
          <w:tcPr>
            <w:tcW w:w="2520" w:type="dxa"/>
            <w:vAlign w:val="bottom"/>
            <w:gridSpan w:val="5"/>
          </w:tcPr>
          <w:p>
            <w:pPr>
              <w:jc w:val="right"/>
              <w:ind w:right="800"/>
              <w:spacing w:after="0"/>
              <w:rPr>
                <w:sz w:val="20"/>
                <w:szCs w:val="20"/>
                <w:color w:val="auto"/>
              </w:rPr>
            </w:pPr>
            <w:r>
              <w:rPr>
                <w:rFonts w:ascii="Calibri" w:cs="Calibri" w:eastAsia="Calibri" w:hAnsi="Calibri"/>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jc w:val="right"/>
              <w:ind w:right="41"/>
              <w:spacing w:after="0" w:line="216" w:lineRule="exact"/>
              <w:rPr>
                <w:sz w:val="20"/>
                <w:szCs w:val="20"/>
                <w:color w:val="auto"/>
              </w:rPr>
            </w:pPr>
            <w:r>
              <w:rPr>
                <w:rFonts w:ascii="Calibri" w:cs="Calibri" w:eastAsia="Calibri" w:hAnsi="Calibri"/>
                <w:sz w:val="18"/>
                <w:szCs w:val="18"/>
                <w:b w:val="1"/>
                <w:bCs w:val="1"/>
                <w:color w:val="auto"/>
              </w:rPr>
              <w:t>June 30,</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jc w:val="right"/>
              <w:ind w:right="41"/>
              <w:spacing w:after="0" w:line="216" w:lineRule="exact"/>
              <w:rPr>
                <w:sz w:val="20"/>
                <w:szCs w:val="20"/>
                <w:color w:val="auto"/>
              </w:rPr>
            </w:pPr>
            <w:r>
              <w:rPr>
                <w:rFonts w:ascii="Calibri" w:cs="Calibri" w:eastAsia="Calibri" w:hAnsi="Calibri"/>
                <w:sz w:val="18"/>
                <w:szCs w:val="18"/>
                <w:b w:val="1"/>
                <w:bCs w:val="1"/>
                <w:color w:val="auto"/>
              </w:rPr>
              <w:t>June 30,</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900" w:type="dxa"/>
            <w:vAlign w:val="bottom"/>
            <w:gridSpan w:val="3"/>
            <w:vMerge w:val="restart"/>
          </w:tcPr>
          <w:p>
            <w:pPr>
              <w:ind w:left="560"/>
              <w:spacing w:after="0"/>
              <w:rPr>
                <w:sz w:val="20"/>
                <w:szCs w:val="20"/>
                <w:color w:val="auto"/>
              </w:rPr>
            </w:pPr>
            <w:r>
              <w:rPr>
                <w:rFonts w:ascii="Calibri" w:cs="Calibri" w:eastAsia="Calibri" w:hAnsi="Calibri"/>
                <w:sz w:val="18"/>
                <w:szCs w:val="18"/>
                <w:color w:val="auto"/>
              </w:rPr>
              <w:t>(in millions)</w:t>
            </w: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3"/>
              <w:spacing w:after="0" w:line="209" w:lineRule="exact"/>
              <w:rPr>
                <w:sz w:val="20"/>
                <w:szCs w:val="20"/>
                <w:color w:val="auto"/>
              </w:rPr>
            </w:pPr>
            <w:r>
              <w:rPr>
                <w:rFonts w:ascii="Calibri" w:cs="Calibri" w:eastAsia="Calibri" w:hAnsi="Calibri"/>
                <w:sz w:val="18"/>
                <w:szCs w:val="18"/>
                <w:b w:val="1"/>
                <w:bCs w:val="1"/>
                <w:color w:val="auto"/>
              </w:rPr>
              <w:t>2024</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4"/>
              <w:spacing w:after="0" w:line="209" w:lineRule="exact"/>
              <w:rPr>
                <w:sz w:val="20"/>
                <w:szCs w:val="20"/>
                <w:color w:val="auto"/>
              </w:rPr>
            </w:pPr>
            <w:r>
              <w:rPr>
                <w:rFonts w:ascii="Calibri" w:cs="Calibri" w:eastAsia="Calibri" w:hAnsi="Calibri"/>
                <w:sz w:val="18"/>
                <w:szCs w:val="18"/>
                <w:b w:val="1"/>
                <w:bCs w:val="1"/>
                <w:color w:val="auto"/>
              </w:rPr>
              <w:t>2023</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3"/>
              <w:spacing w:after="0" w:line="209" w:lineRule="exact"/>
              <w:rPr>
                <w:sz w:val="20"/>
                <w:szCs w:val="20"/>
                <w:color w:val="auto"/>
              </w:rPr>
            </w:pPr>
            <w:r>
              <w:rPr>
                <w:rFonts w:ascii="Calibri" w:cs="Calibri" w:eastAsia="Calibri" w:hAnsi="Calibri"/>
                <w:sz w:val="18"/>
                <w:szCs w:val="18"/>
                <w:b w:val="1"/>
                <w:bCs w:val="1"/>
                <w:color w:val="auto"/>
              </w:rPr>
              <w:t>2024</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4"/>
              <w:spacing w:after="0" w:line="209" w:lineRule="exact"/>
              <w:rPr>
                <w:sz w:val="20"/>
                <w:szCs w:val="20"/>
                <w:color w:val="auto"/>
              </w:rPr>
            </w:pPr>
            <w:r>
              <w:rPr>
                <w:rFonts w:ascii="Calibri" w:cs="Calibri" w:eastAsia="Calibri" w:hAnsi="Calibri"/>
                <w:sz w:val="18"/>
                <w:szCs w:val="18"/>
                <w:b w:val="1"/>
                <w:bCs w:val="1"/>
                <w:color w:val="auto"/>
              </w:rPr>
              <w:t>2023</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20" w:type="dxa"/>
            <w:vAlign w:val="bottom"/>
            <w:gridSpan w:val="2"/>
            <w:shd w:val="clear" w:color="auto" w:fill="CCEEFF"/>
          </w:tcPr>
          <w:p>
            <w:pPr>
              <w:spacing w:after="0" w:line="210" w:lineRule="exact"/>
              <w:rPr>
                <w:sz w:val="20"/>
                <w:szCs w:val="20"/>
                <w:color w:val="auto"/>
              </w:rPr>
            </w:pPr>
            <w:r>
              <w:rPr>
                <w:rFonts w:ascii="Calibri" w:cs="Calibri" w:eastAsia="Calibri" w:hAnsi="Calibri"/>
                <w:sz w:val="18"/>
                <w:szCs w:val="18"/>
                <w:color w:val="auto"/>
              </w:rPr>
              <w:t>Earnings from operatons before income taxes</w:t>
            </w:r>
          </w:p>
        </w:tc>
        <w:tc>
          <w:tcPr>
            <w:tcW w:w="400" w:type="dxa"/>
            <w:vAlign w:val="bottom"/>
            <w:gridSpan w:val="2"/>
            <w:shd w:val="clear" w:color="auto" w:fill="CCEEFF"/>
          </w:tcPr>
          <w:p>
            <w:pPr>
              <w:jc w:val="right"/>
              <w:ind w:right="180"/>
              <w:spacing w:after="0" w:line="210" w:lineRule="exact"/>
              <w:rPr>
                <w:sz w:val="20"/>
                <w:szCs w:val="20"/>
                <w:color w:val="auto"/>
              </w:rPr>
            </w:pPr>
            <w:r>
              <w:rPr>
                <w:rFonts w:ascii="Calibri" w:cs="Calibri" w:eastAsia="Calibri" w:hAnsi="Calibri"/>
                <w:sz w:val="18"/>
                <w:szCs w:val="18"/>
                <w:color w:val="auto"/>
              </w:rPr>
              <w:t>$</w:t>
            </w:r>
          </w:p>
        </w:tc>
        <w:tc>
          <w:tcPr>
            <w:tcW w:w="9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27</w:t>
            </w:r>
          </w:p>
        </w:tc>
        <w:tc>
          <w:tcPr>
            <w:tcW w:w="2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Calibri" w:cs="Calibri" w:eastAsia="Calibri" w:hAnsi="Calibri"/>
                <w:sz w:val="16"/>
                <w:szCs w:val="16"/>
                <w:color w:val="auto"/>
                <w:w w:val="73"/>
              </w:rPr>
              <w:t>$</w:t>
            </w:r>
          </w:p>
        </w:tc>
        <w:tc>
          <w:tcPr>
            <w:tcW w:w="9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37</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62</w:t>
            </w:r>
          </w:p>
        </w:tc>
        <w:tc>
          <w:tcPr>
            <w:tcW w:w="2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Calibri" w:cs="Calibri" w:eastAsia="Calibri" w:hAnsi="Calibri"/>
                <w:sz w:val="16"/>
                <w:szCs w:val="16"/>
                <w:color w:val="auto"/>
                <w:w w:val="73"/>
              </w:rPr>
              <w:t>$</w:t>
            </w:r>
          </w:p>
        </w:tc>
        <w:tc>
          <w:tcPr>
            <w:tcW w:w="9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20" w:type="dxa"/>
            <w:vAlign w:val="bottom"/>
            <w:gridSpan w:val="2"/>
          </w:tcPr>
          <w:p>
            <w:pPr>
              <w:spacing w:after="0" w:line="215" w:lineRule="exact"/>
              <w:rPr>
                <w:sz w:val="20"/>
                <w:szCs w:val="20"/>
                <w:color w:val="auto"/>
              </w:rPr>
            </w:pPr>
            <w:r>
              <w:rPr>
                <w:rFonts w:ascii="Calibri" w:cs="Calibri" w:eastAsia="Calibri" w:hAnsi="Calibri"/>
                <w:sz w:val="18"/>
                <w:szCs w:val="18"/>
                <w:color w:val="auto"/>
              </w:rPr>
              <w:t>Efectve tax rate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3.7%</w:t>
            </w:r>
          </w:p>
        </w:tc>
        <w:tc>
          <w:tcPr>
            <w:tcW w:w="300" w:type="dxa"/>
            <w:vAlign w:val="bottom"/>
          </w:tcPr>
          <w:p>
            <w:pPr>
              <w:spacing w:after="0"/>
              <w:rPr>
                <w:sz w:val="18"/>
                <w:szCs w:val="18"/>
                <w:color w:val="auto"/>
              </w:rPr>
            </w:pPr>
          </w:p>
        </w:tc>
        <w:tc>
          <w:tcPr>
            <w:tcW w:w="11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5.4%</w:t>
            </w:r>
          </w:p>
        </w:tc>
        <w:tc>
          <w:tcPr>
            <w:tcW w:w="260" w:type="dxa"/>
            <w:vAlign w:val="bottom"/>
          </w:tcPr>
          <w:p>
            <w:pPr>
              <w:spacing w:after="0"/>
              <w:rPr>
                <w:sz w:val="18"/>
                <w:szCs w:val="18"/>
                <w:color w:val="auto"/>
              </w:rPr>
            </w:pPr>
          </w:p>
        </w:tc>
        <w:tc>
          <w:tcPr>
            <w:tcW w:w="11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6.5%</w:t>
            </w:r>
          </w:p>
        </w:tc>
        <w:tc>
          <w:tcPr>
            <w:tcW w:w="300" w:type="dxa"/>
            <w:vAlign w:val="bottom"/>
          </w:tcPr>
          <w:p>
            <w:pPr>
              <w:spacing w:after="0"/>
              <w:rPr>
                <w:sz w:val="18"/>
                <w:szCs w:val="18"/>
                <w:color w:val="auto"/>
              </w:rPr>
            </w:pPr>
          </w:p>
        </w:tc>
        <w:tc>
          <w:tcPr>
            <w:tcW w:w="10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12.8%</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20" w:type="dxa"/>
            <w:vAlign w:val="bottom"/>
            <w:gridSpan w:val="2"/>
            <w:shd w:val="clear" w:color="auto" w:fill="CCEEFF"/>
          </w:tcPr>
          <w:p>
            <w:pPr>
              <w:ind w:left="160"/>
              <w:spacing w:after="0" w:line="210" w:lineRule="exact"/>
              <w:rPr>
                <w:sz w:val="20"/>
                <w:szCs w:val="20"/>
                <w:color w:val="auto"/>
              </w:rPr>
            </w:pPr>
            <w:r>
              <w:rPr>
                <w:rFonts w:ascii="Calibri" w:cs="Calibri" w:eastAsia="Calibri" w:hAnsi="Calibri"/>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w:t>
            </w:r>
          </w:p>
        </w:tc>
        <w:tc>
          <w:tcPr>
            <w:tcW w:w="24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w:t>
            </w:r>
          </w:p>
        </w:tc>
        <w:tc>
          <w:tcPr>
            <w:tcW w:w="24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20" w:type="dxa"/>
            <w:vAlign w:val="bottom"/>
            <w:gridSpan w:val="2"/>
          </w:tcPr>
          <w:p>
            <w:pPr>
              <w:spacing w:after="0" w:line="215" w:lineRule="exact"/>
              <w:rPr>
                <w:sz w:val="20"/>
                <w:szCs w:val="20"/>
                <w:color w:val="auto"/>
              </w:rPr>
            </w:pPr>
            <w:r>
              <w:rPr>
                <w:rFonts w:ascii="Calibri" w:cs="Calibri" w:eastAsia="Calibri" w:hAnsi="Calibri"/>
                <w:sz w:val="18"/>
                <w:szCs w:val="18"/>
                <w:color w:val="auto"/>
              </w:rPr>
              <w:t>Provision for income taxes at U.S. statutory tax rate</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20" w:type="dxa"/>
            <w:vAlign w:val="bottom"/>
            <w:gridSpan w:val="2"/>
            <w:shd w:val="clear" w:color="auto" w:fill="CCEEFF"/>
          </w:tcPr>
          <w:p>
            <w:pPr>
              <w:ind w:left="160"/>
              <w:spacing w:after="0" w:line="210" w:lineRule="exact"/>
              <w:rPr>
                <w:sz w:val="20"/>
                <w:szCs w:val="20"/>
                <w:color w:val="auto"/>
              </w:rPr>
            </w:pPr>
            <w:r>
              <w:rPr>
                <w:rFonts w:ascii="Calibri" w:cs="Calibri" w:eastAsia="Calibri" w:hAnsi="Calibri"/>
                <w:sz w:val="18"/>
                <w:szCs w:val="18"/>
                <w:color w:val="auto"/>
              </w:rPr>
              <w:t>Diference between tax at efectve vs. statutory rate</w:t>
            </w:r>
          </w:p>
        </w:tc>
        <w:tc>
          <w:tcPr>
            <w:tcW w:w="400" w:type="dxa"/>
            <w:vAlign w:val="bottom"/>
            <w:gridSpan w:val="2"/>
            <w:shd w:val="clear" w:color="auto" w:fill="CCEEFF"/>
          </w:tcPr>
          <w:p>
            <w:pPr>
              <w:jc w:val="right"/>
              <w:ind w:right="180"/>
              <w:spacing w:after="0" w:line="210" w:lineRule="exact"/>
              <w:rPr>
                <w:sz w:val="20"/>
                <w:szCs w:val="20"/>
                <w:color w:val="auto"/>
              </w:rPr>
            </w:pPr>
            <w:r>
              <w:rPr>
                <w:rFonts w:ascii="Calibri" w:cs="Calibri" w:eastAsia="Calibri" w:hAnsi="Calibri"/>
                <w:sz w:val="18"/>
                <w:szCs w:val="18"/>
                <w:color w:val="auto"/>
              </w:rPr>
              <w:t>$</w:t>
            </w:r>
          </w:p>
        </w:tc>
        <w:tc>
          <w:tcPr>
            <w:tcW w:w="1180" w:type="dxa"/>
            <w:vAlign w:val="bottom"/>
            <w:tcBorders>
              <w:right w:val="single" w:sz="8" w:color="CCEEFF"/>
            </w:tcBorders>
            <w:gridSpan w:val="2"/>
            <w:shd w:val="clear" w:color="auto" w:fill="CCEEFF"/>
          </w:tcPr>
          <w:p>
            <w:pPr>
              <w:jc w:val="right"/>
              <w:ind w:right="180"/>
              <w:spacing w:after="0" w:line="210" w:lineRule="exact"/>
              <w:rPr>
                <w:sz w:val="20"/>
                <w:szCs w:val="20"/>
                <w:color w:val="auto"/>
              </w:rPr>
            </w:pPr>
            <w:r>
              <w:rPr>
                <w:rFonts w:ascii="Calibri" w:cs="Calibri" w:eastAsia="Calibri" w:hAnsi="Calibri"/>
                <w:sz w:val="13"/>
                <w:szCs w:val="13"/>
                <w:color w:val="auto"/>
              </w:rPr>
              <w:t>(5</w:t>
            </w:r>
            <w:r>
              <w:rPr>
                <w:rFonts w:ascii="Calibri" w:cs="Calibri" w:eastAsia="Calibri" w:hAnsi="Calibri"/>
                <w:sz w:val="22"/>
                <w:szCs w:val="22"/>
                <w:color w:val="auto"/>
                <w:vertAlign w:val="subscript"/>
              </w:rPr>
              <w:t>)</w:t>
            </w:r>
          </w:p>
        </w:tc>
        <w:tc>
          <w:tcPr>
            <w:tcW w:w="300" w:type="dxa"/>
            <w:vAlign w:val="bottom"/>
            <w:shd w:val="clear" w:color="auto" w:fill="CCEEFF"/>
          </w:tcPr>
          <w:p>
            <w:pPr>
              <w:jc w:val="right"/>
              <w:ind w:right="141"/>
              <w:spacing w:after="0"/>
              <w:rPr>
                <w:sz w:val="20"/>
                <w:szCs w:val="20"/>
                <w:color w:val="auto"/>
              </w:rPr>
            </w:pPr>
            <w:r>
              <w:rPr>
                <w:rFonts w:ascii="Calibri" w:cs="Calibri" w:eastAsia="Calibri" w:hAnsi="Calibri"/>
                <w:sz w:val="16"/>
                <w:szCs w:val="16"/>
                <w:color w:val="auto"/>
                <w:w w:val="73"/>
              </w:rPr>
              <w:t>$</w:t>
            </w:r>
          </w:p>
        </w:tc>
        <w:tc>
          <w:tcPr>
            <w:tcW w:w="1120" w:type="dxa"/>
            <w:vAlign w:val="bottom"/>
            <w:tcBorders>
              <w:right w:val="single" w:sz="8" w:color="CCEEFF"/>
            </w:tcBorders>
            <w:gridSpan w:val="2"/>
            <w:shd w:val="clear" w:color="auto" w:fill="CCEEFF"/>
          </w:tcPr>
          <w:p>
            <w:pPr>
              <w:jc w:val="right"/>
              <w:ind w:right="180"/>
              <w:spacing w:after="0" w:line="210" w:lineRule="exact"/>
              <w:rPr>
                <w:sz w:val="20"/>
                <w:szCs w:val="20"/>
                <w:color w:val="auto"/>
              </w:rPr>
            </w:pPr>
            <w:r>
              <w:rPr>
                <w:rFonts w:ascii="Calibri" w:cs="Calibri" w:eastAsia="Calibri" w:hAnsi="Calibri"/>
                <w:sz w:val="13"/>
                <w:szCs w:val="13"/>
                <w:color w:val="auto"/>
              </w:rPr>
              <w:t>(6</w:t>
            </w:r>
            <w:r>
              <w:rPr>
                <w:rFonts w:ascii="Calibri" w:cs="Calibri" w:eastAsia="Calibri" w:hAnsi="Calibri"/>
                <w:sz w:val="22"/>
                <w:szCs w:val="22"/>
                <w:color w:val="auto"/>
                <w:vertAlign w:val="subscript"/>
              </w:rPr>
              <w:t>)</w:t>
            </w:r>
          </w:p>
        </w:tc>
        <w:tc>
          <w:tcPr>
            <w:tcW w:w="260" w:type="dxa"/>
            <w:vAlign w:val="bottom"/>
            <w:shd w:val="clear" w:color="auto" w:fill="CCEEFF"/>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tcBorders>
              <w:right w:val="single" w:sz="8" w:color="CCEEFF"/>
            </w:tcBorders>
            <w:gridSpan w:val="2"/>
            <w:shd w:val="clear" w:color="auto" w:fill="CCEEFF"/>
          </w:tcPr>
          <w:p>
            <w:pPr>
              <w:jc w:val="right"/>
              <w:ind w:right="180"/>
              <w:spacing w:after="0" w:line="210" w:lineRule="exact"/>
              <w:rPr>
                <w:sz w:val="20"/>
                <w:szCs w:val="20"/>
                <w:color w:val="auto"/>
              </w:rPr>
            </w:pPr>
            <w:r>
              <w:rPr>
                <w:rFonts w:ascii="Calibri" w:cs="Calibri" w:eastAsia="Calibri" w:hAnsi="Calibri"/>
                <w:sz w:val="13"/>
                <w:szCs w:val="13"/>
                <w:color w:val="auto"/>
              </w:rPr>
              <w:t>(9</w:t>
            </w:r>
            <w:r>
              <w:rPr>
                <w:rFonts w:ascii="Calibri" w:cs="Calibri" w:eastAsia="Calibri" w:hAnsi="Calibri"/>
                <w:sz w:val="22"/>
                <w:szCs w:val="22"/>
                <w:color w:val="auto"/>
                <w:vertAlign w:val="subscript"/>
              </w:rPr>
              <w:t>)</w:t>
            </w:r>
          </w:p>
        </w:tc>
        <w:tc>
          <w:tcPr>
            <w:tcW w:w="300" w:type="dxa"/>
            <w:vAlign w:val="bottom"/>
            <w:shd w:val="clear" w:color="auto" w:fill="CCEEFF"/>
          </w:tcPr>
          <w:p>
            <w:pPr>
              <w:jc w:val="right"/>
              <w:ind w:right="141"/>
              <w:spacing w:after="0"/>
              <w:rPr>
                <w:sz w:val="20"/>
                <w:szCs w:val="20"/>
                <w:color w:val="auto"/>
              </w:rPr>
            </w:pPr>
            <w:r>
              <w:rPr>
                <w:rFonts w:ascii="Calibri" w:cs="Calibri" w:eastAsia="Calibri" w:hAnsi="Calibri"/>
                <w:sz w:val="16"/>
                <w:szCs w:val="16"/>
                <w:color w:val="auto"/>
                <w:w w:val="73"/>
              </w:rPr>
              <w:t>$</w:t>
            </w:r>
          </w:p>
        </w:tc>
        <w:tc>
          <w:tcPr>
            <w:tcW w:w="1040" w:type="dxa"/>
            <w:vAlign w:val="bottom"/>
            <w:gridSpan w:val="2"/>
            <w:shd w:val="clear" w:color="auto" w:fill="CCEEFF"/>
          </w:tcPr>
          <w:p>
            <w:pPr>
              <w:jc w:val="right"/>
              <w:ind w:right="100"/>
              <w:spacing w:after="0" w:line="210" w:lineRule="exact"/>
              <w:rPr>
                <w:sz w:val="20"/>
                <w:szCs w:val="20"/>
                <w:color w:val="auto"/>
              </w:rPr>
            </w:pPr>
            <w:r>
              <w:rPr>
                <w:rFonts w:ascii="Calibri" w:cs="Calibri" w:eastAsia="Calibri" w:hAnsi="Calibri"/>
                <w:sz w:val="13"/>
                <w:szCs w:val="13"/>
                <w:color w:val="auto"/>
              </w:rPr>
              <w:t>(6</w:t>
            </w:r>
            <w:r>
              <w:rPr>
                <w:rFonts w:ascii="Calibri" w:cs="Calibri" w:eastAsia="Calibri" w:hAnsi="Calibri"/>
                <w:sz w:val="22"/>
                <w:szCs w:val="22"/>
                <w:color w:val="auto"/>
                <w:vertAlign w:val="subscript"/>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For the three and six months ended June 30, 2024, the diference between Kodak’s efectve tax rate and the U.S. statutory rate of 21.0% is primarily atributable to: (1) the impact related to existng valuaton allowances associated with changes in net deferred tax assets from current earnings and losses, (2) the results from operatons in jurisdictons outside the U.S., (3) a beneft associated with foreign withholding taxes on undistributed earnings and (4) changes in audit reserves.</w:t>
      </w:r>
    </w:p>
    <w:p>
      <w:pPr>
        <w:spacing w:after="0" w:line="219" w:lineRule="exact"/>
        <w:rPr>
          <w:sz w:val="20"/>
          <w:szCs w:val="20"/>
          <w:color w:val="auto"/>
        </w:rPr>
      </w:pPr>
    </w:p>
    <w:p>
      <w:pPr>
        <w:jc w:val="both"/>
        <w:ind w:right="80"/>
        <w:spacing w:after="0" w:line="235" w:lineRule="auto"/>
        <w:rPr>
          <w:sz w:val="20"/>
          <w:szCs w:val="20"/>
          <w:color w:val="auto"/>
        </w:rPr>
      </w:pPr>
      <w:r>
        <w:rPr>
          <w:rFonts w:ascii="Calibri" w:cs="Calibri" w:eastAsia="Calibri" w:hAnsi="Calibri"/>
          <w:sz w:val="18"/>
          <w:szCs w:val="18"/>
          <w:color w:val="auto"/>
        </w:rPr>
        <w:t>In December 2021, the Organisaton for Economic Cooperaton and Development (“OECD”) introduced Base Erosion and Proft Shifing (“BEPS”) Pillar 2 rules that impose a global minimum tax rate of 15%. Many partcipatng countries enacted changes which take efect in 2024. Afer considering the applicable tax law changes in the Pillar 2 implementaton, Kodak determined there was no material impact to its tax provision for the three and six months ended June 30, 2024.</w:t>
      </w:r>
    </w:p>
    <w:p>
      <w:pPr>
        <w:spacing w:after="0" w:line="21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For the three and six months ended June 30, 2023, the diference between Kodak’s efectve tax rate and the U.S. statutory rate of 21.0% is primarily atributable to: (1) the impact related to existng valuaton allowances associated with changes in net deferred tax assets from current earnings and losses, (2) the results from operatons in jurisdictons outside the U.S., (3) a beneft associated with foreign withholding taxes on undistributed earnings and (4) changes in audit reserves, including a setlement with a taxing authority in a locaton outside the U.S.</w:t>
      </w:r>
    </w:p>
    <w:p>
      <w:pPr>
        <w:spacing w:after="0" w:line="215"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2" w:right="379" w:bottom="1440" w:gutter="0" w:footer="0" w:header="0"/>
        </w:sectPr>
      </w:pPr>
    </w:p>
    <w:bookmarkStart w:id="21" w:name="page22"/>
    <w:bookmarkEnd w:id="21"/>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12: RETIREMENT PLANS AND OTHER POSTRETIREMENT BENEFITS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Components of the net periodic beneft cost for all major U.S. and non-U.S. defned beneft plans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7"/>
          </w:tcPr>
          <w:p>
            <w:pPr>
              <w:ind w:left="20"/>
              <w:spacing w:after="0"/>
              <w:rPr>
                <w:sz w:val="20"/>
                <w:szCs w:val="20"/>
                <w:color w:val="auto"/>
              </w:rPr>
            </w:pPr>
            <w:r>
              <w:rPr>
                <w:rFonts w:ascii="Calibri" w:cs="Calibri" w:eastAsia="Calibri" w:hAnsi="Calibri"/>
                <w:sz w:val="18"/>
                <w:szCs w:val="18"/>
                <w:b w:val="1"/>
                <w:bCs w:val="1"/>
                <w:color w:val="auto"/>
              </w:rPr>
              <w:t>Three Months Ended</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5"/>
          </w:tcPr>
          <w:p>
            <w:pPr>
              <w:jc w:val="right"/>
              <w:ind w:right="240"/>
              <w:spacing w:after="0"/>
              <w:rPr>
                <w:sz w:val="20"/>
                <w:szCs w:val="20"/>
                <w:color w:val="auto"/>
              </w:rPr>
            </w:pPr>
            <w:r>
              <w:rPr>
                <w:rFonts w:ascii="Calibri" w:cs="Calibri" w:eastAsia="Calibri" w:hAnsi="Calibri"/>
                <w:sz w:val="18"/>
                <w:szCs w:val="18"/>
                <w:b w:val="1"/>
                <w:bCs w:val="1"/>
                <w:color w:val="auto"/>
                <w:w w:val="96"/>
              </w:rPr>
              <w:t>Six Months Ended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4"/>
          </w:tcPr>
          <w:p>
            <w:pPr>
              <w:jc w:val="right"/>
              <w:ind w:right="20"/>
              <w:spacing w:after="0" w:line="216" w:lineRule="exact"/>
              <w:rPr>
                <w:sz w:val="20"/>
                <w:szCs w:val="20"/>
                <w:color w:val="auto"/>
              </w:rPr>
            </w:pPr>
            <w:r>
              <w:rPr>
                <w:rFonts w:ascii="Calibri" w:cs="Calibri" w:eastAsia="Calibri" w:hAnsi="Calibri"/>
                <w:sz w:val="18"/>
                <w:szCs w:val="18"/>
                <w:b w:val="1"/>
                <w:bCs w:val="1"/>
                <w:color w:val="auto"/>
              </w:rPr>
              <w:t>June 30,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5"/>
          </w:tcPr>
          <w:p>
            <w:pPr>
              <w:jc w:val="right"/>
              <w:ind w:right="600"/>
              <w:spacing w:after="0" w:line="216" w:lineRule="exact"/>
              <w:rPr>
                <w:sz w:val="20"/>
                <w:szCs w:val="20"/>
                <w:color w:val="auto"/>
              </w:rPr>
            </w:pPr>
            <w:r>
              <w:rPr>
                <w:rFonts w:ascii="Calibri" w:cs="Calibri" w:eastAsia="Calibri" w:hAnsi="Calibri"/>
                <w:sz w:val="18"/>
                <w:szCs w:val="18"/>
                <w:b w:val="1"/>
                <w:bCs w:val="1"/>
                <w:color w:val="auto"/>
              </w:rPr>
              <w:t>June 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
        </w:trPr>
        <w:tc>
          <w:tcPr>
            <w:tcW w:w="4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8"/>
        </w:trPr>
        <w:tc>
          <w:tcPr>
            <w:tcW w:w="4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150"/>
              <w:spacing w:after="0" w:line="208" w:lineRule="exact"/>
              <w:rPr>
                <w:sz w:val="20"/>
                <w:szCs w:val="20"/>
                <w:color w:val="auto"/>
              </w:rPr>
            </w:pPr>
            <w:r>
              <w:rPr>
                <w:rFonts w:ascii="Calibri" w:cs="Calibri" w:eastAsia="Calibri" w:hAnsi="Calibri"/>
                <w:sz w:val="18"/>
                <w:szCs w:val="18"/>
                <w:b w:val="1"/>
                <w:bCs w:val="1"/>
                <w:color w:val="auto"/>
              </w:rPr>
              <w:t>2024</w:t>
            </w:r>
          </w:p>
        </w:tc>
        <w:tc>
          <w:tcPr>
            <w:tcW w:w="4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jc w:val="right"/>
              <w:ind w:right="150"/>
              <w:spacing w:after="0" w:line="208" w:lineRule="exact"/>
              <w:rPr>
                <w:sz w:val="20"/>
                <w:szCs w:val="20"/>
                <w:color w:val="auto"/>
              </w:rPr>
            </w:pPr>
            <w:r>
              <w:rPr>
                <w:rFonts w:ascii="Calibri" w:cs="Calibri" w:eastAsia="Calibri" w:hAnsi="Calibri"/>
                <w:sz w:val="18"/>
                <w:szCs w:val="18"/>
                <w:b w:val="1"/>
                <w:bCs w:val="1"/>
                <w:color w:val="auto"/>
              </w:rPr>
              <w:t>2023</w:t>
            </w:r>
          </w:p>
        </w:tc>
        <w:tc>
          <w:tcPr>
            <w:tcW w:w="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4"/>
          </w:tcPr>
          <w:p>
            <w:pPr>
              <w:jc w:val="right"/>
              <w:spacing w:after="0" w:line="208" w:lineRule="exact"/>
              <w:rPr>
                <w:sz w:val="20"/>
                <w:szCs w:val="20"/>
                <w:color w:val="auto"/>
              </w:rPr>
            </w:pPr>
            <w:r>
              <w:rPr>
                <w:rFonts w:ascii="Calibri" w:cs="Calibri" w:eastAsia="Calibri" w:hAnsi="Calibri"/>
                <w:sz w:val="18"/>
                <w:szCs w:val="18"/>
                <w:b w:val="1"/>
                <w:bCs w:val="1"/>
                <w:color w:val="auto"/>
              </w:rPr>
              <w:t>2024</w:t>
            </w:r>
          </w:p>
        </w:tc>
        <w:tc>
          <w:tcPr>
            <w:tcW w:w="5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4"/>
          </w:tcPr>
          <w:p>
            <w:pPr>
              <w:jc w:val="right"/>
              <w:ind w:right="110"/>
              <w:spacing w:after="0" w:line="208" w:lineRule="exact"/>
              <w:rPr>
                <w:sz w:val="20"/>
                <w:szCs w:val="20"/>
                <w:color w:val="auto"/>
              </w:rPr>
            </w:pPr>
            <w:r>
              <w:rPr>
                <w:rFonts w:ascii="Calibri" w:cs="Calibri" w:eastAsia="Calibri" w:hAnsi="Calibri"/>
                <w:sz w:val="18"/>
                <w:szCs w:val="18"/>
                <w:b w:val="1"/>
                <w:bCs w:val="1"/>
                <w:color w:val="auto"/>
              </w:rPr>
              <w:t>2023</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180" w:type="dxa"/>
            <w:vAlign w:val="bottom"/>
          </w:tcPr>
          <w:p>
            <w:pPr>
              <w:spacing w:after="0" w:line="201" w:lineRule="exact"/>
              <w:rPr>
                <w:sz w:val="20"/>
                <w:szCs w:val="20"/>
                <w:color w:val="auto"/>
              </w:rPr>
            </w:pPr>
            <w:r>
              <w:rPr>
                <w:rFonts w:ascii="Calibri" w:cs="Calibri" w:eastAsia="Calibri" w:hAnsi="Calibri"/>
                <w:sz w:val="18"/>
                <w:szCs w:val="18"/>
                <w:color w:val="auto"/>
              </w:rPr>
              <w:t>(in millions)</w:t>
            </w:r>
          </w:p>
        </w:tc>
        <w:tc>
          <w:tcPr>
            <w:tcW w:w="140" w:type="dxa"/>
            <w:vAlign w:val="bottom"/>
          </w:tcPr>
          <w:p>
            <w:pPr>
              <w:spacing w:after="0"/>
              <w:rPr>
                <w:sz w:val="18"/>
                <w:szCs w:val="18"/>
                <w:color w:val="auto"/>
              </w:rPr>
            </w:pPr>
          </w:p>
        </w:tc>
        <w:tc>
          <w:tcPr>
            <w:tcW w:w="800" w:type="dxa"/>
            <w:vAlign w:val="bottom"/>
            <w:gridSpan w:val="2"/>
          </w:tcPr>
          <w:p>
            <w:pPr>
              <w:jc w:val="right"/>
              <w:ind w:right="460"/>
              <w:spacing w:after="0" w:line="210" w:lineRule="exact"/>
              <w:rPr>
                <w:sz w:val="20"/>
                <w:szCs w:val="20"/>
                <w:color w:val="auto"/>
              </w:rPr>
            </w:pPr>
            <w:r>
              <w:rPr>
                <w:rFonts w:ascii="Calibri" w:cs="Calibri" w:eastAsia="Calibri" w:hAnsi="Calibri"/>
                <w:sz w:val="18"/>
                <w:szCs w:val="18"/>
                <w:b w:val="1"/>
                <w:bCs w:val="1"/>
                <w:color w:val="auto"/>
              </w:rPr>
              <w:t>U.S.</w:t>
            </w:r>
          </w:p>
        </w:tc>
        <w:tc>
          <w:tcPr>
            <w:tcW w:w="680" w:type="dxa"/>
            <w:vAlign w:val="bottom"/>
            <w:gridSpan w:val="2"/>
          </w:tcPr>
          <w:p>
            <w:pPr>
              <w:ind w:left="20"/>
              <w:spacing w:after="0" w:line="210" w:lineRule="exact"/>
              <w:rPr>
                <w:sz w:val="20"/>
                <w:szCs w:val="20"/>
                <w:color w:val="auto"/>
              </w:rPr>
            </w:pPr>
            <w:r>
              <w:rPr>
                <w:rFonts w:ascii="Calibri" w:cs="Calibri" w:eastAsia="Calibri" w:hAnsi="Calibri"/>
                <w:sz w:val="18"/>
                <w:szCs w:val="18"/>
                <w:b w:val="1"/>
                <w:bCs w:val="1"/>
                <w:color w:val="auto"/>
                <w:w w:val="96"/>
              </w:rPr>
              <w:t>Non-U.S.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340"/>
              <w:spacing w:after="0" w:line="210" w:lineRule="exact"/>
              <w:rPr>
                <w:sz w:val="20"/>
                <w:szCs w:val="20"/>
                <w:color w:val="auto"/>
              </w:rPr>
            </w:pPr>
            <w:r>
              <w:rPr>
                <w:rFonts w:ascii="Calibri" w:cs="Calibri" w:eastAsia="Calibri" w:hAnsi="Calibri"/>
                <w:sz w:val="18"/>
                <w:szCs w:val="18"/>
                <w:b w:val="1"/>
                <w:bCs w:val="1"/>
                <w:color w:val="auto"/>
              </w:rPr>
              <w:t>U.S.</w:t>
            </w:r>
          </w:p>
        </w:tc>
        <w:tc>
          <w:tcPr>
            <w:tcW w:w="80" w:type="dxa"/>
            <w:vAlign w:val="bottom"/>
          </w:tcPr>
          <w:p>
            <w:pPr>
              <w:spacing w:after="0"/>
              <w:rPr>
                <w:sz w:val="18"/>
                <w:szCs w:val="18"/>
                <w:color w:val="auto"/>
              </w:rPr>
            </w:pPr>
          </w:p>
        </w:tc>
        <w:tc>
          <w:tcPr>
            <w:tcW w:w="660" w:type="dxa"/>
            <w:vAlign w:val="bottom"/>
            <w:gridSpan w:val="2"/>
          </w:tcPr>
          <w:p>
            <w:pPr>
              <w:spacing w:after="0" w:line="210" w:lineRule="exact"/>
              <w:rPr>
                <w:sz w:val="20"/>
                <w:szCs w:val="20"/>
                <w:color w:val="auto"/>
              </w:rPr>
            </w:pPr>
            <w:r>
              <w:rPr>
                <w:rFonts w:ascii="Calibri" w:cs="Calibri" w:eastAsia="Calibri" w:hAnsi="Calibri"/>
                <w:sz w:val="18"/>
                <w:szCs w:val="18"/>
                <w:b w:val="1"/>
                <w:bCs w:val="1"/>
                <w:color w:val="auto"/>
                <w:w w:val="96"/>
              </w:rPr>
              <w:t>Non-U.S.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320"/>
              <w:spacing w:after="0" w:line="210" w:lineRule="exact"/>
              <w:rPr>
                <w:sz w:val="20"/>
                <w:szCs w:val="20"/>
                <w:color w:val="auto"/>
              </w:rPr>
            </w:pPr>
            <w:r>
              <w:rPr>
                <w:rFonts w:ascii="Calibri" w:cs="Calibri" w:eastAsia="Calibri" w:hAnsi="Calibri"/>
                <w:sz w:val="18"/>
                <w:szCs w:val="18"/>
                <w:b w:val="1"/>
                <w:bCs w:val="1"/>
                <w:color w:val="auto"/>
              </w:rPr>
              <w:t>U.S.</w:t>
            </w:r>
          </w:p>
        </w:tc>
        <w:tc>
          <w:tcPr>
            <w:tcW w:w="80" w:type="dxa"/>
            <w:vAlign w:val="bottom"/>
          </w:tcPr>
          <w:p>
            <w:pPr>
              <w:spacing w:after="0"/>
              <w:rPr>
                <w:sz w:val="18"/>
                <w:szCs w:val="18"/>
                <w:color w:val="auto"/>
              </w:rPr>
            </w:pPr>
          </w:p>
        </w:tc>
        <w:tc>
          <w:tcPr>
            <w:tcW w:w="660" w:type="dxa"/>
            <w:vAlign w:val="bottom"/>
            <w:gridSpan w:val="2"/>
          </w:tcPr>
          <w:p>
            <w:pPr>
              <w:jc w:val="right"/>
              <w:spacing w:after="0" w:line="210" w:lineRule="exact"/>
              <w:rPr>
                <w:sz w:val="20"/>
                <w:szCs w:val="20"/>
                <w:color w:val="auto"/>
              </w:rPr>
            </w:pPr>
            <w:r>
              <w:rPr>
                <w:rFonts w:ascii="Calibri" w:cs="Calibri" w:eastAsia="Calibri" w:hAnsi="Calibri"/>
                <w:sz w:val="18"/>
                <w:szCs w:val="18"/>
                <w:b w:val="1"/>
                <w:bCs w:val="1"/>
                <w:color w:val="auto"/>
                <w:w w:val="96"/>
              </w:rPr>
              <w:t>Non-U.S.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320"/>
              <w:spacing w:after="0" w:line="210" w:lineRule="exact"/>
              <w:rPr>
                <w:sz w:val="20"/>
                <w:szCs w:val="20"/>
                <w:color w:val="auto"/>
              </w:rPr>
            </w:pPr>
            <w:r>
              <w:rPr>
                <w:rFonts w:ascii="Calibri" w:cs="Calibri" w:eastAsia="Calibri" w:hAnsi="Calibri"/>
                <w:sz w:val="18"/>
                <w:szCs w:val="18"/>
                <w:b w:val="1"/>
                <w:bCs w:val="1"/>
                <w:color w:val="auto"/>
              </w:rPr>
              <w:t>U.S.</w:t>
            </w:r>
          </w:p>
        </w:tc>
        <w:tc>
          <w:tcPr>
            <w:tcW w:w="100" w:type="dxa"/>
            <w:vAlign w:val="bottom"/>
          </w:tcPr>
          <w:p>
            <w:pPr>
              <w:spacing w:after="0"/>
              <w:rPr>
                <w:sz w:val="18"/>
                <w:szCs w:val="18"/>
                <w:color w:val="auto"/>
              </w:rPr>
            </w:pPr>
          </w:p>
        </w:tc>
        <w:tc>
          <w:tcPr>
            <w:tcW w:w="660" w:type="dxa"/>
            <w:vAlign w:val="bottom"/>
            <w:gridSpan w:val="2"/>
          </w:tcPr>
          <w:p>
            <w:pPr>
              <w:jc w:val="right"/>
              <w:spacing w:after="0" w:line="210" w:lineRule="exact"/>
              <w:rPr>
                <w:sz w:val="20"/>
                <w:szCs w:val="20"/>
                <w:color w:val="auto"/>
              </w:rPr>
            </w:pPr>
            <w:r>
              <w:rPr>
                <w:rFonts w:ascii="Calibri" w:cs="Calibri" w:eastAsia="Calibri" w:hAnsi="Calibri"/>
                <w:sz w:val="18"/>
                <w:szCs w:val="18"/>
                <w:b w:val="1"/>
                <w:bCs w:val="1"/>
                <w:color w:val="auto"/>
                <w:w w:val="93"/>
              </w:rPr>
              <w:t>Non-U.S.</w:t>
            </w:r>
          </w:p>
        </w:tc>
        <w:tc>
          <w:tcPr>
            <w:tcW w:w="100" w:type="dxa"/>
            <w:vAlign w:val="bottom"/>
          </w:tcPr>
          <w:p>
            <w:pPr>
              <w:spacing w:after="0"/>
              <w:rPr>
                <w:sz w:val="18"/>
                <w:szCs w:val="18"/>
                <w:color w:val="auto"/>
              </w:rPr>
            </w:pPr>
          </w:p>
        </w:tc>
      </w:tr>
      <w:tr>
        <w:trPr>
          <w:trHeight w:val="210"/>
        </w:trPr>
        <w:tc>
          <w:tcPr>
            <w:tcW w:w="4180" w:type="dxa"/>
            <w:vAlign w:val="bottom"/>
            <w:shd w:val="clear" w:color="auto" w:fill="CCEEFF"/>
          </w:tcPr>
          <w:p>
            <w:pPr>
              <w:spacing w:after="0" w:line="210" w:lineRule="exact"/>
              <w:rPr>
                <w:sz w:val="20"/>
                <w:szCs w:val="20"/>
                <w:color w:val="auto"/>
              </w:rPr>
            </w:pPr>
            <w:r>
              <w:rPr>
                <w:rFonts w:ascii="Calibri" w:cs="Calibri" w:eastAsia="Calibri" w:hAnsi="Calibri"/>
                <w:sz w:val="18"/>
                <w:szCs w:val="18"/>
                <w:b w:val="1"/>
                <w:bCs w:val="1"/>
                <w:color w:val="auto"/>
              </w:rPr>
              <w:t>Major defned beneft plans:</w:t>
            </w: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180" w:type="dxa"/>
            <w:vAlign w:val="bottom"/>
          </w:tcPr>
          <w:p>
            <w:pPr>
              <w:spacing w:after="0" w:line="215" w:lineRule="exact"/>
              <w:rPr>
                <w:sz w:val="20"/>
                <w:szCs w:val="20"/>
                <w:color w:val="auto"/>
              </w:rPr>
            </w:pPr>
            <w:r>
              <w:rPr>
                <w:rFonts w:ascii="Calibri" w:cs="Calibri" w:eastAsia="Calibri" w:hAnsi="Calibri"/>
                <w:sz w:val="18"/>
                <w:szCs w:val="18"/>
                <w:color w:val="auto"/>
              </w:rPr>
              <w:t>Service cost</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4</w:t>
            </w:r>
          </w:p>
        </w:tc>
        <w:tc>
          <w:tcPr>
            <w:tcW w:w="280" w:type="dxa"/>
            <w:vAlign w:val="bottom"/>
          </w:tcPr>
          <w:p>
            <w:pPr>
              <w:spacing w:after="0" w:line="215" w:lineRule="exact"/>
              <w:rPr>
                <w:sz w:val="20"/>
                <w:szCs w:val="20"/>
                <w:color w:val="auto"/>
              </w:rPr>
            </w:pPr>
            <w:r>
              <w:rPr>
                <w:rFonts w:ascii="Calibri" w:cs="Calibri" w:eastAsia="Calibri" w:hAnsi="Calibri"/>
                <w:sz w:val="18"/>
                <w:szCs w:val="18"/>
                <w:color w:val="auto"/>
              </w:rPr>
              <w:t>$</w:t>
            </w:r>
          </w:p>
        </w:tc>
        <w:tc>
          <w:tcPr>
            <w:tcW w:w="5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28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6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4</w:t>
            </w:r>
          </w:p>
        </w:tc>
        <w:tc>
          <w:tcPr>
            <w:tcW w:w="380" w:type="dxa"/>
            <w:vAlign w:val="bottom"/>
            <w:gridSpan w:val="2"/>
          </w:tcPr>
          <w:p>
            <w:pPr>
              <w:ind w:left="80"/>
              <w:spacing w:after="0" w:line="215" w:lineRule="exact"/>
              <w:rPr>
                <w:sz w:val="20"/>
                <w:szCs w:val="20"/>
                <w:color w:val="auto"/>
              </w:rPr>
            </w:pPr>
            <w:r>
              <w:rPr>
                <w:rFonts w:ascii="Calibri" w:cs="Calibri" w:eastAsia="Calibri" w:hAnsi="Calibri"/>
                <w:sz w:val="18"/>
                <w:szCs w:val="18"/>
                <w:color w:val="auto"/>
              </w:rPr>
              <w:t>$</w:t>
            </w:r>
          </w:p>
        </w:tc>
        <w:tc>
          <w:tcPr>
            <w:tcW w:w="58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6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7</w:t>
            </w:r>
          </w:p>
        </w:tc>
        <w:tc>
          <w:tcPr>
            <w:tcW w:w="1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78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1</w:t>
            </w:r>
          </w:p>
        </w:tc>
        <w:tc>
          <w:tcPr>
            <w:tcW w:w="14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6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7</w:t>
            </w:r>
          </w:p>
        </w:tc>
        <w:tc>
          <w:tcPr>
            <w:tcW w:w="36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50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1</w:t>
            </w:r>
          </w:p>
        </w:tc>
      </w:tr>
      <w:tr>
        <w:trPr>
          <w:trHeight w:val="217"/>
        </w:trPr>
        <w:tc>
          <w:tcPr>
            <w:tcW w:w="418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Interest cost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line="216" w:lineRule="exact"/>
              <w:rPr>
                <w:sz w:val="20"/>
                <w:szCs w:val="20"/>
                <w:color w:val="auto"/>
              </w:rPr>
            </w:pPr>
            <w:r>
              <w:rPr>
                <w:rFonts w:ascii="Calibri" w:cs="Calibri" w:eastAsia="Calibri" w:hAnsi="Calibri"/>
                <w:sz w:val="18"/>
                <w:szCs w:val="18"/>
                <w:color w:val="auto"/>
              </w:rPr>
              <w:t>28</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line="216" w:lineRule="exact"/>
              <w:rPr>
                <w:sz w:val="20"/>
                <w:szCs w:val="20"/>
                <w:color w:val="auto"/>
              </w:rPr>
            </w:pPr>
            <w:r>
              <w:rPr>
                <w:rFonts w:ascii="Calibri" w:cs="Calibri" w:eastAsia="Calibri" w:hAnsi="Calibri"/>
                <w:sz w:val="18"/>
                <w:szCs w:val="18"/>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line="216" w:lineRule="exact"/>
              <w:rPr>
                <w:sz w:val="20"/>
                <w:szCs w:val="20"/>
                <w:color w:val="auto"/>
              </w:rPr>
            </w:pPr>
            <w:r>
              <w:rPr>
                <w:rFonts w:ascii="Calibri" w:cs="Calibri" w:eastAsia="Calibri" w:hAnsi="Calibri"/>
                <w:sz w:val="18"/>
                <w:szCs w:val="18"/>
                <w:color w:val="auto"/>
              </w:rPr>
              <w:t>29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line="216" w:lineRule="exact"/>
              <w:rPr>
                <w:sz w:val="20"/>
                <w:szCs w:val="20"/>
                <w:color w:val="auto"/>
              </w:rPr>
            </w:pPr>
            <w:r>
              <w:rPr>
                <w:rFonts w:ascii="Calibri" w:cs="Calibri" w:eastAsia="Calibri" w:hAnsi="Calibri"/>
                <w:sz w:val="18"/>
                <w:szCs w:val="18"/>
                <w:color w:val="auto"/>
              </w:rPr>
              <w:t>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line="216" w:lineRule="exact"/>
              <w:rPr>
                <w:sz w:val="20"/>
                <w:szCs w:val="20"/>
                <w:color w:val="auto"/>
              </w:rPr>
            </w:pPr>
            <w:r>
              <w:rPr>
                <w:rFonts w:ascii="Calibri" w:cs="Calibri" w:eastAsia="Calibri" w:hAnsi="Calibri"/>
                <w:sz w:val="18"/>
                <w:szCs w:val="18"/>
                <w:color w:val="auto"/>
              </w:rPr>
              <w:t>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line="216" w:lineRule="exact"/>
              <w:rPr>
                <w:sz w:val="20"/>
                <w:szCs w:val="20"/>
                <w:color w:val="auto"/>
              </w:rPr>
            </w:pPr>
            <w:r>
              <w:rPr>
                <w:rFonts w:ascii="Calibri" w:cs="Calibri" w:eastAsia="Calibri" w:hAnsi="Calibri"/>
                <w:sz w:val="18"/>
                <w:szCs w:val="18"/>
                <w:color w:val="auto"/>
              </w:rPr>
              <w:t>9</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line="216" w:lineRule="exact"/>
              <w:rPr>
                <w:sz w:val="20"/>
                <w:szCs w:val="20"/>
                <w:color w:val="auto"/>
              </w:rPr>
            </w:pPr>
            <w:r>
              <w:rPr>
                <w:rFonts w:ascii="Calibri" w:cs="Calibri" w:eastAsia="Calibri" w:hAnsi="Calibri"/>
                <w:sz w:val="18"/>
                <w:szCs w:val="18"/>
                <w:color w:val="auto"/>
              </w:rPr>
              <w:t>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10</w:t>
            </w:r>
          </w:p>
        </w:tc>
      </w:tr>
      <w:tr>
        <w:trPr>
          <w:trHeight w:val="215"/>
        </w:trPr>
        <w:tc>
          <w:tcPr>
            <w:tcW w:w="4180" w:type="dxa"/>
            <w:vAlign w:val="bottom"/>
          </w:tcPr>
          <w:p>
            <w:pPr>
              <w:spacing w:after="0" w:line="215" w:lineRule="exact"/>
              <w:rPr>
                <w:sz w:val="20"/>
                <w:szCs w:val="20"/>
                <w:color w:val="auto"/>
              </w:rPr>
            </w:pPr>
            <w:r>
              <w:rPr>
                <w:rFonts w:ascii="Calibri" w:cs="Calibri" w:eastAsia="Calibri" w:hAnsi="Calibri"/>
                <w:sz w:val="18"/>
                <w:szCs w:val="18"/>
                <w:color w:val="auto"/>
              </w:rPr>
              <w:t>Expected return on plan assets</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(63)</w:t>
            </w:r>
          </w:p>
        </w:tc>
        <w:tc>
          <w:tcPr>
            <w:tcW w:w="280" w:type="dxa"/>
            <w:vAlign w:val="bottom"/>
          </w:tcPr>
          <w:p>
            <w:pPr>
              <w:spacing w:after="0"/>
              <w:rPr>
                <w:sz w:val="18"/>
                <w:szCs w:val="18"/>
                <w:color w:val="auto"/>
              </w:rPr>
            </w:pPr>
          </w:p>
        </w:tc>
        <w:tc>
          <w:tcPr>
            <w:tcW w:w="54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(64)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(5)</w:t>
            </w:r>
          </w:p>
        </w:tc>
        <w:tc>
          <w:tcPr>
            <w:tcW w:w="140" w:type="dxa"/>
            <w:vAlign w:val="bottom"/>
          </w:tcPr>
          <w:p>
            <w:pPr>
              <w:spacing w:after="0"/>
              <w:rPr>
                <w:sz w:val="18"/>
                <w:szCs w:val="18"/>
                <w:color w:val="auto"/>
              </w:rPr>
            </w:pPr>
          </w:p>
        </w:tc>
        <w:tc>
          <w:tcPr>
            <w:tcW w:w="6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(9)</w:t>
            </w:r>
          </w:p>
        </w:tc>
        <w:tc>
          <w:tcPr>
            <w:tcW w:w="140" w:type="dxa"/>
            <w:vAlign w:val="bottom"/>
          </w:tcPr>
          <w:p>
            <w:pPr>
              <w:spacing w:after="0"/>
              <w:rPr>
                <w:sz w:val="18"/>
                <w:szCs w:val="18"/>
                <w:color w:val="auto"/>
              </w:rPr>
            </w:pPr>
          </w:p>
        </w:tc>
        <w:tc>
          <w:tcPr>
            <w:tcW w:w="64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(10)</w:t>
            </w:r>
          </w:p>
        </w:tc>
      </w:tr>
      <w:tr>
        <w:trPr>
          <w:trHeight w:val="217"/>
        </w:trPr>
        <w:tc>
          <w:tcPr>
            <w:tcW w:w="418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Amortzaton of:</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180" w:type="dxa"/>
            <w:vAlign w:val="bottom"/>
          </w:tcPr>
          <w:p>
            <w:pPr>
              <w:ind w:left="180"/>
              <w:spacing w:after="0" w:line="215" w:lineRule="exact"/>
              <w:rPr>
                <w:sz w:val="20"/>
                <w:szCs w:val="20"/>
                <w:color w:val="auto"/>
              </w:rPr>
            </w:pPr>
            <w:r>
              <w:rPr>
                <w:rFonts w:ascii="Calibri" w:cs="Calibri" w:eastAsia="Calibri" w:hAnsi="Calibri"/>
                <w:sz w:val="18"/>
                <w:szCs w:val="18"/>
                <w:color w:val="auto"/>
              </w:rPr>
              <w:t>Prior service cost</w:t>
            </w:r>
          </w:p>
        </w:tc>
        <w:tc>
          <w:tcPr>
            <w:tcW w:w="140" w:type="dxa"/>
            <w:vAlign w:val="bottom"/>
          </w:tcPr>
          <w:p>
            <w:pPr>
              <w:spacing w:after="0"/>
              <w:rPr>
                <w:sz w:val="18"/>
                <w:szCs w:val="18"/>
                <w:color w:val="auto"/>
              </w:rPr>
            </w:pPr>
          </w:p>
        </w:tc>
        <w:tc>
          <w:tcPr>
            <w:tcW w:w="80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3</w:t>
            </w:r>
          </w:p>
        </w:tc>
        <w:tc>
          <w:tcPr>
            <w:tcW w:w="280" w:type="dxa"/>
            <w:vAlign w:val="bottom"/>
          </w:tcPr>
          <w:p>
            <w:pPr>
              <w:spacing w:after="0"/>
              <w:rPr>
                <w:sz w:val="18"/>
                <w:szCs w:val="18"/>
                <w:color w:val="auto"/>
              </w:rPr>
            </w:pPr>
          </w:p>
        </w:tc>
        <w:tc>
          <w:tcPr>
            <w:tcW w:w="5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16"/>
        </w:trPr>
        <w:tc>
          <w:tcPr>
            <w:tcW w:w="4180" w:type="dxa"/>
            <w:vAlign w:val="bottom"/>
            <w:shd w:val="clear" w:color="auto" w:fill="CCEEFF"/>
          </w:tcPr>
          <w:p>
            <w:pPr>
              <w:ind w:left="180"/>
              <w:spacing w:after="0" w:line="216" w:lineRule="exact"/>
              <w:rPr>
                <w:sz w:val="20"/>
                <w:szCs w:val="20"/>
                <w:color w:val="auto"/>
              </w:rPr>
            </w:pPr>
            <w:r>
              <w:rPr>
                <w:rFonts w:ascii="Calibri" w:cs="Calibri" w:eastAsia="Calibri" w:hAnsi="Calibri"/>
                <w:sz w:val="18"/>
                <w:szCs w:val="18"/>
                <w:color w:val="auto"/>
              </w:rPr>
              <w:t>Actuarial (gain) loss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(10)</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line="216" w:lineRule="exact"/>
              <w:rPr>
                <w:sz w:val="20"/>
                <w:szCs w:val="20"/>
                <w:color w:val="auto"/>
              </w:rPr>
            </w:pPr>
            <w:r>
              <w:rPr>
                <w:rFonts w:ascii="Calibri" w:cs="Calibri" w:eastAsia="Calibri" w:hAnsi="Calibri"/>
                <w:sz w:val="18"/>
                <w:szCs w:val="18"/>
                <w:color w:val="auto"/>
              </w:rPr>
              <w:t>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line="216" w:lineRule="exact"/>
              <w:rPr>
                <w:sz w:val="20"/>
                <w:szCs w:val="20"/>
                <w:color w:val="auto"/>
              </w:rPr>
            </w:pPr>
            <w:r>
              <w:rPr>
                <w:rFonts w:ascii="Calibri" w:cs="Calibri" w:eastAsia="Calibri" w:hAnsi="Calibri"/>
                <w:sz w:val="18"/>
                <w:szCs w:val="18"/>
                <w:color w:val="auto"/>
              </w:rPr>
              <w:t>(19)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line="216"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line="216" w:lineRule="exact"/>
              <w:rPr>
                <w:sz w:val="20"/>
                <w:szCs w:val="20"/>
                <w:color w:val="auto"/>
              </w:rPr>
            </w:pPr>
            <w:r>
              <w:rPr>
                <w:rFonts w:ascii="Calibri" w:cs="Calibri" w:eastAsia="Calibri" w:hAnsi="Calibri"/>
                <w:sz w:val="18"/>
                <w:szCs w:val="18"/>
                <w:color w:val="auto"/>
              </w:rPr>
              <w:t>(14)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1</w:t>
            </w:r>
          </w:p>
        </w:tc>
      </w:tr>
      <w:tr>
        <w:trPr>
          <w:trHeight w:val="188"/>
        </w:trPr>
        <w:tc>
          <w:tcPr>
            <w:tcW w:w="4180" w:type="dxa"/>
            <w:vAlign w:val="bottom"/>
            <w:tcBorders>
              <w:top w:val="single" w:sz="8" w:color="CCEEFF"/>
            </w:tcBorders>
          </w:tcPr>
          <w:p>
            <w:pPr>
              <w:ind w:left="340"/>
              <w:spacing w:after="0" w:line="187" w:lineRule="exact"/>
              <w:rPr>
                <w:sz w:val="20"/>
                <w:szCs w:val="20"/>
                <w:color w:val="auto"/>
              </w:rPr>
            </w:pPr>
            <w:r>
              <w:rPr>
                <w:rFonts w:ascii="Calibri" w:cs="Calibri" w:eastAsia="Calibri" w:hAnsi="Calibri"/>
                <w:sz w:val="18"/>
                <w:szCs w:val="18"/>
                <w:color w:val="auto"/>
              </w:rPr>
              <w:t>Net pension (income) expense before special</w:t>
            </w: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5"/>
        </w:trPr>
        <w:tc>
          <w:tcPr>
            <w:tcW w:w="4180" w:type="dxa"/>
            <w:vAlign w:val="bottom"/>
          </w:tcPr>
          <w:p>
            <w:pPr>
              <w:ind w:left="340"/>
              <w:spacing w:after="0" w:line="215" w:lineRule="exact"/>
              <w:rPr>
                <w:sz w:val="20"/>
                <w:szCs w:val="20"/>
                <w:color w:val="auto"/>
              </w:rPr>
            </w:pPr>
            <w:r>
              <w:rPr>
                <w:rFonts w:ascii="Calibri" w:cs="Calibri" w:eastAsia="Calibri" w:hAnsi="Calibri"/>
                <w:sz w:val="18"/>
                <w:szCs w:val="18"/>
                <w:color w:val="auto"/>
              </w:rPr>
              <w:t>terminaton benefts</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(38)</w:t>
            </w:r>
          </w:p>
        </w:tc>
        <w:tc>
          <w:tcPr>
            <w:tcW w:w="280" w:type="dxa"/>
            <w:vAlign w:val="bottom"/>
          </w:tcPr>
          <w:p>
            <w:pPr>
              <w:spacing w:after="0"/>
              <w:rPr>
                <w:sz w:val="18"/>
                <w:szCs w:val="18"/>
                <w:color w:val="auto"/>
              </w:rPr>
            </w:pPr>
          </w:p>
        </w:tc>
        <w:tc>
          <w:tcPr>
            <w:tcW w:w="5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1</w:t>
            </w:r>
          </w:p>
        </w:tc>
        <w:tc>
          <w:tcPr>
            <w:tcW w:w="140" w:type="dxa"/>
            <w:vAlign w:val="bottom"/>
          </w:tcPr>
          <w:p>
            <w:pPr>
              <w:spacing w:after="0"/>
              <w:rPr>
                <w:sz w:val="18"/>
                <w:szCs w:val="18"/>
                <w:color w:val="auto"/>
              </w:rPr>
            </w:pPr>
          </w:p>
        </w:tc>
        <w:tc>
          <w:tcPr>
            <w:tcW w:w="66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1</w:t>
            </w:r>
          </w:p>
        </w:tc>
        <w:tc>
          <w:tcPr>
            <w:tcW w:w="140" w:type="dxa"/>
            <w:vAlign w:val="bottom"/>
          </w:tcPr>
          <w:p>
            <w:pPr>
              <w:spacing w:after="0"/>
              <w:rPr>
                <w:sz w:val="18"/>
                <w:szCs w:val="18"/>
                <w:color w:val="auto"/>
              </w:rPr>
            </w:pPr>
          </w:p>
        </w:tc>
        <w:tc>
          <w:tcPr>
            <w:tcW w:w="64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2</w:t>
            </w:r>
          </w:p>
        </w:tc>
      </w:tr>
      <w:tr>
        <w:trPr>
          <w:trHeight w:val="23"/>
        </w:trPr>
        <w:tc>
          <w:tcPr>
            <w:tcW w:w="4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80" w:type="dxa"/>
            <w:vAlign w:val="bottom"/>
            <w:shd w:val="clear" w:color="auto" w:fill="CCEEFF"/>
          </w:tcPr>
          <w:p>
            <w:pPr>
              <w:spacing w:after="0" w:line="216" w:lineRule="exact"/>
              <w:rPr>
                <w:sz w:val="20"/>
                <w:szCs w:val="20"/>
                <w:color w:val="auto"/>
              </w:rPr>
            </w:pPr>
            <w:r>
              <w:rPr>
                <w:rFonts w:ascii="Calibri" w:cs="Calibri" w:eastAsia="Calibri" w:hAnsi="Calibri"/>
                <w:sz w:val="15"/>
                <w:szCs w:val="15"/>
                <w:color w:val="auto"/>
              </w:rPr>
              <w:t xml:space="preserve">Special terminaton benefts </w:t>
            </w:r>
            <w:r>
              <w:rPr>
                <w:rFonts w:ascii="Calibri" w:cs="Calibri" w:eastAsia="Calibri" w:hAnsi="Calibri"/>
                <w:sz w:val="23"/>
                <w:szCs w:val="23"/>
                <w:color w:val="auto"/>
                <w:vertAlign w:val="superscript"/>
              </w:rPr>
              <w:t>(1)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0"/>
        </w:trPr>
        <w:tc>
          <w:tcPr>
            <w:tcW w:w="4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180" w:type="dxa"/>
            <w:vAlign w:val="bottom"/>
          </w:tcPr>
          <w:p>
            <w:pPr>
              <w:spacing w:after="0" w:line="209" w:lineRule="exact"/>
              <w:rPr>
                <w:sz w:val="20"/>
                <w:szCs w:val="20"/>
                <w:color w:val="auto"/>
              </w:rPr>
            </w:pPr>
            <w:r>
              <w:rPr>
                <w:rFonts w:ascii="Calibri" w:cs="Calibri" w:eastAsia="Calibri" w:hAnsi="Calibri"/>
                <w:sz w:val="18"/>
                <w:szCs w:val="18"/>
                <w:color w:val="auto"/>
              </w:rPr>
              <w:t>Net pension (income) expense from major plans</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(38)</w:t>
            </w:r>
          </w:p>
        </w:tc>
        <w:tc>
          <w:tcPr>
            <w:tcW w:w="280" w:type="dxa"/>
            <w:vAlign w:val="bottom"/>
          </w:tcPr>
          <w:p>
            <w:pPr>
              <w:spacing w:after="0"/>
              <w:rPr>
                <w:sz w:val="18"/>
                <w:szCs w:val="18"/>
                <w:color w:val="auto"/>
              </w:rPr>
            </w:pPr>
          </w:p>
        </w:tc>
        <w:tc>
          <w:tcPr>
            <w:tcW w:w="540" w:type="dxa"/>
            <w:vAlign w:val="bottom"/>
            <w:gridSpan w:val="2"/>
          </w:tcPr>
          <w:p>
            <w:pPr>
              <w:jc w:val="right"/>
              <w:ind w:right="140"/>
              <w:spacing w:after="0" w:line="209"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line="209" w:lineRule="exact"/>
              <w:rPr>
                <w:sz w:val="20"/>
                <w:szCs w:val="20"/>
                <w:color w:val="auto"/>
              </w:rPr>
            </w:pPr>
            <w:r>
              <w:rPr>
                <w:rFonts w:ascii="Calibri" w:cs="Calibri" w:eastAsia="Calibri" w:hAnsi="Calibri"/>
                <w:sz w:val="18"/>
                <w:szCs w:val="18"/>
                <w:color w:val="auto"/>
              </w:rPr>
              <w:t>(37)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ind w:right="220"/>
              <w:spacing w:after="0" w:line="209" w:lineRule="exact"/>
              <w:rPr>
                <w:sz w:val="20"/>
                <w:szCs w:val="20"/>
                <w:color w:val="auto"/>
              </w:rPr>
            </w:pPr>
            <w:r>
              <w:rPr>
                <w:rFonts w:ascii="Calibri" w:cs="Calibri" w:eastAsia="Calibri" w:hAnsi="Calibri"/>
                <w:sz w:val="18"/>
                <w:szCs w:val="18"/>
                <w:color w:val="auto"/>
              </w:rPr>
              <w:t>1</w:t>
            </w:r>
          </w:p>
        </w:tc>
        <w:tc>
          <w:tcPr>
            <w:tcW w:w="140" w:type="dxa"/>
            <w:vAlign w:val="bottom"/>
          </w:tcPr>
          <w:p>
            <w:pPr>
              <w:spacing w:after="0"/>
              <w:rPr>
                <w:sz w:val="18"/>
                <w:szCs w:val="18"/>
                <w:color w:val="auto"/>
              </w:rPr>
            </w:pPr>
          </w:p>
        </w:tc>
        <w:tc>
          <w:tcPr>
            <w:tcW w:w="660" w:type="dxa"/>
            <w:vAlign w:val="bottom"/>
            <w:gridSpan w:val="2"/>
          </w:tcPr>
          <w:p>
            <w:pPr>
              <w:jc w:val="right"/>
              <w:ind w:right="80"/>
              <w:spacing w:after="0" w:line="209" w:lineRule="exact"/>
              <w:rPr>
                <w:sz w:val="20"/>
                <w:szCs w:val="20"/>
                <w:color w:val="auto"/>
              </w:rPr>
            </w:pPr>
            <w:r>
              <w:rPr>
                <w:rFonts w:ascii="Calibri" w:cs="Calibri" w:eastAsia="Calibri" w:hAnsi="Calibri"/>
                <w:sz w:val="18"/>
                <w:szCs w:val="18"/>
                <w:color w:val="auto"/>
              </w:rPr>
              <w:t>(75)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line="209" w:lineRule="exact"/>
              <w:rPr>
                <w:sz w:val="20"/>
                <w:szCs w:val="20"/>
                <w:color w:val="auto"/>
              </w:rPr>
            </w:pPr>
            <w:r>
              <w:rPr>
                <w:rFonts w:ascii="Calibri" w:cs="Calibri" w:eastAsia="Calibri" w:hAnsi="Calibri"/>
                <w:sz w:val="18"/>
                <w:szCs w:val="18"/>
                <w:color w:val="auto"/>
              </w:rPr>
              <w:t>1</w:t>
            </w:r>
          </w:p>
        </w:tc>
        <w:tc>
          <w:tcPr>
            <w:tcW w:w="140" w:type="dxa"/>
            <w:vAlign w:val="bottom"/>
          </w:tcPr>
          <w:p>
            <w:pPr>
              <w:spacing w:after="0"/>
              <w:rPr>
                <w:sz w:val="18"/>
                <w:szCs w:val="18"/>
                <w:color w:val="auto"/>
              </w:rPr>
            </w:pPr>
          </w:p>
        </w:tc>
        <w:tc>
          <w:tcPr>
            <w:tcW w:w="640" w:type="dxa"/>
            <w:vAlign w:val="bottom"/>
            <w:gridSpan w:val="2"/>
          </w:tcPr>
          <w:p>
            <w:pPr>
              <w:jc w:val="right"/>
              <w:ind w:right="80"/>
              <w:spacing w:after="0" w:line="209" w:lineRule="exact"/>
              <w:rPr>
                <w:sz w:val="20"/>
                <w:szCs w:val="20"/>
                <w:color w:val="auto"/>
              </w:rPr>
            </w:pPr>
            <w:r>
              <w:rPr>
                <w:rFonts w:ascii="Calibri" w:cs="Calibri" w:eastAsia="Calibri" w:hAnsi="Calibri"/>
                <w:sz w:val="18"/>
                <w:szCs w:val="18"/>
                <w:color w:val="auto"/>
              </w:rPr>
              <w:t>(74)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right"/>
              <w:ind w:right="100"/>
              <w:spacing w:after="0" w:line="209" w:lineRule="exact"/>
              <w:rPr>
                <w:sz w:val="20"/>
                <w:szCs w:val="20"/>
                <w:color w:val="auto"/>
              </w:rPr>
            </w:pPr>
            <w:r>
              <w:rPr>
                <w:rFonts w:ascii="Calibri" w:cs="Calibri" w:eastAsia="Calibri" w:hAnsi="Calibri"/>
                <w:sz w:val="18"/>
                <w:szCs w:val="18"/>
                <w:color w:val="auto"/>
              </w:rPr>
              <w:t>2</w:t>
            </w:r>
          </w:p>
        </w:tc>
      </w:tr>
      <w:tr>
        <w:trPr>
          <w:trHeight w:val="216"/>
        </w:trPr>
        <w:tc>
          <w:tcPr>
            <w:tcW w:w="418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Other plans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line="216" w:lineRule="exact"/>
              <w:rPr>
                <w:sz w:val="20"/>
                <w:szCs w:val="20"/>
                <w:color w:val="auto"/>
              </w:rPr>
            </w:pPr>
            <w:r>
              <w:rPr>
                <w:rFonts w:ascii="Calibri" w:cs="Calibri" w:eastAsia="Calibri" w:hAnsi="Calibri"/>
                <w:sz w:val="18"/>
                <w:szCs w:val="18"/>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line="216"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line="216" w:lineRule="exact"/>
              <w:rPr>
                <w:sz w:val="20"/>
                <w:szCs w:val="20"/>
                <w:color w:val="auto"/>
              </w:rPr>
            </w:pPr>
            <w:r>
              <w:rPr>
                <w:rFonts w:ascii="Calibri" w:cs="Calibri" w:eastAsia="Calibri" w:hAnsi="Calibri"/>
                <w:sz w:val="18"/>
                <w:szCs w:val="18"/>
                <w:color w:val="auto"/>
              </w:rPr>
              <w:t>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w:t>
            </w:r>
          </w:p>
        </w:tc>
      </w:tr>
      <w:tr>
        <w:trPr>
          <w:trHeight w:val="20"/>
        </w:trPr>
        <w:tc>
          <w:tcPr>
            <w:tcW w:w="4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180" w:type="dxa"/>
            <w:vAlign w:val="bottom"/>
          </w:tcPr>
          <w:p>
            <w:pPr>
              <w:ind w:left="340"/>
              <w:spacing w:after="0" w:line="210" w:lineRule="exact"/>
              <w:rPr>
                <w:sz w:val="20"/>
                <w:szCs w:val="20"/>
                <w:color w:val="auto"/>
              </w:rPr>
            </w:pPr>
            <w:r>
              <w:rPr>
                <w:rFonts w:ascii="Calibri" w:cs="Calibri" w:eastAsia="Calibri" w:hAnsi="Calibri"/>
                <w:sz w:val="18"/>
                <w:szCs w:val="18"/>
                <w:color w:val="auto"/>
              </w:rPr>
              <w:t>Total net pension (income) expense</w:t>
            </w:r>
          </w:p>
        </w:tc>
        <w:tc>
          <w:tcPr>
            <w:tcW w:w="14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800" w:type="dxa"/>
            <w:vAlign w:val="bottom"/>
            <w:gridSpan w:val="2"/>
          </w:tcPr>
          <w:p>
            <w:pPr>
              <w:jc w:val="right"/>
              <w:ind w:right="200"/>
              <w:spacing w:after="0" w:line="210" w:lineRule="exact"/>
              <w:rPr>
                <w:sz w:val="20"/>
                <w:szCs w:val="20"/>
                <w:color w:val="auto"/>
              </w:rPr>
            </w:pPr>
            <w:r>
              <w:rPr>
                <w:rFonts w:ascii="Calibri" w:cs="Calibri" w:eastAsia="Calibri" w:hAnsi="Calibri"/>
                <w:sz w:val="18"/>
                <w:szCs w:val="18"/>
                <w:color w:val="auto"/>
              </w:rPr>
              <w:t>(38)</w:t>
            </w:r>
          </w:p>
        </w:tc>
        <w:tc>
          <w:tcPr>
            <w:tcW w:w="280" w:type="dxa"/>
            <w:vAlign w:val="bottom"/>
          </w:tcPr>
          <w:p>
            <w:pPr>
              <w:spacing w:after="0" w:line="210" w:lineRule="exact"/>
              <w:rPr>
                <w:sz w:val="20"/>
                <w:szCs w:val="20"/>
                <w:color w:val="auto"/>
              </w:rPr>
            </w:pPr>
            <w:r>
              <w:rPr>
                <w:rFonts w:ascii="Calibri" w:cs="Calibri" w:eastAsia="Calibri" w:hAnsi="Calibri"/>
                <w:sz w:val="18"/>
                <w:szCs w:val="18"/>
                <w:color w:val="auto"/>
              </w:rPr>
              <w:t>$</w:t>
            </w:r>
          </w:p>
        </w:tc>
        <w:tc>
          <w:tcPr>
            <w:tcW w:w="540" w:type="dxa"/>
            <w:vAlign w:val="bottom"/>
            <w:gridSpan w:val="2"/>
          </w:tcPr>
          <w:p>
            <w:pPr>
              <w:jc w:val="right"/>
              <w:ind w:right="140"/>
              <w:spacing w:after="0" w:line="210" w:lineRule="exact"/>
              <w:rPr>
                <w:sz w:val="20"/>
                <w:szCs w:val="20"/>
                <w:color w:val="auto"/>
              </w:rPr>
            </w:pPr>
            <w:r>
              <w:rPr>
                <w:rFonts w:ascii="Calibri" w:cs="Calibri" w:eastAsia="Calibri" w:hAnsi="Calibri"/>
                <w:sz w:val="18"/>
                <w:szCs w:val="18"/>
                <w:color w:val="auto"/>
              </w:rPr>
              <w:t>1</w:t>
            </w:r>
          </w:p>
        </w:tc>
        <w:tc>
          <w:tcPr>
            <w:tcW w:w="280" w:type="dxa"/>
            <w:vAlign w:val="bottom"/>
            <w:gridSpan w:val="2"/>
          </w:tcPr>
          <w:p>
            <w:pPr>
              <w:jc w:val="right"/>
              <w:ind w:right="80"/>
              <w:spacing w:after="0" w:line="210" w:lineRule="exact"/>
              <w:rPr>
                <w:sz w:val="20"/>
                <w:szCs w:val="20"/>
                <w:color w:val="auto"/>
              </w:rPr>
            </w:pPr>
            <w:r>
              <w:rPr>
                <w:rFonts w:ascii="Calibri" w:cs="Calibri" w:eastAsia="Calibri" w:hAnsi="Calibri"/>
                <w:sz w:val="18"/>
                <w:szCs w:val="18"/>
                <w:color w:val="auto"/>
              </w:rPr>
              <w:t>$</w:t>
            </w:r>
          </w:p>
        </w:tc>
        <w:tc>
          <w:tcPr>
            <w:tcW w:w="660" w:type="dxa"/>
            <w:vAlign w:val="bottom"/>
            <w:gridSpan w:val="2"/>
          </w:tcPr>
          <w:p>
            <w:pPr>
              <w:jc w:val="right"/>
              <w:ind w:right="100"/>
              <w:spacing w:after="0" w:line="210" w:lineRule="exact"/>
              <w:rPr>
                <w:sz w:val="20"/>
                <w:szCs w:val="20"/>
                <w:color w:val="auto"/>
              </w:rPr>
            </w:pPr>
            <w:r>
              <w:rPr>
                <w:rFonts w:ascii="Calibri" w:cs="Calibri" w:eastAsia="Calibri" w:hAnsi="Calibri"/>
                <w:sz w:val="18"/>
                <w:szCs w:val="18"/>
                <w:color w:val="auto"/>
              </w:rPr>
              <w:t>(37)</w:t>
            </w:r>
          </w:p>
        </w:tc>
        <w:tc>
          <w:tcPr>
            <w:tcW w:w="380" w:type="dxa"/>
            <w:vAlign w:val="bottom"/>
            <w:gridSpan w:val="2"/>
          </w:tcPr>
          <w:p>
            <w:pPr>
              <w:ind w:left="80"/>
              <w:spacing w:after="0" w:line="210" w:lineRule="exact"/>
              <w:rPr>
                <w:sz w:val="20"/>
                <w:szCs w:val="20"/>
                <w:color w:val="auto"/>
              </w:rPr>
            </w:pPr>
            <w:r>
              <w:rPr>
                <w:rFonts w:ascii="Calibri" w:cs="Calibri" w:eastAsia="Calibri" w:hAnsi="Calibri"/>
                <w:sz w:val="18"/>
                <w:szCs w:val="18"/>
                <w:color w:val="auto"/>
              </w:rPr>
              <w:t>$</w:t>
            </w:r>
          </w:p>
        </w:tc>
        <w:tc>
          <w:tcPr>
            <w:tcW w:w="580" w:type="dxa"/>
            <w:vAlign w:val="bottom"/>
            <w:gridSpan w:val="2"/>
          </w:tcPr>
          <w:p>
            <w:pPr>
              <w:jc w:val="right"/>
              <w:ind w:right="220"/>
              <w:spacing w:after="0" w:line="210" w:lineRule="exact"/>
              <w:rPr>
                <w:sz w:val="20"/>
                <w:szCs w:val="20"/>
                <w:color w:val="auto"/>
              </w:rPr>
            </w:pPr>
            <w:r>
              <w:rPr>
                <w:rFonts w:ascii="Calibri" w:cs="Calibri" w:eastAsia="Calibri" w:hAnsi="Calibri"/>
                <w:sz w:val="18"/>
                <w:szCs w:val="18"/>
                <w:color w:val="auto"/>
              </w:rPr>
              <w:t>1</w:t>
            </w:r>
          </w:p>
        </w:tc>
        <w:tc>
          <w:tcPr>
            <w:tcW w:w="14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660" w:type="dxa"/>
            <w:vAlign w:val="bottom"/>
            <w:gridSpan w:val="2"/>
          </w:tcPr>
          <w:p>
            <w:pPr>
              <w:jc w:val="right"/>
              <w:ind w:right="80"/>
              <w:spacing w:after="0" w:line="210" w:lineRule="exact"/>
              <w:rPr>
                <w:sz w:val="20"/>
                <w:szCs w:val="20"/>
                <w:color w:val="auto"/>
              </w:rPr>
            </w:pPr>
            <w:r>
              <w:rPr>
                <w:rFonts w:ascii="Calibri" w:cs="Calibri" w:eastAsia="Calibri" w:hAnsi="Calibri"/>
                <w:sz w:val="18"/>
                <w:szCs w:val="18"/>
                <w:color w:val="auto"/>
              </w:rPr>
              <w:t>(75)</w:t>
            </w:r>
          </w:p>
        </w:tc>
        <w:tc>
          <w:tcPr>
            <w:tcW w:w="180" w:type="dxa"/>
            <w:vAlign w:val="bottom"/>
            <w:gridSpan w:val="2"/>
          </w:tcPr>
          <w:p>
            <w:pPr>
              <w:jc w:val="right"/>
              <w:spacing w:after="0" w:line="210" w:lineRule="exact"/>
              <w:rPr>
                <w:sz w:val="20"/>
                <w:szCs w:val="20"/>
                <w:color w:val="auto"/>
              </w:rPr>
            </w:pPr>
            <w:r>
              <w:rPr>
                <w:rFonts w:ascii="Calibri" w:cs="Calibri" w:eastAsia="Calibri" w:hAnsi="Calibri"/>
                <w:sz w:val="18"/>
                <w:szCs w:val="18"/>
                <w:color w:val="auto"/>
              </w:rPr>
              <w:t>$</w:t>
            </w:r>
          </w:p>
        </w:tc>
        <w:tc>
          <w:tcPr>
            <w:tcW w:w="780" w:type="dxa"/>
            <w:vAlign w:val="bottom"/>
            <w:gridSpan w:val="2"/>
          </w:tcPr>
          <w:p>
            <w:pPr>
              <w:jc w:val="right"/>
              <w:ind w:right="220"/>
              <w:spacing w:after="0" w:line="210" w:lineRule="exact"/>
              <w:rPr>
                <w:sz w:val="20"/>
                <w:szCs w:val="20"/>
                <w:color w:val="auto"/>
              </w:rPr>
            </w:pPr>
            <w:r>
              <w:rPr>
                <w:rFonts w:ascii="Calibri" w:cs="Calibri" w:eastAsia="Calibri" w:hAnsi="Calibri"/>
                <w:sz w:val="18"/>
                <w:szCs w:val="18"/>
                <w:color w:val="auto"/>
              </w:rPr>
              <w:t>2</w:t>
            </w:r>
          </w:p>
        </w:tc>
        <w:tc>
          <w:tcPr>
            <w:tcW w:w="14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640" w:type="dxa"/>
            <w:vAlign w:val="bottom"/>
            <w:gridSpan w:val="2"/>
          </w:tcPr>
          <w:p>
            <w:pPr>
              <w:jc w:val="right"/>
              <w:ind w:right="80"/>
              <w:spacing w:after="0" w:line="210" w:lineRule="exact"/>
              <w:rPr>
                <w:sz w:val="20"/>
                <w:szCs w:val="20"/>
                <w:color w:val="auto"/>
              </w:rPr>
            </w:pPr>
            <w:r>
              <w:rPr>
                <w:rFonts w:ascii="Calibri" w:cs="Calibri" w:eastAsia="Calibri" w:hAnsi="Calibri"/>
                <w:sz w:val="18"/>
                <w:szCs w:val="18"/>
                <w:color w:val="auto"/>
              </w:rPr>
              <w:t>(74)</w:t>
            </w:r>
          </w:p>
        </w:tc>
        <w:tc>
          <w:tcPr>
            <w:tcW w:w="360" w:type="dxa"/>
            <w:vAlign w:val="bottom"/>
            <w:gridSpan w:val="2"/>
          </w:tcPr>
          <w:p>
            <w:pPr>
              <w:jc w:val="right"/>
              <w:ind w:right="90"/>
              <w:spacing w:after="0" w:line="210" w:lineRule="exact"/>
              <w:rPr>
                <w:sz w:val="20"/>
                <w:szCs w:val="20"/>
                <w:color w:val="auto"/>
              </w:rPr>
            </w:pPr>
            <w:r>
              <w:rPr>
                <w:rFonts w:ascii="Calibri" w:cs="Calibri" w:eastAsia="Calibri" w:hAnsi="Calibri"/>
                <w:sz w:val="18"/>
                <w:szCs w:val="18"/>
                <w:color w:val="auto"/>
              </w:rPr>
              <w:t>$</w:t>
            </w:r>
          </w:p>
        </w:tc>
        <w:tc>
          <w:tcPr>
            <w:tcW w:w="500" w:type="dxa"/>
            <w:vAlign w:val="bottom"/>
            <w:gridSpan w:val="2"/>
          </w:tcPr>
          <w:p>
            <w:pPr>
              <w:jc w:val="right"/>
              <w:ind w:right="100"/>
              <w:spacing w:after="0" w:line="210" w:lineRule="exact"/>
              <w:rPr>
                <w:sz w:val="20"/>
                <w:szCs w:val="20"/>
                <w:color w:val="auto"/>
              </w:rPr>
            </w:pPr>
            <w:r>
              <w:rPr>
                <w:rFonts w:ascii="Calibri" w:cs="Calibri" w:eastAsia="Calibri" w:hAnsi="Calibri"/>
                <w:sz w:val="18"/>
                <w:szCs w:val="18"/>
                <w:color w:val="auto"/>
              </w:rPr>
              <w:t>2</w:t>
            </w:r>
          </w:p>
        </w:tc>
      </w:tr>
      <w:tr>
        <w:trPr>
          <w:trHeight w:val="20"/>
        </w:trPr>
        <w:tc>
          <w:tcPr>
            <w:tcW w:w="4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right="180"/>
        <w:spacing w:after="0" w:line="184" w:lineRule="auto"/>
        <w:rPr>
          <w:sz w:val="20"/>
          <w:szCs w:val="20"/>
          <w:color w:val="auto"/>
        </w:rPr>
      </w:pPr>
      <w:r>
        <w:rPr>
          <w:rFonts w:ascii="Calibri" w:cs="Calibri" w:eastAsia="Calibri" w:hAnsi="Calibri"/>
          <w:sz w:val="29"/>
          <w:szCs w:val="29"/>
          <w:color w:val="auto"/>
          <w:vertAlign w:val="superscript"/>
        </w:rPr>
        <w:t>(</w:t>
      </w:r>
      <w:r>
        <w:rPr>
          <w:rFonts w:ascii="Calibri" w:cs="Calibri" w:eastAsia="Calibri" w:hAnsi="Calibri"/>
          <w:sz w:val="15"/>
          <w:szCs w:val="15"/>
          <w:color w:val="auto"/>
        </w:rPr>
        <w:t>1</w:t>
      </w:r>
      <w:r>
        <w:rPr>
          <w:rFonts w:ascii="Calibri" w:cs="Calibri" w:eastAsia="Calibri" w:hAnsi="Calibri"/>
          <w:sz w:val="29"/>
          <w:szCs w:val="29"/>
          <w:color w:val="auto"/>
          <w:vertAlign w:val="superscript"/>
        </w:rPr>
        <w:t>)</w:t>
      </w:r>
      <w:r>
        <w:rPr>
          <w:rFonts w:ascii="Calibri" w:cs="Calibri" w:eastAsia="Calibri" w:hAnsi="Calibri"/>
          <w:sz w:val="15"/>
          <w:szCs w:val="15"/>
          <w:color w:val="auto"/>
        </w:rPr>
        <w:t xml:space="preserve"> </w:t>
      </w:r>
      <w:r>
        <w:rPr>
          <w:rFonts w:ascii="Calibri" w:cs="Calibri" w:eastAsia="Calibri" w:hAnsi="Calibri"/>
          <w:sz w:val="17"/>
          <w:szCs w:val="17"/>
          <w:color w:val="auto"/>
        </w:rPr>
        <w:t>The special terminaton benefts were incurred as a result of Kodak’s restructuring actons and have been included in Restructuring costs and other in the</w:t>
      </w:r>
      <w:r>
        <w:rPr>
          <w:rFonts w:ascii="Calibri" w:cs="Calibri" w:eastAsia="Calibri" w:hAnsi="Calibri"/>
          <w:sz w:val="15"/>
          <w:szCs w:val="15"/>
          <w:color w:val="auto"/>
        </w:rPr>
        <w:t xml:space="preserve"> </w:t>
      </w:r>
      <w:r>
        <w:rPr>
          <w:rFonts w:ascii="Calibri" w:cs="Calibri" w:eastAsia="Calibri" w:hAnsi="Calibri"/>
          <w:sz w:val="17"/>
          <w:szCs w:val="17"/>
          <w:color w:val="auto"/>
        </w:rPr>
        <w:t>Consolidated Statement of Operatons for that period.</w:t>
      </w:r>
    </w:p>
    <w:p>
      <w:pPr>
        <w:spacing w:after="0" w:line="21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2" w:name="page23"/>
    <w:bookmarkEnd w:id="22"/>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13: EARNINGS PER SHARE</w:t>
      </w:r>
    </w:p>
    <w:p>
      <w:pPr>
        <w:spacing w:after="0" w:line="217" w:lineRule="exact"/>
        <w:rPr>
          <w:sz w:val="20"/>
          <w:szCs w:val="20"/>
          <w:color w:val="auto"/>
        </w:rPr>
      </w:pPr>
    </w:p>
    <w:p>
      <w:pPr>
        <w:ind w:right="60"/>
        <w:spacing w:after="0" w:line="254" w:lineRule="auto"/>
        <w:rPr>
          <w:sz w:val="20"/>
          <w:szCs w:val="20"/>
          <w:color w:val="auto"/>
        </w:rPr>
      </w:pPr>
      <w:r>
        <w:rPr>
          <w:rFonts w:ascii="Calibri" w:cs="Calibri" w:eastAsia="Calibri" w:hAnsi="Calibri"/>
          <w:sz w:val="17"/>
          <w:szCs w:val="17"/>
          <w:color w:val="auto"/>
        </w:rPr>
        <w:t>Basic earnings per share computatons are based on the weighted-average number of shares of common stock outstanding during the period. Diluted earnings per share computatons include any dilutve efect of potental common shares. In periods with a net loss available to common shareholders, diluted earnings per share are calculated using weighted-average basic shares for that period, as utlizing diluted shares would be ant-dilutve to loss per share.</w:t>
      </w:r>
    </w:p>
    <w:p>
      <w:pPr>
        <w:spacing w:after="0" w:line="200" w:lineRule="exact"/>
        <w:rPr>
          <w:sz w:val="20"/>
          <w:szCs w:val="20"/>
          <w:color w:val="auto"/>
        </w:rPr>
      </w:pPr>
    </w:p>
    <w:p>
      <w:pPr>
        <w:spacing w:after="0"/>
        <w:rPr>
          <w:sz w:val="20"/>
          <w:szCs w:val="20"/>
          <w:color w:val="auto"/>
        </w:rPr>
      </w:pPr>
      <w:r>
        <w:rPr>
          <w:rFonts w:ascii="Calibri" w:cs="Calibri" w:eastAsia="Calibri" w:hAnsi="Calibri"/>
          <w:sz w:val="18"/>
          <w:szCs w:val="18"/>
          <w:color w:val="auto"/>
        </w:rPr>
        <w:t>A reconciliaton of the amounts used to calculate basic and diluted earnings per share for the three and six months ended June 30, 2024 and 2023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980" w:type="dxa"/>
            <w:vAlign w:val="bottom"/>
          </w:tcPr>
          <w:p>
            <w:pPr>
              <w:spacing w:after="0"/>
              <w:rPr>
                <w:sz w:val="19"/>
                <w:szCs w:val="19"/>
                <w:color w:val="auto"/>
              </w:rPr>
            </w:pPr>
          </w:p>
        </w:tc>
        <w:tc>
          <w:tcPr>
            <w:tcW w:w="2220" w:type="dxa"/>
            <w:vAlign w:val="bottom"/>
            <w:gridSpan w:val="4"/>
          </w:tcPr>
          <w:p>
            <w:pPr>
              <w:jc w:val="right"/>
              <w:ind w:right="118"/>
              <w:spacing w:after="0"/>
              <w:rPr>
                <w:sz w:val="20"/>
                <w:szCs w:val="20"/>
                <w:color w:val="auto"/>
              </w:rPr>
            </w:pPr>
            <w:r>
              <w:rPr>
                <w:rFonts w:ascii="Calibri" w:cs="Calibri" w:eastAsia="Calibri" w:hAnsi="Calibri"/>
                <w:sz w:val="18"/>
                <w:szCs w:val="18"/>
                <w:b w:val="1"/>
                <w:bCs w:val="1"/>
                <w:color w:val="auto"/>
              </w:rPr>
              <w:t>Three Months Ended</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4"/>
          </w:tcPr>
          <w:p>
            <w:pPr>
              <w:jc w:val="right"/>
              <w:ind w:right="190"/>
              <w:spacing w:after="0"/>
              <w:rPr>
                <w:sz w:val="20"/>
                <w:szCs w:val="20"/>
                <w:color w:val="auto"/>
              </w:rPr>
            </w:pPr>
            <w:r>
              <w:rPr>
                <w:rFonts w:ascii="Calibri" w:cs="Calibri" w:eastAsia="Calibri" w:hAnsi="Calibri"/>
                <w:sz w:val="18"/>
                <w:szCs w:val="18"/>
                <w:b w:val="1"/>
                <w:bCs w:val="1"/>
                <w:color w:val="auto"/>
              </w:rPr>
              <w:t>Six Months Ended</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gridSpan w:val="3"/>
          </w:tcPr>
          <w:p>
            <w:pPr>
              <w:jc w:val="right"/>
              <w:ind w:right="578"/>
              <w:spacing w:after="0" w:line="216" w:lineRule="exact"/>
              <w:rPr>
                <w:sz w:val="20"/>
                <w:szCs w:val="20"/>
                <w:color w:val="auto"/>
              </w:rPr>
            </w:pPr>
            <w:r>
              <w:rPr>
                <w:rFonts w:ascii="Calibri" w:cs="Calibri" w:eastAsia="Calibri" w:hAnsi="Calibri"/>
                <w:sz w:val="18"/>
                <w:szCs w:val="18"/>
                <w:b w:val="1"/>
                <w:bCs w:val="1"/>
                <w:color w:val="auto"/>
              </w:rPr>
              <w:t>June 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gridSpan w:val="3"/>
          </w:tcPr>
          <w:p>
            <w:pPr>
              <w:jc w:val="right"/>
              <w:ind w:right="550"/>
              <w:spacing w:after="0" w:line="216" w:lineRule="exact"/>
              <w:rPr>
                <w:sz w:val="20"/>
                <w:szCs w:val="20"/>
                <w:color w:val="auto"/>
              </w:rPr>
            </w:pPr>
            <w:r>
              <w:rPr>
                <w:rFonts w:ascii="Calibri" w:cs="Calibri" w:eastAsia="Calibri" w:hAnsi="Calibri"/>
                <w:sz w:val="18"/>
                <w:szCs w:val="18"/>
                <w:b w:val="1"/>
                <w:bCs w:val="1"/>
                <w:color w:val="auto"/>
              </w:rPr>
              <w:t>June 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980" w:type="dxa"/>
            <w:vAlign w:val="bottom"/>
            <w:vMerge w:val="restart"/>
          </w:tcPr>
          <w:p>
            <w:pPr>
              <w:spacing w:after="0"/>
              <w:rPr>
                <w:sz w:val="20"/>
                <w:szCs w:val="20"/>
                <w:color w:val="auto"/>
              </w:rPr>
            </w:pPr>
            <w:r>
              <w:rPr>
                <w:rFonts w:ascii="Calibri" w:cs="Calibri" w:eastAsia="Calibri" w:hAnsi="Calibri"/>
                <w:sz w:val="18"/>
                <w:szCs w:val="18"/>
                <w:color w:val="auto"/>
              </w:rPr>
              <w:t>(in millions)</w:t>
            </w: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840" w:type="dxa"/>
            <w:vAlign w:val="bottom"/>
            <w:tcBorders>
              <w:bottom w:val="single" w:sz="8" w:color="auto"/>
            </w:tcBorders>
          </w:tcPr>
          <w:p>
            <w:pPr>
              <w:jc w:val="right"/>
              <w:ind w:right="16"/>
              <w:spacing w:after="0" w:line="209" w:lineRule="exact"/>
              <w:rPr>
                <w:sz w:val="20"/>
                <w:szCs w:val="20"/>
                <w:color w:val="auto"/>
              </w:rPr>
            </w:pPr>
            <w:r>
              <w:rPr>
                <w:rFonts w:ascii="Calibri" w:cs="Calibri" w:eastAsia="Calibri" w:hAnsi="Calibri"/>
                <w:sz w:val="18"/>
                <w:szCs w:val="18"/>
                <w:b w:val="1"/>
                <w:bCs w:val="1"/>
                <w:color w:val="auto"/>
              </w:rPr>
              <w:t>2024</w:t>
            </w: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bottom w:val="single" w:sz="8" w:color="auto"/>
            </w:tcBorders>
          </w:tcPr>
          <w:p>
            <w:pPr>
              <w:jc w:val="right"/>
              <w:ind w:right="18"/>
              <w:spacing w:after="0" w:line="209" w:lineRule="exact"/>
              <w:rPr>
                <w:sz w:val="20"/>
                <w:szCs w:val="20"/>
                <w:color w:val="auto"/>
              </w:rPr>
            </w:pPr>
            <w:r>
              <w:rPr>
                <w:rFonts w:ascii="Calibri" w:cs="Calibri" w:eastAsia="Calibri" w:hAnsi="Calibri"/>
                <w:sz w:val="18"/>
                <w:szCs w:val="18"/>
                <w:b w:val="1"/>
                <w:bCs w:val="1"/>
                <w:color w:val="auto"/>
              </w:rPr>
              <w:t>2023</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2024</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bottom w:val="single" w:sz="8" w:color="auto"/>
            </w:tcBorders>
          </w:tcPr>
          <w:p>
            <w:pPr>
              <w:jc w:val="right"/>
              <w:ind w:right="10"/>
              <w:spacing w:after="0" w:line="209" w:lineRule="exact"/>
              <w:rPr>
                <w:sz w:val="20"/>
                <w:szCs w:val="20"/>
                <w:color w:val="auto"/>
              </w:rPr>
            </w:pPr>
            <w:r>
              <w:rPr>
                <w:rFonts w:ascii="Calibri" w:cs="Calibri" w:eastAsia="Calibri" w:hAnsi="Calibri"/>
                <w:sz w:val="18"/>
                <w:szCs w:val="18"/>
                <w:b w:val="1"/>
                <w:bCs w:val="1"/>
                <w:color w:val="auto"/>
              </w:rPr>
              <w:t>2023</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line="210" w:lineRule="exact"/>
              <w:rPr>
                <w:sz w:val="20"/>
                <w:szCs w:val="20"/>
                <w:color w:val="auto"/>
              </w:rPr>
            </w:pPr>
            <w:r>
              <w:rPr>
                <w:rFonts w:ascii="Calibri" w:cs="Calibri" w:eastAsia="Calibri" w:hAnsi="Calibri"/>
                <w:sz w:val="18"/>
                <w:szCs w:val="18"/>
                <w:color w:val="auto"/>
              </w:rPr>
              <w:t>Net earnings</w:t>
            </w:r>
          </w:p>
        </w:tc>
        <w:tc>
          <w:tcPr>
            <w:tcW w:w="840" w:type="dxa"/>
            <w:vAlign w:val="bottom"/>
            <w:shd w:val="clear" w:color="auto" w:fill="CCEEFF"/>
          </w:tcPr>
          <w:p>
            <w:pPr>
              <w:jc w:val="right"/>
              <w:ind w:right="676"/>
              <w:spacing w:after="0"/>
              <w:rPr>
                <w:sz w:val="20"/>
                <w:szCs w:val="20"/>
                <w:color w:val="auto"/>
              </w:rPr>
            </w:pPr>
            <w:r>
              <w:rPr>
                <w:rFonts w:ascii="Calibri" w:cs="Calibri" w:eastAsia="Calibri" w:hAnsi="Calibri"/>
                <w:sz w:val="16"/>
                <w:szCs w:val="16"/>
                <w:color w:val="auto"/>
                <w:w w:val="73"/>
              </w:rPr>
              <w:t>$</w:t>
            </w:r>
          </w:p>
        </w:tc>
        <w:tc>
          <w:tcPr>
            <w:tcW w:w="540" w:type="dxa"/>
            <w:vAlign w:val="bottom"/>
            <w:gridSpan w:val="2"/>
            <w:shd w:val="clear" w:color="auto" w:fill="CCEEFF"/>
          </w:tcPr>
          <w:p>
            <w:pPr>
              <w:jc w:val="right"/>
              <w:ind w:right="240"/>
              <w:spacing w:after="0" w:line="210" w:lineRule="exact"/>
              <w:rPr>
                <w:sz w:val="20"/>
                <w:szCs w:val="20"/>
                <w:color w:val="auto"/>
              </w:rPr>
            </w:pPr>
            <w:r>
              <w:rPr>
                <w:rFonts w:ascii="Calibri" w:cs="Calibri" w:eastAsia="Calibri" w:hAnsi="Calibri"/>
                <w:sz w:val="18"/>
                <w:szCs w:val="18"/>
                <w:color w:val="auto"/>
              </w:rPr>
              <w:t>26</w:t>
            </w:r>
          </w:p>
        </w:tc>
        <w:tc>
          <w:tcPr>
            <w:tcW w:w="840" w:type="dxa"/>
            <w:vAlign w:val="bottom"/>
            <w:shd w:val="clear" w:color="auto" w:fill="CCEEFF"/>
          </w:tcPr>
          <w:p>
            <w:pPr>
              <w:jc w:val="right"/>
              <w:ind w:right="678"/>
              <w:spacing w:after="0"/>
              <w:rPr>
                <w:sz w:val="20"/>
                <w:szCs w:val="20"/>
                <w:color w:val="auto"/>
              </w:rPr>
            </w:pPr>
            <w:r>
              <w:rPr>
                <w:rFonts w:ascii="Calibri" w:cs="Calibri" w:eastAsia="Calibri" w:hAnsi="Calibri"/>
                <w:sz w:val="16"/>
                <w:szCs w:val="16"/>
                <w:color w:val="auto"/>
                <w:w w:val="73"/>
              </w:rPr>
              <w:t>$</w:t>
            </w:r>
          </w:p>
        </w:tc>
        <w:tc>
          <w:tcPr>
            <w:tcW w:w="500" w:type="dxa"/>
            <w:vAlign w:val="bottom"/>
            <w:gridSpan w:val="2"/>
            <w:shd w:val="clear" w:color="auto" w:fill="CCEEFF"/>
          </w:tcPr>
          <w:p>
            <w:pPr>
              <w:jc w:val="right"/>
              <w:ind w:right="220"/>
              <w:spacing w:after="0" w:line="210" w:lineRule="exact"/>
              <w:rPr>
                <w:sz w:val="20"/>
                <w:szCs w:val="20"/>
                <w:color w:val="auto"/>
              </w:rPr>
            </w:pPr>
            <w:r>
              <w:rPr>
                <w:rFonts w:ascii="Calibri" w:cs="Calibri" w:eastAsia="Calibri" w:hAnsi="Calibri"/>
                <w:sz w:val="18"/>
                <w:szCs w:val="18"/>
                <w:color w:val="auto"/>
              </w:rPr>
              <w:t>35</w:t>
            </w:r>
          </w:p>
        </w:tc>
        <w:tc>
          <w:tcPr>
            <w:tcW w:w="820" w:type="dxa"/>
            <w:vAlign w:val="bottom"/>
            <w:shd w:val="clear" w:color="auto" w:fill="CCEEFF"/>
          </w:tcPr>
          <w:p>
            <w:pPr>
              <w:jc w:val="right"/>
              <w:ind w:right="630"/>
              <w:spacing w:after="0" w:line="210" w:lineRule="exact"/>
              <w:rPr>
                <w:sz w:val="20"/>
                <w:szCs w:val="20"/>
                <w:color w:val="auto"/>
              </w:rPr>
            </w:pPr>
            <w:r>
              <w:rPr>
                <w:rFonts w:ascii="Calibri" w:cs="Calibri" w:eastAsia="Calibri" w:hAnsi="Calibri"/>
                <w:sz w:val="18"/>
                <w:szCs w:val="18"/>
                <w:color w:val="auto"/>
                <w:w w:val="87"/>
              </w:rPr>
              <w:t>$</w:t>
            </w:r>
          </w:p>
        </w:tc>
        <w:tc>
          <w:tcPr>
            <w:tcW w:w="500" w:type="dxa"/>
            <w:vAlign w:val="bottom"/>
            <w:gridSpan w:val="2"/>
            <w:shd w:val="clear" w:color="auto" w:fill="CCEEFF"/>
          </w:tcPr>
          <w:p>
            <w:pPr>
              <w:jc w:val="right"/>
              <w:ind w:right="200"/>
              <w:spacing w:after="0" w:line="210" w:lineRule="exact"/>
              <w:rPr>
                <w:sz w:val="20"/>
                <w:szCs w:val="20"/>
                <w:color w:val="auto"/>
              </w:rPr>
            </w:pPr>
            <w:r>
              <w:rPr>
                <w:rFonts w:ascii="Calibri" w:cs="Calibri" w:eastAsia="Calibri" w:hAnsi="Calibri"/>
                <w:sz w:val="18"/>
                <w:szCs w:val="18"/>
                <w:color w:val="auto"/>
              </w:rPr>
              <w:t>58</w:t>
            </w:r>
          </w:p>
        </w:tc>
        <w:tc>
          <w:tcPr>
            <w:tcW w:w="840" w:type="dxa"/>
            <w:vAlign w:val="bottom"/>
            <w:shd w:val="clear" w:color="auto" w:fill="CCEEFF"/>
          </w:tcPr>
          <w:p>
            <w:pPr>
              <w:jc w:val="right"/>
              <w:ind w:right="650"/>
              <w:spacing w:after="0" w:line="210" w:lineRule="exact"/>
              <w:rPr>
                <w:sz w:val="20"/>
                <w:szCs w:val="20"/>
                <w:color w:val="auto"/>
              </w:rPr>
            </w:pPr>
            <w:r>
              <w:rPr>
                <w:rFonts w:ascii="Calibri" w:cs="Calibri" w:eastAsia="Calibri" w:hAnsi="Calibri"/>
                <w:sz w:val="18"/>
                <w:szCs w:val="18"/>
                <w:color w:val="auto"/>
                <w:w w:val="87"/>
              </w:rPr>
              <w:t>$</w:t>
            </w:r>
          </w:p>
        </w:tc>
        <w:tc>
          <w:tcPr>
            <w:tcW w:w="380" w:type="dxa"/>
            <w:vAlign w:val="bottom"/>
            <w:gridSpan w:val="2"/>
            <w:shd w:val="clear" w:color="auto" w:fill="CCEEFF"/>
          </w:tcPr>
          <w:p>
            <w:pPr>
              <w:jc w:val="right"/>
              <w:ind w:right="100"/>
              <w:spacing w:after="0" w:line="210" w:lineRule="exact"/>
              <w:rPr>
                <w:sz w:val="20"/>
                <w:szCs w:val="20"/>
                <w:color w:val="auto"/>
              </w:rPr>
            </w:pPr>
            <w:r>
              <w:rPr>
                <w:rFonts w:ascii="Calibri" w:cs="Calibri" w:eastAsia="Calibri" w:hAnsi="Calibri"/>
                <w:sz w:val="18"/>
                <w:szCs w:val="18"/>
                <w:color w:val="auto"/>
              </w:rPr>
              <w:t>68</w:t>
            </w:r>
          </w:p>
        </w:tc>
        <w:tc>
          <w:tcPr>
            <w:tcW w:w="0" w:type="dxa"/>
            <w:vAlign w:val="bottom"/>
          </w:tcPr>
          <w:p>
            <w:pPr>
              <w:spacing w:after="0"/>
              <w:rPr>
                <w:sz w:val="1"/>
                <w:szCs w:val="1"/>
                <w:color w:val="auto"/>
              </w:rPr>
            </w:pPr>
          </w:p>
        </w:tc>
      </w:tr>
      <w:tr>
        <w:trPr>
          <w:trHeight w:val="215"/>
        </w:trPr>
        <w:tc>
          <w:tcPr>
            <w:tcW w:w="5980" w:type="dxa"/>
            <w:vAlign w:val="bottom"/>
          </w:tcPr>
          <w:p>
            <w:pPr>
              <w:ind w:left="180"/>
              <w:spacing w:after="0" w:line="215" w:lineRule="exact"/>
              <w:rPr>
                <w:sz w:val="20"/>
                <w:szCs w:val="20"/>
                <w:color w:val="auto"/>
              </w:rPr>
            </w:pPr>
            <w:r>
              <w:rPr>
                <w:rFonts w:ascii="Calibri" w:cs="Calibri" w:eastAsia="Calibri" w:hAnsi="Calibri"/>
                <w:sz w:val="18"/>
                <w:szCs w:val="18"/>
                <w:color w:val="auto"/>
              </w:rPr>
              <w:t>Less: Series B Preferred stock cash dividends</w:t>
            </w:r>
          </w:p>
        </w:tc>
        <w:tc>
          <w:tcPr>
            <w:tcW w:w="840" w:type="dxa"/>
            <w:vAlign w:val="bottom"/>
          </w:tcPr>
          <w:p>
            <w:pPr>
              <w:spacing w:after="0"/>
              <w:rPr>
                <w:sz w:val="18"/>
                <w:szCs w:val="18"/>
                <w:color w:val="auto"/>
              </w:rPr>
            </w:pPr>
          </w:p>
        </w:tc>
        <w:tc>
          <w:tcPr>
            <w:tcW w:w="54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(1)</w:t>
            </w:r>
          </w:p>
        </w:tc>
        <w:tc>
          <w:tcPr>
            <w:tcW w:w="840" w:type="dxa"/>
            <w:vAlign w:val="bottom"/>
          </w:tcPr>
          <w:p>
            <w:pPr>
              <w:spacing w:after="0"/>
              <w:rPr>
                <w:sz w:val="18"/>
                <w:szCs w:val="18"/>
                <w:color w:val="auto"/>
              </w:rPr>
            </w:pPr>
          </w:p>
        </w:tc>
        <w:tc>
          <w:tcPr>
            <w:tcW w:w="5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w:t>
            </w:r>
          </w:p>
        </w:tc>
        <w:tc>
          <w:tcPr>
            <w:tcW w:w="820" w:type="dxa"/>
            <w:vAlign w:val="bottom"/>
          </w:tcPr>
          <w:p>
            <w:pPr>
              <w:spacing w:after="0"/>
              <w:rPr>
                <w:sz w:val="18"/>
                <w:szCs w:val="18"/>
                <w:color w:val="auto"/>
              </w:rPr>
            </w:pPr>
          </w:p>
        </w:tc>
        <w:tc>
          <w:tcPr>
            <w:tcW w:w="5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(2)</w:t>
            </w:r>
          </w:p>
        </w:tc>
        <w:tc>
          <w:tcPr>
            <w:tcW w:w="840" w:type="dxa"/>
            <w:vAlign w:val="bottom"/>
          </w:tcPr>
          <w:p>
            <w:pPr>
              <w:spacing w:after="0"/>
              <w:rPr>
                <w:sz w:val="18"/>
                <w:szCs w:val="18"/>
                <w:color w:val="auto"/>
              </w:rPr>
            </w:pPr>
          </w:p>
        </w:tc>
        <w:tc>
          <w:tcPr>
            <w:tcW w:w="38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180"/>
              <w:spacing w:after="0" w:line="216" w:lineRule="exact"/>
              <w:rPr>
                <w:sz w:val="20"/>
                <w:szCs w:val="20"/>
                <w:color w:val="auto"/>
              </w:rPr>
            </w:pPr>
            <w:r>
              <w:rPr>
                <w:rFonts w:ascii="Calibri" w:cs="Calibri" w:eastAsia="Calibri" w:hAnsi="Calibri"/>
                <w:sz w:val="18"/>
                <w:szCs w:val="18"/>
                <w:color w:val="auto"/>
              </w:rPr>
              <w:t>Less: Series C Preferred stock in-kind dividends</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(2)</w:t>
            </w: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line="216" w:lineRule="exact"/>
              <w:rPr>
                <w:sz w:val="20"/>
                <w:szCs w:val="20"/>
                <w:color w:val="auto"/>
              </w:rPr>
            </w:pPr>
            <w:r>
              <w:rPr>
                <w:rFonts w:ascii="Calibri" w:cs="Calibri" w:eastAsia="Calibri" w:hAnsi="Calibri"/>
                <w:sz w:val="18"/>
                <w:szCs w:val="18"/>
                <w:color w:val="auto"/>
              </w:rPr>
              <w:t>(2)</w:t>
            </w: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line="216" w:lineRule="exact"/>
              <w:rPr>
                <w:sz w:val="20"/>
                <w:szCs w:val="20"/>
                <w:color w:val="auto"/>
              </w:rPr>
            </w:pPr>
            <w:r>
              <w:rPr>
                <w:rFonts w:ascii="Calibri" w:cs="Calibri" w:eastAsia="Calibri" w:hAnsi="Calibri"/>
                <w:sz w:val="18"/>
                <w:szCs w:val="18"/>
                <w:color w:val="auto"/>
              </w:rPr>
              <w:t>(3)</w:t>
            </w:r>
          </w:p>
        </w:tc>
        <w:tc>
          <w:tcPr>
            <w:tcW w:w="8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line="216" w:lineRule="exact"/>
              <w:rPr>
                <w:sz w:val="20"/>
                <w:szCs w:val="20"/>
                <w:color w:val="auto"/>
              </w:rPr>
            </w:pPr>
            <w:r>
              <w:rPr>
                <w:rFonts w:ascii="Calibri" w:cs="Calibri" w:eastAsia="Calibri" w:hAnsi="Calibri"/>
                <w:sz w:val="18"/>
                <w:szCs w:val="18"/>
                <w:color w:val="auto"/>
              </w:rPr>
              <w:t>(3)</w:t>
            </w:r>
          </w:p>
        </w:tc>
        <w:tc>
          <w:tcPr>
            <w:tcW w:w="0" w:type="dxa"/>
            <w:vAlign w:val="bottom"/>
          </w:tcPr>
          <w:p>
            <w:pPr>
              <w:spacing w:after="0"/>
              <w:rPr>
                <w:sz w:val="1"/>
                <w:szCs w:val="1"/>
                <w:color w:val="auto"/>
              </w:rPr>
            </w:pPr>
          </w:p>
        </w:tc>
      </w:tr>
      <w:tr>
        <w:trPr>
          <w:trHeight w:val="215"/>
        </w:trPr>
        <w:tc>
          <w:tcPr>
            <w:tcW w:w="5980" w:type="dxa"/>
            <w:vAlign w:val="bottom"/>
          </w:tcPr>
          <w:p>
            <w:pPr>
              <w:ind w:left="180"/>
              <w:spacing w:after="0" w:line="215" w:lineRule="exact"/>
              <w:rPr>
                <w:sz w:val="20"/>
                <w:szCs w:val="20"/>
                <w:color w:val="auto"/>
              </w:rPr>
            </w:pPr>
            <w:r>
              <w:rPr>
                <w:rFonts w:ascii="Calibri" w:cs="Calibri" w:eastAsia="Calibri" w:hAnsi="Calibri"/>
                <w:sz w:val="18"/>
                <w:szCs w:val="18"/>
                <w:color w:val="auto"/>
              </w:rPr>
              <w:t>Less: Preferred stock deemed dividends</w:t>
            </w:r>
          </w:p>
        </w:tc>
        <w:tc>
          <w:tcPr>
            <w:tcW w:w="840" w:type="dxa"/>
            <w:vAlign w:val="bottom"/>
          </w:tcPr>
          <w:p>
            <w:pPr>
              <w:spacing w:after="0"/>
              <w:rPr>
                <w:sz w:val="18"/>
                <w:szCs w:val="18"/>
                <w:color w:val="auto"/>
              </w:rPr>
            </w:pPr>
          </w:p>
        </w:tc>
        <w:tc>
          <w:tcPr>
            <w:tcW w:w="54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Pr>
          <w:p>
            <w:pPr>
              <w:spacing w:after="0"/>
              <w:rPr>
                <w:sz w:val="18"/>
                <w:szCs w:val="18"/>
                <w:color w:val="auto"/>
              </w:rPr>
            </w:pPr>
          </w:p>
        </w:tc>
        <w:tc>
          <w:tcPr>
            <w:tcW w:w="5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spacing w:after="0"/>
              <w:rPr>
                <w:sz w:val="18"/>
                <w:szCs w:val="18"/>
                <w:color w:val="auto"/>
              </w:rPr>
            </w:pPr>
          </w:p>
        </w:tc>
        <w:tc>
          <w:tcPr>
            <w:tcW w:w="5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w:t>
            </w:r>
          </w:p>
        </w:tc>
        <w:tc>
          <w:tcPr>
            <w:tcW w:w="840" w:type="dxa"/>
            <w:vAlign w:val="bottom"/>
          </w:tcPr>
          <w:p>
            <w:pPr>
              <w:spacing w:after="0"/>
              <w:rPr>
                <w:sz w:val="18"/>
                <w:szCs w:val="18"/>
                <w:color w:val="auto"/>
              </w:rPr>
            </w:pPr>
          </w:p>
        </w:tc>
        <w:tc>
          <w:tcPr>
            <w:tcW w:w="38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line="216" w:lineRule="exact"/>
              <w:rPr>
                <w:sz w:val="20"/>
                <w:szCs w:val="20"/>
                <w:color w:val="auto"/>
              </w:rPr>
            </w:pPr>
            <w:r>
              <w:rPr>
                <w:rFonts w:ascii="Calibri" w:cs="Calibri" w:eastAsia="Calibri" w:hAnsi="Calibri"/>
                <w:sz w:val="18"/>
                <w:szCs w:val="18"/>
                <w:color w:val="auto"/>
              </w:rPr>
              <w:t>Less: Earnings atributable to Series C Preferred shareholders</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(3)</w:t>
            </w: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line="216" w:lineRule="exact"/>
              <w:rPr>
                <w:sz w:val="20"/>
                <w:szCs w:val="20"/>
                <w:color w:val="auto"/>
              </w:rPr>
            </w:pPr>
            <w:r>
              <w:rPr>
                <w:rFonts w:ascii="Calibri" w:cs="Calibri" w:eastAsia="Calibri" w:hAnsi="Calibri"/>
                <w:sz w:val="18"/>
                <w:szCs w:val="18"/>
                <w:color w:val="auto"/>
              </w:rPr>
              <w:t>(4)</w:t>
            </w: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line="216" w:lineRule="exact"/>
              <w:rPr>
                <w:sz w:val="20"/>
                <w:szCs w:val="20"/>
                <w:color w:val="auto"/>
              </w:rPr>
            </w:pPr>
            <w:r>
              <w:rPr>
                <w:rFonts w:ascii="Calibri" w:cs="Calibri" w:eastAsia="Calibri" w:hAnsi="Calibri"/>
                <w:sz w:val="18"/>
                <w:szCs w:val="18"/>
                <w:color w:val="auto"/>
              </w:rPr>
              <w:t>(7)</w:t>
            </w:r>
          </w:p>
        </w:tc>
        <w:tc>
          <w:tcPr>
            <w:tcW w:w="8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line="216" w:lineRule="exact"/>
              <w:rPr>
                <w:sz w:val="20"/>
                <w:szCs w:val="20"/>
                <w:color w:val="auto"/>
              </w:rPr>
            </w:pPr>
            <w:r>
              <w:rPr>
                <w:rFonts w:ascii="Calibri" w:cs="Calibri" w:eastAsia="Calibri" w:hAnsi="Calibri"/>
                <w:sz w:val="18"/>
                <w:szCs w:val="18"/>
                <w:color w:val="auto"/>
              </w:rPr>
              <w:t>(8)</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line="210" w:lineRule="exact"/>
              <w:rPr>
                <w:sz w:val="20"/>
                <w:szCs w:val="20"/>
                <w:color w:val="auto"/>
              </w:rPr>
            </w:pPr>
            <w:r>
              <w:rPr>
                <w:rFonts w:ascii="Calibri" w:cs="Calibri" w:eastAsia="Calibri" w:hAnsi="Calibri"/>
                <w:sz w:val="18"/>
                <w:szCs w:val="18"/>
                <w:color w:val="auto"/>
              </w:rPr>
              <w:t>Net earnings available to common shareholders - basic</w:t>
            </w:r>
          </w:p>
        </w:tc>
        <w:tc>
          <w:tcPr>
            <w:tcW w:w="840" w:type="dxa"/>
            <w:vAlign w:val="bottom"/>
          </w:tcPr>
          <w:p>
            <w:pPr>
              <w:jc w:val="right"/>
              <w:ind w:right="676"/>
              <w:spacing w:after="0"/>
              <w:rPr>
                <w:sz w:val="20"/>
                <w:szCs w:val="20"/>
                <w:color w:val="auto"/>
              </w:rPr>
            </w:pPr>
            <w:r>
              <w:rPr>
                <w:rFonts w:ascii="Calibri" w:cs="Calibri" w:eastAsia="Calibri" w:hAnsi="Calibri"/>
                <w:sz w:val="16"/>
                <w:szCs w:val="16"/>
                <w:color w:val="auto"/>
                <w:w w:val="73"/>
              </w:rPr>
              <w:t>$</w:t>
            </w:r>
          </w:p>
        </w:tc>
        <w:tc>
          <w:tcPr>
            <w:tcW w:w="540" w:type="dxa"/>
            <w:vAlign w:val="bottom"/>
            <w:gridSpan w:val="2"/>
          </w:tcPr>
          <w:p>
            <w:pPr>
              <w:jc w:val="right"/>
              <w:ind w:right="240"/>
              <w:spacing w:after="0" w:line="210" w:lineRule="exact"/>
              <w:rPr>
                <w:sz w:val="20"/>
                <w:szCs w:val="20"/>
                <w:color w:val="auto"/>
              </w:rPr>
            </w:pPr>
            <w:r>
              <w:rPr>
                <w:rFonts w:ascii="Calibri" w:cs="Calibri" w:eastAsia="Calibri" w:hAnsi="Calibri"/>
                <w:sz w:val="18"/>
                <w:szCs w:val="18"/>
                <w:color w:val="auto"/>
              </w:rPr>
              <w:t>20</w:t>
            </w:r>
          </w:p>
        </w:tc>
        <w:tc>
          <w:tcPr>
            <w:tcW w:w="840" w:type="dxa"/>
            <w:vAlign w:val="bottom"/>
          </w:tcPr>
          <w:p>
            <w:pPr>
              <w:jc w:val="right"/>
              <w:ind w:right="678"/>
              <w:spacing w:after="0"/>
              <w:rPr>
                <w:sz w:val="20"/>
                <w:szCs w:val="20"/>
                <w:color w:val="auto"/>
              </w:rPr>
            </w:pPr>
            <w:r>
              <w:rPr>
                <w:rFonts w:ascii="Calibri" w:cs="Calibri" w:eastAsia="Calibri" w:hAnsi="Calibri"/>
                <w:sz w:val="16"/>
                <w:szCs w:val="16"/>
                <w:color w:val="auto"/>
                <w:w w:val="73"/>
              </w:rPr>
              <w:t>$</w:t>
            </w:r>
          </w:p>
        </w:tc>
        <w:tc>
          <w:tcPr>
            <w:tcW w:w="500" w:type="dxa"/>
            <w:vAlign w:val="bottom"/>
            <w:gridSpan w:val="2"/>
          </w:tcPr>
          <w:p>
            <w:pPr>
              <w:jc w:val="right"/>
              <w:ind w:right="220"/>
              <w:spacing w:after="0" w:line="210" w:lineRule="exact"/>
              <w:rPr>
                <w:sz w:val="20"/>
                <w:szCs w:val="20"/>
                <w:color w:val="auto"/>
              </w:rPr>
            </w:pPr>
            <w:r>
              <w:rPr>
                <w:rFonts w:ascii="Calibri" w:cs="Calibri" w:eastAsia="Calibri" w:hAnsi="Calibri"/>
                <w:sz w:val="18"/>
                <w:szCs w:val="18"/>
                <w:color w:val="auto"/>
              </w:rPr>
              <w:t>28</w:t>
            </w:r>
          </w:p>
        </w:tc>
        <w:tc>
          <w:tcPr>
            <w:tcW w:w="820" w:type="dxa"/>
            <w:vAlign w:val="bottom"/>
          </w:tcPr>
          <w:p>
            <w:pPr>
              <w:jc w:val="right"/>
              <w:ind w:right="630"/>
              <w:spacing w:after="0" w:line="210" w:lineRule="exact"/>
              <w:rPr>
                <w:sz w:val="20"/>
                <w:szCs w:val="20"/>
                <w:color w:val="auto"/>
              </w:rPr>
            </w:pPr>
            <w:r>
              <w:rPr>
                <w:rFonts w:ascii="Calibri" w:cs="Calibri" w:eastAsia="Calibri" w:hAnsi="Calibri"/>
                <w:sz w:val="18"/>
                <w:szCs w:val="18"/>
                <w:color w:val="auto"/>
                <w:w w:val="87"/>
              </w:rPr>
              <w:t>$</w:t>
            </w:r>
          </w:p>
        </w:tc>
        <w:tc>
          <w:tcPr>
            <w:tcW w:w="500" w:type="dxa"/>
            <w:vAlign w:val="bottom"/>
            <w:gridSpan w:val="2"/>
          </w:tcPr>
          <w:p>
            <w:pPr>
              <w:jc w:val="right"/>
              <w:ind w:right="200"/>
              <w:spacing w:after="0" w:line="210" w:lineRule="exact"/>
              <w:rPr>
                <w:sz w:val="20"/>
                <w:szCs w:val="20"/>
                <w:color w:val="auto"/>
              </w:rPr>
            </w:pPr>
            <w:r>
              <w:rPr>
                <w:rFonts w:ascii="Calibri" w:cs="Calibri" w:eastAsia="Calibri" w:hAnsi="Calibri"/>
                <w:sz w:val="18"/>
                <w:szCs w:val="18"/>
                <w:color w:val="auto"/>
              </w:rPr>
              <w:t>45</w:t>
            </w:r>
          </w:p>
        </w:tc>
        <w:tc>
          <w:tcPr>
            <w:tcW w:w="840" w:type="dxa"/>
            <w:vAlign w:val="bottom"/>
          </w:tcPr>
          <w:p>
            <w:pPr>
              <w:jc w:val="right"/>
              <w:ind w:right="650"/>
              <w:spacing w:after="0" w:line="210" w:lineRule="exact"/>
              <w:rPr>
                <w:sz w:val="20"/>
                <w:szCs w:val="20"/>
                <w:color w:val="auto"/>
              </w:rPr>
            </w:pPr>
            <w:r>
              <w:rPr>
                <w:rFonts w:ascii="Calibri" w:cs="Calibri" w:eastAsia="Calibri" w:hAnsi="Calibri"/>
                <w:sz w:val="18"/>
                <w:szCs w:val="18"/>
                <w:color w:val="auto"/>
                <w:w w:val="87"/>
              </w:rPr>
              <w:t>$</w:t>
            </w:r>
          </w:p>
        </w:tc>
        <w:tc>
          <w:tcPr>
            <w:tcW w:w="380" w:type="dxa"/>
            <w:vAlign w:val="bottom"/>
            <w:gridSpan w:val="2"/>
          </w:tcPr>
          <w:p>
            <w:pPr>
              <w:jc w:val="right"/>
              <w:ind w:right="100"/>
              <w:spacing w:after="0" w:line="210" w:lineRule="exact"/>
              <w:rPr>
                <w:sz w:val="20"/>
                <w:szCs w:val="20"/>
                <w:color w:val="auto"/>
              </w:rPr>
            </w:pPr>
            <w:r>
              <w:rPr>
                <w:rFonts w:ascii="Calibri" w:cs="Calibri" w:eastAsia="Calibri" w:hAnsi="Calibri"/>
                <w:sz w:val="18"/>
                <w:szCs w:val="18"/>
                <w:color w:val="auto"/>
              </w:rPr>
              <w:t>54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2" w:right="339" w:bottom="1440" w:gutter="0" w:footer="0" w:header="0"/>
        </w:sectPr>
      </w:pPr>
    </w:p>
    <w:p>
      <w:pPr>
        <w:spacing w:after="0" w:line="210" w:lineRule="auto"/>
        <w:rPr>
          <w:sz w:val="20"/>
          <w:szCs w:val="20"/>
          <w:color w:val="auto"/>
        </w:rPr>
      </w:pPr>
      <w:r>
        <w:rPr>
          <w:rFonts w:ascii="Calibri" w:cs="Calibri" w:eastAsia="Calibri" w:hAnsi="Calibri"/>
          <w:sz w:val="18"/>
          <w:szCs w:val="18"/>
          <w:color w:val="auto"/>
        </w:rPr>
        <w:t>Efect of dilutve securites:</w:t>
      </w:r>
    </w:p>
    <w:p>
      <w:pPr>
        <w:spacing w:after="0" w:line="1" w:lineRule="exact"/>
        <w:rPr>
          <w:sz w:val="20"/>
          <w:szCs w:val="20"/>
          <w:color w:val="auto"/>
        </w:rPr>
      </w:pPr>
    </w:p>
    <w:p>
      <w:pPr>
        <w:ind w:left="180"/>
        <w:spacing w:after="0"/>
        <w:rPr>
          <w:sz w:val="20"/>
          <w:szCs w:val="20"/>
          <w:color w:val="auto"/>
        </w:rPr>
      </w:pPr>
      <w:r>
        <w:rPr>
          <w:rFonts w:ascii="Calibri" w:cs="Calibri" w:eastAsia="Calibri" w:hAnsi="Calibri"/>
          <w:sz w:val="17"/>
          <w:szCs w:val="17"/>
          <w:color w:val="auto"/>
        </w:rPr>
        <w:t>Add back: Series B preferred stock cash and deemed dividends</w:t>
      </w:r>
    </w:p>
    <w:p>
      <w:pPr>
        <w:spacing w:after="0" w:line="17" w:lineRule="exact"/>
        <w:rPr>
          <w:sz w:val="20"/>
          <w:szCs w:val="20"/>
          <w:color w:val="auto"/>
        </w:rPr>
      </w:pPr>
    </w:p>
    <w:p>
      <w:pPr>
        <w:ind w:left="180"/>
        <w:spacing w:after="0"/>
        <w:rPr>
          <w:sz w:val="20"/>
          <w:szCs w:val="20"/>
          <w:color w:val="auto"/>
        </w:rPr>
      </w:pPr>
      <w:r>
        <w:rPr>
          <w:rFonts w:ascii="Calibri" w:cs="Calibri" w:eastAsia="Calibri" w:hAnsi="Calibri"/>
          <w:sz w:val="18"/>
          <w:szCs w:val="18"/>
          <w:color w:val="auto"/>
        </w:rPr>
        <w:t>Add back: Convertble Notes interest expense</w:t>
      </w:r>
    </w:p>
    <w:p>
      <w:pPr>
        <w:spacing w:after="0" w:line="37" w:lineRule="exact"/>
        <w:rPr>
          <w:sz w:val="20"/>
          <w:szCs w:val="20"/>
          <w:color w:val="auto"/>
        </w:rPr>
      </w:pPr>
    </w:p>
    <w:p>
      <w:pPr>
        <w:spacing w:after="0"/>
        <w:rPr>
          <w:sz w:val="20"/>
          <w:szCs w:val="20"/>
          <w:color w:val="auto"/>
        </w:rPr>
      </w:pPr>
      <w:r>
        <w:rPr>
          <w:rFonts w:ascii="Calibri" w:cs="Calibri" w:eastAsia="Calibri" w:hAnsi="Calibri"/>
          <w:sz w:val="18"/>
          <w:szCs w:val="18"/>
          <w:color w:val="auto"/>
        </w:rPr>
        <w:t>Net earnings available to common shareholders - diluted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alibri" w:cs="Calibri" w:eastAsia="Calibri" w:hAnsi="Calibri"/>
          <w:sz w:val="18"/>
          <w:szCs w:val="18"/>
          <w:color w:val="auto"/>
        </w:rPr>
        <w:t>(in millions of shares)</w:t>
      </w:r>
    </w:p>
    <w:p>
      <w:pPr>
        <w:spacing w:after="0" w:line="235" w:lineRule="auto"/>
        <w:rPr>
          <w:sz w:val="20"/>
          <w:szCs w:val="20"/>
          <w:color w:val="auto"/>
        </w:rPr>
      </w:pPr>
      <w:r>
        <w:rPr>
          <w:rFonts w:ascii="Calibri" w:cs="Calibri" w:eastAsia="Calibri" w:hAnsi="Calibri"/>
          <w:sz w:val="18"/>
          <w:szCs w:val="18"/>
          <w:color w:val="auto"/>
        </w:rPr>
        <w:t>Weighted average shares — basic</w:t>
      </w:r>
    </w:p>
    <w:p>
      <w:pPr>
        <w:spacing w:after="0" w:line="236" w:lineRule="auto"/>
        <w:rPr>
          <w:sz w:val="20"/>
          <w:szCs w:val="20"/>
          <w:color w:val="auto"/>
        </w:rPr>
      </w:pPr>
      <w:r>
        <w:rPr>
          <w:rFonts w:ascii="Calibri" w:cs="Calibri" w:eastAsia="Calibri" w:hAnsi="Calibri"/>
          <w:sz w:val="18"/>
          <w:szCs w:val="18"/>
          <w:color w:val="auto"/>
        </w:rPr>
        <w:t>Efect of dilutve securites</w:t>
      </w:r>
    </w:p>
    <w:p>
      <w:pPr>
        <w:ind w:left="180"/>
        <w:spacing w:after="0" w:line="236" w:lineRule="auto"/>
        <w:rPr>
          <w:sz w:val="20"/>
          <w:szCs w:val="20"/>
          <w:color w:val="auto"/>
        </w:rPr>
      </w:pPr>
      <w:r>
        <w:rPr>
          <w:rFonts w:ascii="Calibri" w:cs="Calibri" w:eastAsia="Calibri" w:hAnsi="Calibri"/>
          <w:sz w:val="18"/>
          <w:szCs w:val="18"/>
          <w:color w:val="auto"/>
        </w:rPr>
        <w:t>Unvested restricted stock units</w:t>
      </w:r>
    </w:p>
    <w:p>
      <w:pPr>
        <w:ind w:left="180"/>
        <w:spacing w:after="0" w:line="236" w:lineRule="auto"/>
        <w:rPr>
          <w:sz w:val="20"/>
          <w:szCs w:val="20"/>
          <w:color w:val="auto"/>
        </w:rPr>
      </w:pPr>
      <w:r>
        <w:rPr>
          <w:rFonts w:ascii="Calibri" w:cs="Calibri" w:eastAsia="Calibri" w:hAnsi="Calibri"/>
          <w:sz w:val="18"/>
          <w:szCs w:val="18"/>
          <w:color w:val="auto"/>
        </w:rPr>
        <w:t>Employee stock optons</w:t>
      </w:r>
    </w:p>
    <w:p>
      <w:pPr>
        <w:ind w:left="180"/>
        <w:spacing w:after="0" w:line="236" w:lineRule="auto"/>
        <w:rPr>
          <w:sz w:val="20"/>
          <w:szCs w:val="20"/>
          <w:color w:val="auto"/>
        </w:rPr>
      </w:pPr>
      <w:r>
        <w:rPr>
          <w:rFonts w:ascii="Calibri" w:cs="Calibri" w:eastAsia="Calibri" w:hAnsi="Calibri"/>
          <w:sz w:val="18"/>
          <w:szCs w:val="18"/>
          <w:color w:val="auto"/>
        </w:rPr>
        <w:t>Series B Preferred Stock</w:t>
      </w:r>
    </w:p>
    <w:p>
      <w:pPr>
        <w:spacing w:after="0" w:line="10" w:lineRule="exact"/>
        <w:rPr>
          <w:sz w:val="20"/>
          <w:szCs w:val="20"/>
          <w:color w:val="auto"/>
        </w:rPr>
      </w:pPr>
    </w:p>
    <w:p>
      <w:pPr>
        <w:ind w:left="180"/>
        <w:spacing w:after="0"/>
        <w:rPr>
          <w:sz w:val="20"/>
          <w:szCs w:val="20"/>
          <w:color w:val="auto"/>
        </w:rPr>
      </w:pPr>
      <w:r>
        <w:rPr>
          <w:rFonts w:ascii="Calibri" w:cs="Calibri" w:eastAsia="Calibri" w:hAnsi="Calibri"/>
          <w:sz w:val="18"/>
          <w:szCs w:val="18"/>
          <w:color w:val="auto"/>
        </w:rPr>
        <w:t>Convertble Notes</w:t>
      </w:r>
    </w:p>
    <w:p>
      <w:pPr>
        <w:spacing w:after="0" w:line="37" w:lineRule="exact"/>
        <w:rPr>
          <w:sz w:val="20"/>
          <w:szCs w:val="20"/>
          <w:color w:val="auto"/>
        </w:rPr>
      </w:pPr>
    </w:p>
    <w:p>
      <w:pPr>
        <w:spacing w:after="0"/>
        <w:rPr>
          <w:sz w:val="20"/>
          <w:szCs w:val="20"/>
          <w:color w:val="auto"/>
        </w:rPr>
      </w:pPr>
      <w:r>
        <w:rPr>
          <w:rFonts w:ascii="Calibri" w:cs="Calibri" w:eastAsia="Calibri" w:hAnsi="Calibri"/>
          <w:sz w:val="18"/>
          <w:szCs w:val="18"/>
          <w:color w:val="auto"/>
        </w:rPr>
        <w:t>Weighted average shares — diluted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780" w:type="dxa"/>
            <w:vAlign w:val="bottom"/>
          </w:tcPr>
          <w:p>
            <w:pPr>
              <w:jc w:val="right"/>
              <w:ind w:right="616"/>
              <w:spacing w:after="0"/>
              <w:rPr>
                <w:sz w:val="20"/>
                <w:szCs w:val="20"/>
                <w:color w:val="auto"/>
              </w:rPr>
            </w:pPr>
            <w:r>
              <w:rPr>
                <w:rFonts w:ascii="Calibri" w:cs="Calibri" w:eastAsia="Calibri" w:hAnsi="Calibri"/>
                <w:sz w:val="16"/>
                <w:szCs w:val="16"/>
                <w:color w:val="auto"/>
                <w:w w:val="73"/>
              </w:rPr>
              <w:t>$</w:t>
            </w:r>
          </w:p>
        </w:tc>
        <w:tc>
          <w:tcPr>
            <w:tcW w:w="360" w:type="dxa"/>
            <w:vAlign w:val="bottom"/>
            <w:gridSpan w:val="2"/>
          </w:tcPr>
          <w:p>
            <w:pPr>
              <w:jc w:val="right"/>
              <w:spacing w:after="0"/>
              <w:rPr>
                <w:sz w:val="20"/>
                <w:szCs w:val="20"/>
                <w:color w:val="auto"/>
              </w:rPr>
            </w:pPr>
            <w:r>
              <w:rPr>
                <w:rFonts w:ascii="Calibri" w:cs="Calibri" w:eastAsia="Calibri" w:hAnsi="Calibri"/>
                <w:sz w:val="18"/>
                <w:szCs w:val="18"/>
                <w:color w:val="auto"/>
              </w:rPr>
              <w:t>1</w:t>
            </w:r>
          </w:p>
        </w:tc>
        <w:tc>
          <w:tcPr>
            <w:tcW w:w="240" w:type="dxa"/>
            <w:vAlign w:val="bottom"/>
          </w:tcPr>
          <w:p>
            <w:pPr>
              <w:spacing w:after="0"/>
              <w:rPr>
                <w:sz w:val="19"/>
                <w:szCs w:val="19"/>
                <w:color w:val="auto"/>
              </w:rPr>
            </w:pPr>
          </w:p>
        </w:tc>
        <w:tc>
          <w:tcPr>
            <w:tcW w:w="780" w:type="dxa"/>
            <w:vAlign w:val="bottom"/>
          </w:tcPr>
          <w:p>
            <w:pPr>
              <w:jc w:val="right"/>
              <w:ind w:right="618"/>
              <w:spacing w:after="0"/>
              <w:rPr>
                <w:sz w:val="20"/>
                <w:szCs w:val="20"/>
                <w:color w:val="auto"/>
              </w:rPr>
            </w:pPr>
            <w:r>
              <w:rPr>
                <w:rFonts w:ascii="Calibri" w:cs="Calibri" w:eastAsia="Calibri" w:hAnsi="Calibri"/>
                <w:sz w:val="16"/>
                <w:szCs w:val="16"/>
                <w:color w:val="auto"/>
                <w:w w:val="73"/>
              </w:rPr>
              <w:t>$</w:t>
            </w:r>
          </w:p>
        </w:tc>
        <w:tc>
          <w:tcPr>
            <w:tcW w:w="560" w:type="dxa"/>
            <w:vAlign w:val="bottom"/>
            <w:gridSpan w:val="2"/>
          </w:tcPr>
          <w:p>
            <w:pPr>
              <w:jc w:val="right"/>
              <w:ind w:right="220"/>
              <w:spacing w:after="0"/>
              <w:rPr>
                <w:sz w:val="20"/>
                <w:szCs w:val="20"/>
                <w:color w:val="auto"/>
              </w:rPr>
            </w:pPr>
            <w:r>
              <w:rPr>
                <w:rFonts w:ascii="Calibri" w:cs="Calibri" w:eastAsia="Calibri" w:hAnsi="Calibri"/>
                <w:sz w:val="18"/>
                <w:szCs w:val="18"/>
                <w:color w:val="auto"/>
              </w:rPr>
              <w:t>1</w:t>
            </w:r>
          </w:p>
        </w:tc>
        <w:tc>
          <w:tcPr>
            <w:tcW w:w="240" w:type="dxa"/>
            <w:vAlign w:val="bottom"/>
          </w:tcPr>
          <w:p>
            <w:pPr>
              <w:jc w:val="right"/>
              <w:ind w:right="50"/>
              <w:spacing w:after="0"/>
              <w:rPr>
                <w:sz w:val="20"/>
                <w:szCs w:val="20"/>
                <w:color w:val="auto"/>
              </w:rPr>
            </w:pPr>
            <w:r>
              <w:rPr>
                <w:rFonts w:ascii="Calibri" w:cs="Calibri" w:eastAsia="Calibri" w:hAnsi="Calibri"/>
                <w:sz w:val="18"/>
                <w:szCs w:val="18"/>
                <w:color w:val="auto"/>
                <w:w w:val="87"/>
              </w:rPr>
              <w:t>$</w:t>
            </w:r>
          </w:p>
        </w:tc>
        <w:tc>
          <w:tcPr>
            <w:tcW w:w="1080" w:type="dxa"/>
            <w:vAlign w:val="bottom"/>
            <w:gridSpan w:val="2"/>
          </w:tcPr>
          <w:p>
            <w:pPr>
              <w:jc w:val="right"/>
              <w:ind w:right="200"/>
              <w:spacing w:after="0"/>
              <w:rPr>
                <w:sz w:val="20"/>
                <w:szCs w:val="20"/>
                <w:color w:val="auto"/>
              </w:rPr>
            </w:pPr>
            <w:r>
              <w:rPr>
                <w:rFonts w:ascii="Calibri" w:cs="Calibri" w:eastAsia="Calibri" w:hAnsi="Calibri"/>
                <w:sz w:val="18"/>
                <w:szCs w:val="18"/>
                <w:color w:val="auto"/>
              </w:rPr>
              <w:t>3</w:t>
            </w:r>
          </w:p>
        </w:tc>
        <w:tc>
          <w:tcPr>
            <w:tcW w:w="280" w:type="dxa"/>
            <w:vAlign w:val="bottom"/>
          </w:tcPr>
          <w:p>
            <w:pPr>
              <w:jc w:val="right"/>
              <w:ind w:right="90"/>
              <w:spacing w:after="0"/>
              <w:rPr>
                <w:sz w:val="20"/>
                <w:szCs w:val="20"/>
                <w:color w:val="auto"/>
              </w:rPr>
            </w:pPr>
            <w:r>
              <w:rPr>
                <w:rFonts w:ascii="Calibri" w:cs="Calibri" w:eastAsia="Calibri" w:hAnsi="Calibri"/>
                <w:sz w:val="18"/>
                <w:szCs w:val="18"/>
                <w:color w:val="auto"/>
                <w:w w:val="87"/>
              </w:rPr>
              <w:t>$</w:t>
            </w:r>
          </w:p>
        </w:tc>
        <w:tc>
          <w:tcPr>
            <w:tcW w:w="860" w:type="dxa"/>
            <w:vAlign w:val="bottom"/>
            <w:gridSpan w:val="2"/>
          </w:tcPr>
          <w:p>
            <w:pPr>
              <w:jc w:val="right"/>
              <w:ind w:right="20"/>
              <w:spacing w:after="0"/>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00" w:type="dxa"/>
            <w:vAlign w:val="bottom"/>
            <w:gridSpan w:val="3"/>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line="216" w:lineRule="exact"/>
              <w:rPr>
                <w:sz w:val="20"/>
                <w:szCs w:val="20"/>
                <w:color w:val="auto"/>
              </w:rPr>
            </w:pPr>
            <w:r>
              <w:rPr>
                <w:rFonts w:ascii="Calibri" w:cs="Calibri" w:eastAsia="Calibri" w:hAnsi="Calibri"/>
                <w:sz w:val="18"/>
                <w:szCs w:val="18"/>
                <w:color w:val="auto"/>
              </w:rPr>
              <w:t>1</w:t>
            </w:r>
          </w:p>
        </w:tc>
        <w:tc>
          <w:tcPr>
            <w:tcW w:w="240" w:type="dxa"/>
            <w:vAlign w:val="bottom"/>
          </w:tcPr>
          <w:p>
            <w:pPr>
              <w:jc w:val="right"/>
              <w:ind w:right="50"/>
              <w:spacing w:after="0" w:line="216" w:lineRule="exact"/>
              <w:rPr>
                <w:sz w:val="20"/>
                <w:szCs w:val="20"/>
                <w:color w:val="auto"/>
              </w:rPr>
            </w:pPr>
            <w:r>
              <w:rPr>
                <w:rFonts w:ascii="Calibri" w:cs="Calibri" w:eastAsia="Calibri" w:hAnsi="Calibri"/>
                <w:sz w:val="18"/>
                <w:szCs w:val="18"/>
                <w:color w:val="auto"/>
                <w:w w:val="87"/>
              </w:rPr>
              <w:t>$</w:t>
            </w:r>
          </w:p>
        </w:tc>
        <w:tc>
          <w:tcPr>
            <w:tcW w:w="1080" w:type="dxa"/>
            <w:vAlign w:val="bottom"/>
            <w:gridSpan w:val="2"/>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8"/>
                <w:szCs w:val="18"/>
                <w:color w:val="auto"/>
              </w:rPr>
            </w:pPr>
          </w:p>
        </w:tc>
        <w:tc>
          <w:tcPr>
            <w:tcW w:w="860" w:type="dxa"/>
            <w:vAlign w:val="bottom"/>
            <w:gridSpan w:val="2"/>
          </w:tcPr>
          <w:p>
            <w:pPr>
              <w:jc w:val="right"/>
              <w:ind w:right="20"/>
              <w:spacing w:after="0" w:line="216" w:lineRule="exact"/>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23"/>
        </w:trPr>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80" w:type="dxa"/>
            <w:vAlign w:val="bottom"/>
            <w:tcBorders>
              <w:bottom w:val="single" w:sz="8" w:color="auto"/>
            </w:tcBorders>
          </w:tcPr>
          <w:p>
            <w:pPr>
              <w:jc w:val="right"/>
              <w:ind w:right="616"/>
              <w:spacing w:after="0"/>
              <w:rPr>
                <w:sz w:val="20"/>
                <w:szCs w:val="20"/>
                <w:color w:val="auto"/>
              </w:rPr>
            </w:pPr>
            <w:r>
              <w:rPr>
                <w:rFonts w:ascii="Calibri" w:cs="Calibri" w:eastAsia="Calibri" w:hAnsi="Calibri"/>
                <w:sz w:val="16"/>
                <w:szCs w:val="16"/>
                <w:color w:val="auto"/>
                <w:w w:val="73"/>
              </w:rPr>
              <w:t>$</w:t>
            </w:r>
          </w:p>
        </w:tc>
        <w:tc>
          <w:tcPr>
            <w:tcW w:w="360" w:type="dxa"/>
            <w:vAlign w:val="bottom"/>
            <w:tcBorders>
              <w:bottom w:val="single" w:sz="8" w:color="auto"/>
            </w:tcBorders>
            <w:gridSpan w:val="2"/>
          </w:tcPr>
          <w:p>
            <w:pPr>
              <w:jc w:val="right"/>
              <w:spacing w:after="0" w:line="209" w:lineRule="exact"/>
              <w:rPr>
                <w:sz w:val="20"/>
                <w:szCs w:val="20"/>
                <w:color w:val="auto"/>
              </w:rPr>
            </w:pPr>
            <w:r>
              <w:rPr>
                <w:rFonts w:ascii="Calibri" w:cs="Calibri" w:eastAsia="Calibri" w:hAnsi="Calibri"/>
                <w:sz w:val="18"/>
                <w:szCs w:val="18"/>
                <w:color w:val="auto"/>
              </w:rPr>
              <w:t>21</w:t>
            </w:r>
          </w:p>
        </w:tc>
        <w:tc>
          <w:tcPr>
            <w:tcW w:w="240" w:type="dxa"/>
            <w:vAlign w:val="bottom"/>
          </w:tcPr>
          <w:p>
            <w:pPr>
              <w:spacing w:after="0"/>
              <w:rPr>
                <w:sz w:val="18"/>
                <w:szCs w:val="18"/>
                <w:color w:val="auto"/>
              </w:rPr>
            </w:pPr>
          </w:p>
        </w:tc>
        <w:tc>
          <w:tcPr>
            <w:tcW w:w="780" w:type="dxa"/>
            <w:vAlign w:val="bottom"/>
            <w:tcBorders>
              <w:bottom w:val="single" w:sz="8" w:color="auto"/>
            </w:tcBorders>
          </w:tcPr>
          <w:p>
            <w:pPr>
              <w:jc w:val="right"/>
              <w:ind w:right="618"/>
              <w:spacing w:after="0"/>
              <w:rPr>
                <w:sz w:val="20"/>
                <w:szCs w:val="20"/>
                <w:color w:val="auto"/>
              </w:rPr>
            </w:pPr>
            <w:r>
              <w:rPr>
                <w:rFonts w:ascii="Calibri" w:cs="Calibri" w:eastAsia="Calibri" w:hAnsi="Calibri"/>
                <w:sz w:val="16"/>
                <w:szCs w:val="16"/>
                <w:color w:val="auto"/>
                <w:w w:val="73"/>
              </w:rPr>
              <w:t>$</w:t>
            </w:r>
          </w:p>
        </w:tc>
        <w:tc>
          <w:tcPr>
            <w:tcW w:w="3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30</w:t>
            </w:r>
          </w:p>
        </w:tc>
        <w:tc>
          <w:tcPr>
            <w:tcW w:w="220" w:type="dxa"/>
            <w:vAlign w:val="bottom"/>
            <w:vMerge w:val="continue"/>
          </w:tcPr>
          <w:p>
            <w:pPr>
              <w:spacing w:after="0"/>
              <w:rPr>
                <w:sz w:val="18"/>
                <w:szCs w:val="18"/>
                <w:color w:val="auto"/>
              </w:rPr>
            </w:pPr>
          </w:p>
        </w:tc>
        <w:tc>
          <w:tcPr>
            <w:tcW w:w="24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8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48</w:t>
            </w:r>
          </w:p>
        </w:tc>
        <w:tc>
          <w:tcPr>
            <w:tcW w:w="220" w:type="dxa"/>
            <w:vAlign w:val="bottom"/>
            <w:vMerge w:val="continue"/>
          </w:tcPr>
          <w:p>
            <w:pPr>
              <w:spacing w:after="0"/>
              <w:rPr>
                <w:sz w:val="18"/>
                <w:szCs w:val="18"/>
                <w:color w:val="auto"/>
              </w:rPr>
            </w:pPr>
          </w:p>
        </w:tc>
        <w:tc>
          <w:tcPr>
            <w:tcW w:w="28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color w:val="auto"/>
                <w:w w:val="87"/>
              </w:rPr>
              <w:t>$</w:t>
            </w:r>
          </w:p>
        </w:tc>
        <w:tc>
          <w:tcPr>
            <w:tcW w:w="8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160" w:type="dxa"/>
            <w:vAlign w:val="bottom"/>
            <w:gridSpan w:val="5"/>
          </w:tcPr>
          <w:p>
            <w:pPr>
              <w:jc w:val="right"/>
              <w:ind w:right="58"/>
              <w:spacing w:after="0"/>
              <w:rPr>
                <w:sz w:val="20"/>
                <w:szCs w:val="20"/>
                <w:color w:val="auto"/>
              </w:rPr>
            </w:pPr>
            <w:r>
              <w:rPr>
                <w:rFonts w:ascii="Calibri" w:cs="Calibri" w:eastAsia="Calibri" w:hAnsi="Calibri"/>
                <w:sz w:val="18"/>
                <w:szCs w:val="18"/>
                <w:b w:val="1"/>
                <w:bCs w:val="1"/>
                <w:color w:val="auto"/>
              </w:rPr>
              <w:t>Three Months Ended</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5"/>
          </w:tcPr>
          <w:p>
            <w:pPr>
              <w:ind w:left="320"/>
              <w:spacing w:after="0"/>
              <w:rPr>
                <w:sz w:val="20"/>
                <w:szCs w:val="20"/>
                <w:color w:val="auto"/>
              </w:rPr>
            </w:pPr>
            <w:r>
              <w:rPr>
                <w:rFonts w:ascii="Calibri" w:cs="Calibri" w:eastAsia="Calibri" w:hAnsi="Calibri"/>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380" w:type="dxa"/>
            <w:vAlign w:val="bottom"/>
            <w:gridSpan w:val="4"/>
          </w:tcPr>
          <w:p>
            <w:pPr>
              <w:jc w:val="right"/>
              <w:ind w:right="518"/>
              <w:spacing w:after="0" w:line="216" w:lineRule="exact"/>
              <w:rPr>
                <w:sz w:val="20"/>
                <w:szCs w:val="20"/>
                <w:color w:val="auto"/>
              </w:rPr>
            </w:pPr>
            <w:r>
              <w:rPr>
                <w:rFonts w:ascii="Calibri" w:cs="Calibri" w:eastAsia="Calibri" w:hAnsi="Calibri"/>
                <w:sz w:val="18"/>
                <w:szCs w:val="18"/>
                <w:b w:val="1"/>
                <w:bCs w:val="1"/>
                <w:color w:val="auto"/>
              </w:rPr>
              <w:t>June 30,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spacing w:after="0" w:line="216" w:lineRule="exact"/>
              <w:rPr>
                <w:sz w:val="20"/>
                <w:szCs w:val="20"/>
                <w:color w:val="auto"/>
              </w:rPr>
            </w:pPr>
            <w:r>
              <w:rPr>
                <w:rFonts w:ascii="Calibri" w:cs="Calibri" w:eastAsia="Calibri" w:hAnsi="Calibri"/>
                <w:sz w:val="18"/>
                <w:szCs w:val="18"/>
                <w:b w:val="1"/>
                <w:bCs w:val="1"/>
                <w:color w:val="auto"/>
              </w:rPr>
              <w:t>June 30,</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80" w:type="dxa"/>
            <w:vAlign w:val="bottom"/>
            <w:tcBorders>
              <w:bottom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2024</w:t>
            </w:r>
          </w:p>
        </w:tc>
        <w:tc>
          <w:tcPr>
            <w:tcW w:w="3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2023</w:t>
            </w: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line="208" w:lineRule="exact"/>
              <w:rPr>
                <w:sz w:val="20"/>
                <w:szCs w:val="20"/>
                <w:color w:val="auto"/>
              </w:rPr>
            </w:pPr>
            <w:r>
              <w:rPr>
                <w:rFonts w:ascii="Calibri" w:cs="Calibri" w:eastAsia="Calibri" w:hAnsi="Calibri"/>
                <w:sz w:val="18"/>
                <w:szCs w:val="18"/>
                <w:b w:val="1"/>
                <w:bCs w:val="1"/>
                <w:color w:val="auto"/>
              </w:rPr>
              <w:t>2024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340" w:type="dxa"/>
            <w:vAlign w:val="bottom"/>
          </w:tcPr>
          <w:p>
            <w:pPr>
              <w:jc w:val="right"/>
              <w:spacing w:after="0" w:line="209" w:lineRule="exact"/>
              <w:rPr>
                <w:sz w:val="20"/>
                <w:szCs w:val="20"/>
                <w:color w:val="auto"/>
              </w:rPr>
            </w:pPr>
            <w:r>
              <w:rPr>
                <w:rFonts w:ascii="Calibri" w:cs="Calibri" w:eastAsia="Calibri" w:hAnsi="Calibri"/>
                <w:sz w:val="18"/>
                <w:szCs w:val="18"/>
                <w:color w:val="auto"/>
              </w:rPr>
              <w:t>80.1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line="209" w:lineRule="exact"/>
              <w:rPr>
                <w:sz w:val="20"/>
                <w:szCs w:val="20"/>
                <w:color w:val="auto"/>
              </w:rPr>
            </w:pPr>
            <w:r>
              <w:rPr>
                <w:rFonts w:ascii="Calibri" w:cs="Calibri" w:eastAsia="Calibri" w:hAnsi="Calibri"/>
                <w:sz w:val="18"/>
                <w:szCs w:val="18"/>
                <w:color w:val="auto"/>
              </w:rPr>
              <w:t>79.4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79.9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line="209" w:lineRule="exact"/>
              <w:rPr>
                <w:sz w:val="20"/>
                <w:szCs w:val="20"/>
                <w:color w:val="auto"/>
              </w:rPr>
            </w:pPr>
            <w:r>
              <w:rPr>
                <w:rFonts w:ascii="Calibri" w:cs="Calibri" w:eastAsia="Calibri" w:hAnsi="Calibri"/>
                <w:sz w:val="18"/>
                <w:szCs w:val="18"/>
                <w:color w:val="auto"/>
              </w:rPr>
              <w:t>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78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Calibri" w:cs="Calibri" w:eastAsia="Calibri" w:hAnsi="Calibri"/>
                <w:sz w:val="18"/>
                <w:szCs w:val="18"/>
                <w:color w:val="auto"/>
              </w:rPr>
              <w:t>1.7</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Calibri" w:cs="Calibri" w:eastAsia="Calibri" w:hAnsi="Calibri"/>
                <w:sz w:val="18"/>
                <w:szCs w:val="18"/>
                <w:color w:val="auto"/>
              </w:rPr>
              <w:t>0.9</w:t>
            </w:r>
          </w:p>
        </w:tc>
        <w:tc>
          <w:tcPr>
            <w:tcW w:w="2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Calibri" w:cs="Calibri" w:eastAsia="Calibri" w:hAnsi="Calibri"/>
                <w:sz w:val="18"/>
                <w:szCs w:val="18"/>
                <w:color w:val="auto"/>
              </w:rPr>
              <w:t>1.6</w:t>
            </w:r>
          </w:p>
        </w:tc>
        <w:tc>
          <w:tcPr>
            <w:tcW w:w="28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Calibri" w:cs="Calibri" w:eastAsia="Calibri" w:hAnsi="Calibri"/>
                <w:sz w:val="18"/>
                <w:szCs w:val="18"/>
                <w:color w:val="auto"/>
              </w:rPr>
              <w:t>0.8</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6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rPr>
              <w:t>1.1</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220"/>
              <w:spacing w:after="0" w:line="216" w:lineRule="exact"/>
              <w:rPr>
                <w:sz w:val="20"/>
                <w:szCs w:val="20"/>
                <w:color w:val="auto"/>
              </w:rPr>
            </w:pPr>
            <w:r>
              <w:rPr>
                <w:rFonts w:ascii="Calibri" w:cs="Calibri" w:eastAsia="Calibri" w:hAnsi="Calibri"/>
                <w:sz w:val="18"/>
                <w:szCs w:val="18"/>
                <w:color w:val="auto"/>
              </w:rPr>
              <w:t>0.7</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line="216" w:lineRule="exact"/>
              <w:rPr>
                <w:sz w:val="20"/>
                <w:szCs w:val="20"/>
                <w:color w:val="auto"/>
              </w:rPr>
            </w:pPr>
            <w:r>
              <w:rPr>
                <w:rFonts w:ascii="Calibri" w:cs="Calibri" w:eastAsia="Calibri" w:hAnsi="Calibri"/>
                <w:sz w:val="18"/>
                <w:szCs w:val="18"/>
                <w:color w:val="auto"/>
              </w:rPr>
              <w:t>0.9</w:t>
            </w:r>
          </w:p>
        </w:tc>
        <w:tc>
          <w:tcPr>
            <w:tcW w:w="280" w:type="dxa"/>
            <w:vAlign w:val="bottom"/>
          </w:tcPr>
          <w:p>
            <w:pPr>
              <w:spacing w:after="0"/>
              <w:rPr>
                <w:sz w:val="18"/>
                <w:szCs w:val="18"/>
                <w:color w:val="auto"/>
              </w:rPr>
            </w:pPr>
          </w:p>
        </w:tc>
        <w:tc>
          <w:tcPr>
            <w:tcW w:w="860" w:type="dxa"/>
            <w:vAlign w:val="bottom"/>
            <w:gridSpan w:val="2"/>
          </w:tcPr>
          <w:p>
            <w:pPr>
              <w:jc w:val="right"/>
              <w:ind w:right="20"/>
              <w:spacing w:after="0" w:line="216" w:lineRule="exact"/>
              <w:rPr>
                <w:sz w:val="20"/>
                <w:szCs w:val="20"/>
                <w:color w:val="auto"/>
              </w:rPr>
            </w:pPr>
            <w:r>
              <w:rPr>
                <w:rFonts w:ascii="Calibri" w:cs="Calibri" w:eastAsia="Calibri" w:hAnsi="Calibri"/>
                <w:sz w:val="18"/>
                <w:szCs w:val="18"/>
                <w:color w:val="auto"/>
              </w:rPr>
              <w:t>0.6</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6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rPr>
              <w:t>9.5</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220"/>
              <w:spacing w:after="0" w:line="216" w:lineRule="exact"/>
              <w:rPr>
                <w:sz w:val="20"/>
                <w:szCs w:val="20"/>
                <w:color w:val="auto"/>
              </w:rPr>
            </w:pPr>
            <w:r>
              <w:rPr>
                <w:rFonts w:ascii="Calibri" w:cs="Calibri" w:eastAsia="Calibri" w:hAnsi="Calibri"/>
                <w:sz w:val="18"/>
                <w:szCs w:val="18"/>
                <w:color w:val="auto"/>
              </w:rPr>
              <w:t>9.5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line="216" w:lineRule="exact"/>
              <w:rPr>
                <w:sz w:val="20"/>
                <w:szCs w:val="20"/>
                <w:color w:val="auto"/>
              </w:rPr>
            </w:pPr>
            <w:r>
              <w:rPr>
                <w:rFonts w:ascii="Calibri" w:cs="Calibri" w:eastAsia="Calibri" w:hAnsi="Calibri"/>
                <w:sz w:val="18"/>
                <w:szCs w:val="18"/>
                <w:color w:val="auto"/>
              </w:rPr>
              <w:t>9.5</w:t>
            </w:r>
          </w:p>
        </w:tc>
        <w:tc>
          <w:tcPr>
            <w:tcW w:w="280" w:type="dxa"/>
            <w:vAlign w:val="bottom"/>
          </w:tcPr>
          <w:p>
            <w:pPr>
              <w:spacing w:after="0"/>
              <w:rPr>
                <w:sz w:val="18"/>
                <w:szCs w:val="18"/>
                <w:color w:val="auto"/>
              </w:rPr>
            </w:pPr>
          </w:p>
        </w:tc>
        <w:tc>
          <w:tcPr>
            <w:tcW w:w="860" w:type="dxa"/>
            <w:vAlign w:val="bottom"/>
            <w:gridSpan w:val="2"/>
          </w:tcPr>
          <w:p>
            <w:pPr>
              <w:jc w:val="right"/>
              <w:ind w:right="20"/>
              <w:spacing w:after="0" w:line="216" w:lineRule="exact"/>
              <w:rPr>
                <w:sz w:val="20"/>
                <w:szCs w:val="20"/>
                <w:color w:val="auto"/>
              </w:rPr>
            </w:pPr>
            <w:r>
              <w:rPr>
                <w:rFonts w:ascii="Calibri" w:cs="Calibri" w:eastAsia="Calibri" w:hAnsi="Calibri"/>
                <w:sz w:val="18"/>
                <w:szCs w:val="18"/>
                <w:color w:val="auto"/>
              </w:rPr>
              <w:t>9.5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00" w:type="dxa"/>
            <w:vAlign w:val="bottom"/>
            <w:gridSpan w:val="3"/>
          </w:tcPr>
          <w:p>
            <w:pPr>
              <w:jc w:val="right"/>
              <w:ind w:right="240"/>
              <w:spacing w:after="0" w:line="216" w:lineRule="exact"/>
              <w:rPr>
                <w:sz w:val="20"/>
                <w:szCs w:val="20"/>
                <w:color w:val="auto"/>
              </w:rPr>
            </w:pPr>
            <w:r>
              <w:rPr>
                <w:rFonts w:ascii="Calibri" w:cs="Calibri" w:eastAsia="Calibri" w:hAnsi="Calibri"/>
                <w:sz w:val="18"/>
                <w:szCs w:val="18"/>
                <w:color w:val="auto"/>
              </w:rPr>
              <w:t>—</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line="216" w:lineRule="exact"/>
              <w:rPr>
                <w:sz w:val="20"/>
                <w:szCs w:val="20"/>
                <w:color w:val="auto"/>
              </w:rPr>
            </w:pPr>
            <w:r>
              <w:rPr>
                <w:rFonts w:ascii="Calibri" w:cs="Calibri" w:eastAsia="Calibri" w:hAnsi="Calibri"/>
                <w:sz w:val="18"/>
                <w:szCs w:val="18"/>
                <w:color w:val="auto"/>
              </w:rPr>
              <w:t>2.5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8"/>
                <w:szCs w:val="18"/>
                <w:color w:val="auto"/>
              </w:rPr>
            </w:pPr>
          </w:p>
        </w:tc>
        <w:tc>
          <w:tcPr>
            <w:tcW w:w="860" w:type="dxa"/>
            <w:vAlign w:val="bottom"/>
            <w:gridSpan w:val="2"/>
          </w:tcPr>
          <w:p>
            <w:pPr>
              <w:jc w:val="right"/>
              <w:ind w:right="20"/>
              <w:spacing w:after="0" w:line="216" w:lineRule="exact"/>
              <w:rPr>
                <w:sz w:val="20"/>
                <w:szCs w:val="20"/>
                <w:color w:val="auto"/>
              </w:rPr>
            </w:pPr>
            <w:r>
              <w:rPr>
                <w:rFonts w:ascii="Calibri" w:cs="Calibri" w:eastAsia="Calibri" w:hAnsi="Calibri"/>
                <w:sz w:val="18"/>
                <w:szCs w:val="18"/>
                <w:color w:val="auto"/>
              </w:rPr>
              <w:t>2.5</w:t>
            </w:r>
          </w:p>
        </w:tc>
        <w:tc>
          <w:tcPr>
            <w:tcW w:w="0" w:type="dxa"/>
            <w:vAlign w:val="bottom"/>
          </w:tcPr>
          <w:p>
            <w:pPr>
              <w:spacing w:after="0"/>
              <w:rPr>
                <w:sz w:val="1"/>
                <w:szCs w:val="1"/>
                <w:color w:val="auto"/>
              </w:rPr>
            </w:pPr>
          </w:p>
        </w:tc>
      </w:tr>
      <w:tr>
        <w:trPr>
          <w:trHeight w:val="23"/>
        </w:trPr>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spacing w:after="0" w:line="209" w:lineRule="exact"/>
              <w:rPr>
                <w:sz w:val="20"/>
                <w:szCs w:val="20"/>
                <w:color w:val="auto"/>
              </w:rPr>
            </w:pPr>
            <w:r>
              <w:rPr>
                <w:rFonts w:ascii="Calibri" w:cs="Calibri" w:eastAsia="Calibri" w:hAnsi="Calibri"/>
                <w:sz w:val="18"/>
                <w:szCs w:val="18"/>
                <w:color w:val="auto"/>
              </w:rPr>
              <w:t>92.4</w:t>
            </w:r>
          </w:p>
        </w:tc>
        <w:tc>
          <w:tcPr>
            <w:tcW w:w="2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93.0</w:t>
            </w:r>
          </w:p>
        </w:tc>
        <w:tc>
          <w:tcPr>
            <w:tcW w:w="22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91.9</w:t>
            </w:r>
          </w:p>
        </w:tc>
        <w:tc>
          <w:tcPr>
            <w:tcW w:w="22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92.7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-2005330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-1722120</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-993775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-161925</wp:posOffset>
            </wp:positionV>
            <wp:extent cx="713232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5260" w:space="720"/>
            <w:col w:w="5260"/>
          </w:cols>
          <w:pgMar w:left="320" w:top="112" w:right="339" w:bottom="1440" w:gutter="0" w:footer="0" w:header="0"/>
          <w:type w:val="continuous"/>
        </w:sectPr>
      </w:pPr>
    </w:p>
    <w:p>
      <w:pPr>
        <w:spacing w:after="0"/>
        <w:rPr>
          <w:sz w:val="20"/>
          <w:szCs w:val="20"/>
          <w:color w:val="auto"/>
        </w:rPr>
      </w:pPr>
      <w:r>
        <w:rPr>
          <w:rFonts w:ascii="Calibri" w:cs="Calibri" w:eastAsia="Calibri" w:hAnsi="Calibri"/>
          <w:sz w:val="18"/>
          <w:szCs w:val="18"/>
          <w:color w:val="auto"/>
        </w:rPr>
        <w:t>The computaton of diluted earnings per share for the three and six months ended June 30, 2024 excluded the impact of (1) the assumed conversion of</w:t>
      </w:r>
    </w:p>
    <w:p>
      <w:pPr>
        <w:spacing w:after="0" w:line="1"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1.2 million shares of Series C Preferred Stock, (2) the assumed exercise of 3.1 million outstanding employee stock optons and (3) for the six months ended June 30, 2024 the assumed vestng of 0.2 million unvested restricted stock units because the efects would have been ant-dilutve.</w:t>
      </w:r>
    </w:p>
    <w:p>
      <w:pPr>
        <w:spacing w:after="0" w:line="218" w:lineRule="exact"/>
        <w:rPr>
          <w:sz w:val="20"/>
          <w:szCs w:val="20"/>
          <w:color w:val="auto"/>
        </w:rPr>
      </w:pPr>
    </w:p>
    <w:p>
      <w:pPr>
        <w:ind w:right="140"/>
        <w:spacing w:after="0"/>
        <w:rPr>
          <w:sz w:val="20"/>
          <w:szCs w:val="20"/>
          <w:color w:val="auto"/>
        </w:rPr>
      </w:pPr>
      <w:r>
        <w:rPr>
          <w:rFonts w:ascii="Calibri" w:cs="Calibri" w:eastAsia="Calibri" w:hAnsi="Calibri"/>
          <w:sz w:val="18"/>
          <w:szCs w:val="18"/>
          <w:color w:val="auto"/>
        </w:rPr>
        <w:t>The computaton of diluted earnings per share for the three and six months ended June 30, 2023 excluded the impact of (1) the assumed conversion of 1.1 million shares of Series C Preferred Stock, (2) the assumed exercise of 4.1 million outstanding employee stock optons, and (3) for the six months ended June 30, 2023, the assumed vestng of 0.7 million unvested restricted stock units because the efects would have been ant‐dilutve.</w:t>
      </w:r>
    </w:p>
    <w:p>
      <w:pPr>
        <w:spacing w:after="0" w:line="21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14: SHAREHOLDERS</w:t>
      </w:r>
      <w:r>
        <w:rPr>
          <w:rFonts w:ascii="Calibri" w:cs="Calibri" w:eastAsia="Calibri" w:hAnsi="Calibri"/>
          <w:sz w:val="18"/>
          <w:szCs w:val="18"/>
          <w:color w:val="auto"/>
        </w:rPr>
        <w:t>’</w:t>
      </w:r>
      <w:r>
        <w:rPr>
          <w:rFonts w:ascii="Calibri" w:cs="Calibri" w:eastAsia="Calibri" w:hAnsi="Calibri"/>
          <w:sz w:val="18"/>
          <w:szCs w:val="18"/>
          <w:b w:val="1"/>
          <w:bCs w:val="1"/>
          <w:color w:val="auto"/>
        </w:rPr>
        <w:t xml:space="preserve"> EQUITY</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Company has 560 million shares of authorized stock, consistng of: (i) 500 million shares of common stock, par value $0.01 per share and (ii) 60 million shares of preferred stock, no par value, issuable in one or more series.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Common Stock</w:t>
      </w:r>
    </w:p>
    <w:p>
      <w:pPr>
        <w:spacing w:after="0" w:line="235" w:lineRule="auto"/>
        <w:rPr>
          <w:sz w:val="20"/>
          <w:szCs w:val="20"/>
          <w:color w:val="auto"/>
        </w:rPr>
      </w:pPr>
      <w:r>
        <w:rPr>
          <w:rFonts w:ascii="Calibri" w:cs="Calibri" w:eastAsia="Calibri" w:hAnsi="Calibri"/>
          <w:sz w:val="18"/>
          <w:szCs w:val="18"/>
          <w:color w:val="auto"/>
        </w:rPr>
        <w:t>As of June 30, 2024 and December 31, 2023, there were 80.3 million and 79.6 million shares of common stock outstanding, respectvely.</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Preferred Stock</w:t>
      </w:r>
    </w:p>
    <w:p>
      <w:pPr>
        <w:spacing w:after="0" w:line="1"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Series B Preferred stock issued and outstanding as of both June 30, 2024 and December 31, 2023 consisted of 1.0 million shares. Series C Preferred stock issued and outstanding as of June 30, 2024 and December 31, 2023 consisted of 1.2 million shares and 1.1 million shares, respectvely.</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Treasury Stock</w:t>
      </w:r>
    </w:p>
    <w:p>
      <w:pPr>
        <w:spacing w:after="0" w:line="235" w:lineRule="auto"/>
        <w:rPr>
          <w:sz w:val="20"/>
          <w:szCs w:val="20"/>
          <w:color w:val="auto"/>
        </w:rPr>
      </w:pPr>
      <w:r>
        <w:rPr>
          <w:rFonts w:ascii="Calibri" w:cs="Calibri" w:eastAsia="Calibri" w:hAnsi="Calibri"/>
          <w:sz w:val="18"/>
          <w:szCs w:val="18"/>
          <w:color w:val="auto"/>
        </w:rPr>
        <w:t>Treasury stock consisted of approximately 1.2 million and 1.0 million shares as of June 30, 2024 and December 31, 2023, respectvely.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15: OTHER COMPREHENSIVE LOSS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The changes in Other comprehensive loss by component were as follows:</w:t>
      </w:r>
    </w:p>
    <w:p>
      <w:pPr>
        <w:spacing w:after="0" w:line="212" w:lineRule="exact"/>
        <w:rPr>
          <w:sz w:val="20"/>
          <w:szCs w:val="20"/>
          <w:color w:val="auto"/>
        </w:rPr>
      </w:pPr>
    </w:p>
    <w:tbl>
      <w:tblPr>
        <w:tblLayout w:type="fixed"/>
        <w:tblInd w:w="56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6"/>
          </w:tcPr>
          <w:p>
            <w:pPr>
              <w:jc w:val="right"/>
              <w:ind w:right="760"/>
              <w:spacing w:after="0"/>
              <w:rPr>
                <w:sz w:val="20"/>
                <w:szCs w:val="20"/>
                <w:color w:val="auto"/>
              </w:rPr>
            </w:pPr>
            <w:r>
              <w:rPr>
                <w:rFonts w:ascii="Calibri" w:cs="Calibri" w:eastAsia="Calibri" w:hAnsi="Calibri"/>
                <w:sz w:val="18"/>
                <w:szCs w:val="18"/>
                <w:b w:val="1"/>
                <w:bCs w:val="1"/>
                <w:color w:val="auto"/>
              </w:rPr>
              <w:t>Three Months Ended</w:t>
            </w:r>
          </w:p>
        </w:tc>
        <w:tc>
          <w:tcPr>
            <w:tcW w:w="260" w:type="dxa"/>
            <w:vAlign w:val="bottom"/>
          </w:tcPr>
          <w:p>
            <w:pPr>
              <w:spacing w:after="0"/>
              <w:rPr>
                <w:sz w:val="19"/>
                <w:szCs w:val="19"/>
                <w:color w:val="auto"/>
              </w:rPr>
            </w:pPr>
          </w:p>
        </w:tc>
        <w:tc>
          <w:tcPr>
            <w:tcW w:w="2440" w:type="dxa"/>
            <w:vAlign w:val="bottom"/>
            <w:gridSpan w:val="6"/>
          </w:tcPr>
          <w:p>
            <w:pPr>
              <w:jc w:val="right"/>
              <w:ind w:right="740"/>
              <w:spacing w:after="0"/>
              <w:rPr>
                <w:sz w:val="20"/>
                <w:szCs w:val="20"/>
                <w:color w:val="auto"/>
              </w:rPr>
            </w:pPr>
            <w:r>
              <w:rPr>
                <w:rFonts w:ascii="Calibri" w:cs="Calibri" w:eastAsia="Calibri" w:hAnsi="Calibri"/>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4"/>
          </w:tcPr>
          <w:p>
            <w:pPr>
              <w:jc w:val="right"/>
              <w:ind w:right="120"/>
              <w:spacing w:after="0" w:line="216" w:lineRule="exact"/>
              <w:rPr>
                <w:sz w:val="20"/>
                <w:szCs w:val="20"/>
                <w:color w:val="auto"/>
              </w:rPr>
            </w:pPr>
            <w:r>
              <w:rPr>
                <w:rFonts w:ascii="Calibri" w:cs="Calibri" w:eastAsia="Calibri" w:hAnsi="Calibri"/>
                <w:sz w:val="18"/>
                <w:szCs w:val="18"/>
                <w:b w:val="1"/>
                <w:bCs w:val="1"/>
                <w:color w:val="auto"/>
              </w:rPr>
              <w:t>June 30,</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4"/>
          </w:tcPr>
          <w:p>
            <w:pPr>
              <w:jc w:val="right"/>
              <w:ind w:right="100"/>
              <w:spacing w:after="0" w:line="216" w:lineRule="exact"/>
              <w:rPr>
                <w:sz w:val="20"/>
                <w:szCs w:val="20"/>
                <w:color w:val="auto"/>
              </w:rPr>
            </w:pPr>
            <w:r>
              <w:rPr>
                <w:rFonts w:ascii="Calibri" w:cs="Calibri" w:eastAsia="Calibri" w:hAnsi="Calibri"/>
                <w:sz w:val="18"/>
                <w:szCs w:val="18"/>
                <w:b w:val="1"/>
                <w:bCs w:val="1"/>
                <w:color w:val="auto"/>
              </w:rPr>
              <w:t>June 30,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580" w:type="dxa"/>
            <w:vAlign w:val="bottom"/>
            <w:gridSpan w:val="2"/>
            <w:vMerge w:val="restart"/>
          </w:tcPr>
          <w:p>
            <w:pPr>
              <w:spacing w:after="0"/>
              <w:rPr>
                <w:sz w:val="20"/>
                <w:szCs w:val="20"/>
                <w:color w:val="auto"/>
              </w:rPr>
            </w:pPr>
            <w:r>
              <w:rPr>
                <w:rFonts w:ascii="Calibri" w:cs="Calibri" w:eastAsia="Calibri" w:hAnsi="Calibri"/>
                <w:sz w:val="18"/>
                <w:szCs w:val="18"/>
                <w:color w:val="auto"/>
              </w:rPr>
              <w:t>(in millions)</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80" w:type="dxa"/>
            <w:vAlign w:val="bottom"/>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line="209" w:lineRule="exact"/>
              <w:rPr>
                <w:sz w:val="20"/>
                <w:szCs w:val="20"/>
                <w:color w:val="auto"/>
              </w:rPr>
            </w:pPr>
            <w:r>
              <w:rPr>
                <w:rFonts w:ascii="Calibri" w:cs="Calibri" w:eastAsia="Calibri" w:hAnsi="Calibri"/>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line="209" w:lineRule="exact"/>
              <w:rPr>
                <w:sz w:val="20"/>
                <w:szCs w:val="20"/>
                <w:color w:val="auto"/>
              </w:rPr>
            </w:pPr>
            <w:r>
              <w:rPr>
                <w:rFonts w:ascii="Calibri" w:cs="Calibri" w:eastAsia="Calibri" w:hAnsi="Calibri"/>
                <w:sz w:val="18"/>
                <w:szCs w:val="18"/>
                <w:b w:val="1"/>
                <w:bCs w:val="1"/>
                <w:color w:val="auto"/>
              </w:rPr>
              <w:t>2023</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rPr>
              <w:t>2023</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right w:val="single" w:sz="8" w:color="CCEEFF"/>
            </w:tcBorders>
            <w:shd w:val="clear" w:color="auto" w:fill="CCEEFF"/>
          </w:tcPr>
          <w:p>
            <w:pPr>
              <w:spacing w:after="0" w:line="210" w:lineRule="exact"/>
              <w:rPr>
                <w:sz w:val="20"/>
                <w:szCs w:val="20"/>
                <w:color w:val="auto"/>
              </w:rPr>
            </w:pPr>
            <w:r>
              <w:rPr>
                <w:rFonts w:ascii="Calibri" w:cs="Calibri" w:eastAsia="Calibri" w:hAnsi="Calibri"/>
                <w:sz w:val="18"/>
                <w:szCs w:val="18"/>
                <w:b w:val="1"/>
                <w:bCs w:val="1"/>
                <w:color w:val="auto"/>
              </w:rPr>
              <w:t>Currency translaton adjustments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Pr>
          <w:p>
            <w:pPr>
              <w:ind w:left="320"/>
              <w:spacing w:after="0" w:line="215" w:lineRule="exact"/>
              <w:rPr>
                <w:sz w:val="20"/>
                <w:szCs w:val="20"/>
                <w:color w:val="auto"/>
              </w:rPr>
            </w:pPr>
            <w:r>
              <w:rPr>
                <w:rFonts w:ascii="Calibri" w:cs="Calibri" w:eastAsia="Calibri" w:hAnsi="Calibri"/>
                <w:sz w:val="18"/>
                <w:szCs w:val="18"/>
                <w:color w:val="auto"/>
              </w:rPr>
              <w:t>Currency translaton adjustments</w:t>
            </w:r>
          </w:p>
        </w:tc>
        <w:tc>
          <w:tcPr>
            <w:tcW w:w="260" w:type="dxa"/>
            <w:vAlign w:val="bottom"/>
          </w:tcPr>
          <w:p>
            <w:pPr>
              <w:jc w:val="right"/>
              <w:ind w:right="101"/>
              <w:spacing w:after="0"/>
              <w:rPr>
                <w:sz w:val="20"/>
                <w:szCs w:val="20"/>
                <w:color w:val="auto"/>
              </w:rPr>
            </w:pPr>
            <w:r>
              <w:rPr>
                <w:rFonts w:ascii="Calibri" w:cs="Calibri" w:eastAsia="Calibri" w:hAnsi="Calibri"/>
                <w:sz w:val="16"/>
                <w:szCs w:val="16"/>
                <w:color w:val="auto"/>
                <w:w w:val="73"/>
              </w:rPr>
              <w:t>$</w:t>
            </w:r>
          </w:p>
        </w:tc>
        <w:tc>
          <w:tcPr>
            <w:tcW w:w="11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(6)</w:t>
            </w:r>
          </w:p>
        </w:tc>
        <w:tc>
          <w:tcPr>
            <w:tcW w:w="38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(11)</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(12)</w:t>
            </w:r>
          </w:p>
        </w:tc>
        <w:tc>
          <w:tcPr>
            <w:tcW w:w="38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560" w:type="dxa"/>
            <w:vAlign w:val="bottom"/>
          </w:tcPr>
          <w:p>
            <w:pPr>
              <w:spacing w:after="0" w:line="215" w:lineRule="exact"/>
              <w:rPr>
                <w:sz w:val="20"/>
                <w:szCs w:val="20"/>
                <w:color w:val="auto"/>
              </w:rPr>
            </w:pPr>
            <w:r>
              <w:rPr>
                <w:rFonts w:ascii="Calibri" w:cs="Calibri" w:eastAsia="Calibri" w:hAnsi="Calibri"/>
                <w:sz w:val="18"/>
                <w:szCs w:val="18"/>
                <w:b w:val="1"/>
                <w:bCs w:val="1"/>
                <w:color w:val="auto"/>
              </w:rPr>
              <w:t>Pension and other postretrement beneft plan changes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right w:val="single" w:sz="8" w:color="CCEEFF"/>
            </w:tcBorders>
            <w:shd w:val="clear" w:color="auto" w:fill="CCEEFF"/>
          </w:tcPr>
          <w:p>
            <w:pPr>
              <w:ind w:left="160"/>
              <w:spacing w:after="0" w:line="216" w:lineRule="exact"/>
              <w:rPr>
                <w:sz w:val="20"/>
                <w:szCs w:val="20"/>
                <w:color w:val="auto"/>
              </w:rPr>
            </w:pPr>
            <w:r>
              <w:rPr>
                <w:rFonts w:ascii="Calibri" w:cs="Calibri" w:eastAsia="Calibri" w:hAnsi="Calibri"/>
                <w:sz w:val="18"/>
                <w:szCs w:val="18"/>
                <w:color w:val="auto"/>
              </w:rPr>
              <w:t>Newly established net loss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line="216" w:lineRule="exact"/>
              <w:rPr>
                <w:sz w:val="20"/>
                <w:szCs w:val="20"/>
                <w:color w:val="auto"/>
              </w:rPr>
            </w:pPr>
            <w:r>
              <w:rPr>
                <w:rFonts w:ascii="Calibri" w:cs="Calibri" w:eastAsia="Calibri" w:hAnsi="Calibri"/>
                <w:sz w:val="18"/>
                <w:szCs w:val="18"/>
                <w:color w:val="auto"/>
              </w:rPr>
              <w:t>(117)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line="216" w:lineRule="exact"/>
              <w:rPr>
                <w:sz w:val="20"/>
                <w:szCs w:val="20"/>
                <w:color w:val="auto"/>
              </w:rPr>
            </w:pPr>
            <w:r>
              <w:rPr>
                <w:rFonts w:ascii="Calibri" w:cs="Calibri" w:eastAsia="Calibri" w:hAnsi="Calibri"/>
                <w:sz w:val="18"/>
                <w:szCs w:val="18"/>
                <w:color w:val="auto"/>
              </w:rPr>
              <w:t>(117)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Pr>
          <w:p>
            <w:pPr>
              <w:ind w:left="160"/>
              <w:spacing w:after="0" w:line="215" w:lineRule="exact"/>
              <w:rPr>
                <w:sz w:val="20"/>
                <w:szCs w:val="20"/>
                <w:color w:val="auto"/>
              </w:rPr>
            </w:pPr>
            <w:r>
              <w:rPr>
                <w:rFonts w:ascii="Calibri" w:cs="Calibri" w:eastAsia="Calibri" w:hAnsi="Calibri"/>
                <w:sz w:val="18"/>
                <w:szCs w:val="18"/>
                <w:color w:val="auto"/>
              </w:rPr>
              <w:t>Tax provision</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560" w:type="dxa"/>
            <w:vAlign w:val="bottom"/>
            <w:tcBorders>
              <w:right w:val="single" w:sz="8" w:color="CCEEFF"/>
            </w:tcBorders>
            <w:shd w:val="clear" w:color="auto" w:fill="CCEEFF"/>
          </w:tcPr>
          <w:p>
            <w:pPr>
              <w:ind w:left="320"/>
              <w:spacing w:after="0" w:line="187" w:lineRule="exact"/>
              <w:rPr>
                <w:sz w:val="20"/>
                <w:szCs w:val="20"/>
                <w:color w:val="auto"/>
              </w:rPr>
            </w:pPr>
            <w:r>
              <w:rPr>
                <w:rFonts w:ascii="Calibri" w:cs="Calibri" w:eastAsia="Calibri" w:hAnsi="Calibri"/>
                <w:sz w:val="18"/>
                <w:szCs w:val="18"/>
                <w:color w:val="auto"/>
              </w:rPr>
              <w:t>Newly established net (loss) gain and prior service cost,</w:t>
            </w:r>
          </w:p>
        </w:tc>
        <w:tc>
          <w:tcPr>
            <w:tcW w:w="26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Calibri" w:cs="Calibri" w:eastAsia="Calibri" w:hAnsi="Calibri"/>
                <w:sz w:val="18"/>
                <w:szCs w:val="18"/>
                <w:color w:val="auto"/>
              </w:rPr>
              <w:t>(117)</w:t>
            </w:r>
          </w:p>
        </w:tc>
        <w:tc>
          <w:tcPr>
            <w:tcW w:w="26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Calibri" w:cs="Calibri" w:eastAsia="Calibri" w:hAnsi="Calibri"/>
                <w:sz w:val="18"/>
                <w:szCs w:val="18"/>
                <w:color w:val="auto"/>
              </w:rPr>
              <w:t>(117)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60" w:type="dxa"/>
            <w:vAlign w:val="bottom"/>
            <w:tcBorders>
              <w:right w:val="single" w:sz="8" w:color="CCEEFF"/>
            </w:tcBorders>
            <w:shd w:val="clear" w:color="auto" w:fill="CCEEFF"/>
          </w:tcPr>
          <w:p>
            <w:pPr>
              <w:ind w:left="320"/>
              <w:spacing w:after="0" w:line="215" w:lineRule="exact"/>
              <w:rPr>
                <w:sz w:val="20"/>
                <w:szCs w:val="20"/>
                <w:color w:val="auto"/>
              </w:rPr>
            </w:pPr>
            <w:r>
              <w:rPr>
                <w:rFonts w:ascii="Calibri" w:cs="Calibri" w:eastAsia="Calibri" w:hAnsi="Calibri"/>
                <w:sz w:val="18"/>
                <w:szCs w:val="18"/>
                <w:color w:val="auto"/>
              </w:rPr>
              <w:t>net of tax</w:t>
            </w:r>
          </w:p>
        </w:tc>
        <w:tc>
          <w:tcPr>
            <w:tcW w:w="2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Borders>
              <w:top w:val="single" w:sz="8" w:color="CCEEFF"/>
            </w:tcBorders>
          </w:tcPr>
          <w:p>
            <w:pPr>
              <w:ind w:left="160"/>
              <w:spacing w:after="0" w:line="214" w:lineRule="exact"/>
              <w:rPr>
                <w:sz w:val="20"/>
                <w:szCs w:val="20"/>
                <w:color w:val="auto"/>
              </w:rPr>
            </w:pPr>
            <w:r>
              <w:rPr>
                <w:rFonts w:ascii="Calibri" w:cs="Calibri" w:eastAsia="Calibri" w:hAnsi="Calibri"/>
                <w:sz w:val="18"/>
                <w:szCs w:val="18"/>
                <w:color w:val="auto"/>
              </w:rPr>
              <w:t>Reclassifcaton adjustments:</w:t>
            </w: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right w:val="single" w:sz="8" w:color="CCEEFF"/>
            </w:tcBorders>
            <w:shd w:val="clear" w:color="auto" w:fill="CCEEFF"/>
          </w:tcPr>
          <w:p>
            <w:pPr>
              <w:ind w:left="320"/>
              <w:spacing w:after="0" w:line="217" w:lineRule="exact"/>
              <w:rPr>
                <w:sz w:val="20"/>
                <w:szCs w:val="20"/>
                <w:color w:val="auto"/>
              </w:rPr>
            </w:pPr>
            <w:r>
              <w:rPr>
                <w:rFonts w:ascii="Calibri" w:cs="Calibri" w:eastAsia="Calibri" w:hAnsi="Calibri"/>
                <w:sz w:val="15"/>
                <w:szCs w:val="15"/>
                <w:color w:val="auto"/>
              </w:rPr>
              <w:t xml:space="preserve">Amortzaton of prior service cost </w:t>
            </w:r>
            <w:r>
              <w:rPr>
                <w:rFonts w:ascii="Calibri" w:cs="Calibri" w:eastAsia="Calibri" w:hAnsi="Calibri"/>
                <w:sz w:val="23"/>
                <w:szCs w:val="23"/>
                <w:color w:val="auto"/>
                <w:vertAlign w:val="superscript"/>
              </w:rPr>
              <w:t>(1)</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2</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line="216" w:lineRule="exact"/>
              <w:rPr>
                <w:sz w:val="20"/>
                <w:szCs w:val="20"/>
                <w:color w:val="auto"/>
              </w:rPr>
            </w:pPr>
            <w:r>
              <w:rPr>
                <w:rFonts w:ascii="Calibri" w:cs="Calibri" w:eastAsia="Calibri" w:hAnsi="Calibri"/>
                <w:sz w:val="15"/>
                <w:szCs w:val="15"/>
                <w:color w:val="auto"/>
              </w:rPr>
              <w:t xml:space="preserve">Amortzaton of actuarial gains </w:t>
            </w:r>
            <w:r>
              <w:rPr>
                <w:rFonts w:ascii="Calibri" w:cs="Calibri" w:eastAsia="Calibri" w:hAnsi="Calibri"/>
                <w:sz w:val="23"/>
                <w:szCs w:val="23"/>
                <w:color w:val="auto"/>
                <w:vertAlign w:val="superscript"/>
              </w:rPr>
              <w:t>(1)</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(8)</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right w:val="single" w:sz="8" w:color="CCEEFF"/>
            </w:tcBorders>
            <w:shd w:val="clear" w:color="auto" w:fill="CCEEFF"/>
          </w:tcPr>
          <w:p>
            <w:pPr>
              <w:ind w:left="160"/>
              <w:spacing w:after="0" w:line="209" w:lineRule="exact"/>
              <w:rPr>
                <w:sz w:val="20"/>
                <w:szCs w:val="20"/>
                <w:color w:val="auto"/>
              </w:rPr>
            </w:pPr>
            <w:r>
              <w:rPr>
                <w:rFonts w:ascii="Calibri" w:cs="Calibri" w:eastAsia="Calibri" w:hAnsi="Calibri"/>
                <w:sz w:val="18"/>
                <w:szCs w:val="18"/>
                <w:color w:val="auto"/>
              </w:rPr>
              <w:t>Total reclassifcaton adjustments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line="209" w:lineRule="exact"/>
              <w:rPr>
                <w:sz w:val="20"/>
                <w:szCs w:val="20"/>
                <w:color w:val="auto"/>
              </w:rPr>
            </w:pPr>
            <w:r>
              <w:rPr>
                <w:rFonts w:ascii="Calibri" w:cs="Calibri" w:eastAsia="Calibri" w:hAnsi="Calibri"/>
                <w:sz w:val="18"/>
                <w:szCs w:val="18"/>
                <w:color w:val="auto"/>
              </w:rPr>
              <w:t>(7)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line="209" w:lineRule="exact"/>
              <w:rPr>
                <w:sz w:val="20"/>
                <w:szCs w:val="20"/>
                <w:color w:val="auto"/>
              </w:rPr>
            </w:pPr>
            <w:r>
              <w:rPr>
                <w:rFonts w:ascii="Calibri" w:cs="Calibri" w:eastAsia="Calibri" w:hAnsi="Calibri"/>
                <w:sz w:val="18"/>
                <w:szCs w:val="18"/>
                <w:color w:val="auto"/>
              </w:rPr>
              <w:t>(6)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line="209" w:lineRule="exact"/>
              <w:rPr>
                <w:sz w:val="20"/>
                <w:szCs w:val="20"/>
                <w:color w:val="auto"/>
              </w:rPr>
            </w:pPr>
            <w:r>
              <w:rPr>
                <w:rFonts w:ascii="Calibri" w:cs="Calibri" w:eastAsia="Calibri" w:hAnsi="Calibri"/>
                <w:sz w:val="18"/>
                <w:szCs w:val="18"/>
                <w:color w:val="auto"/>
              </w:rPr>
              <w:t>(13)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line="209" w:lineRule="exact"/>
              <w:rPr>
                <w:sz w:val="20"/>
                <w:szCs w:val="20"/>
                <w:color w:val="auto"/>
              </w:rPr>
            </w:pPr>
            <w:r>
              <w:rPr>
                <w:rFonts w:ascii="Calibri" w:cs="Calibri" w:eastAsia="Calibri" w:hAnsi="Calibri"/>
                <w:sz w:val="18"/>
                <w:szCs w:val="18"/>
                <w:color w:val="auto"/>
              </w:rPr>
              <w:t>(12)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Pr>
          <w:p>
            <w:pPr>
              <w:ind w:left="320"/>
              <w:spacing w:after="0" w:line="215" w:lineRule="exact"/>
              <w:rPr>
                <w:sz w:val="20"/>
                <w:szCs w:val="20"/>
                <w:color w:val="auto"/>
              </w:rPr>
            </w:pPr>
            <w:r>
              <w:rPr>
                <w:rFonts w:ascii="Calibri" w:cs="Calibri" w:eastAsia="Calibri" w:hAnsi="Calibri"/>
                <w:sz w:val="18"/>
                <w:szCs w:val="18"/>
                <w:color w:val="auto"/>
              </w:rPr>
              <w:t>Tax provision</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Borders>
              <w:right w:val="single" w:sz="8" w:color="CCEEFF"/>
            </w:tcBorders>
            <w:shd w:val="clear" w:color="auto" w:fill="CCEEFF"/>
          </w:tcPr>
          <w:p>
            <w:pPr>
              <w:ind w:left="160"/>
              <w:spacing w:after="0" w:line="209" w:lineRule="exact"/>
              <w:rPr>
                <w:sz w:val="20"/>
                <w:szCs w:val="20"/>
                <w:color w:val="auto"/>
              </w:rPr>
            </w:pPr>
            <w:r>
              <w:rPr>
                <w:rFonts w:ascii="Calibri" w:cs="Calibri" w:eastAsia="Calibri" w:hAnsi="Calibri"/>
                <w:sz w:val="18"/>
                <w:szCs w:val="18"/>
                <w:color w:val="auto"/>
              </w:rPr>
              <w:t>Reclassifcaton adjustments, net of tax</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line="209" w:lineRule="exact"/>
              <w:rPr>
                <w:sz w:val="20"/>
                <w:szCs w:val="20"/>
                <w:color w:val="auto"/>
              </w:rPr>
            </w:pPr>
            <w:r>
              <w:rPr>
                <w:rFonts w:ascii="Calibri" w:cs="Calibri" w:eastAsia="Calibri" w:hAnsi="Calibri"/>
                <w:sz w:val="18"/>
                <w:szCs w:val="18"/>
                <w:color w:val="auto"/>
              </w:rPr>
              <w:t>(7)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line="209" w:lineRule="exact"/>
              <w:rPr>
                <w:sz w:val="20"/>
                <w:szCs w:val="20"/>
                <w:color w:val="auto"/>
              </w:rPr>
            </w:pPr>
            <w:r>
              <w:rPr>
                <w:rFonts w:ascii="Calibri" w:cs="Calibri" w:eastAsia="Calibri" w:hAnsi="Calibri"/>
                <w:sz w:val="18"/>
                <w:szCs w:val="18"/>
                <w:color w:val="auto"/>
              </w:rPr>
              <w:t>(6)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line="209" w:lineRule="exact"/>
              <w:rPr>
                <w:sz w:val="20"/>
                <w:szCs w:val="20"/>
                <w:color w:val="auto"/>
              </w:rPr>
            </w:pPr>
            <w:r>
              <w:rPr>
                <w:rFonts w:ascii="Calibri" w:cs="Calibri" w:eastAsia="Calibri" w:hAnsi="Calibri"/>
                <w:sz w:val="18"/>
                <w:szCs w:val="18"/>
                <w:color w:val="auto"/>
              </w:rPr>
              <w:t>(13)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line="209" w:lineRule="exact"/>
              <w:rPr>
                <w:sz w:val="20"/>
                <w:szCs w:val="20"/>
                <w:color w:val="auto"/>
              </w:rPr>
            </w:pPr>
            <w:r>
              <w:rPr>
                <w:rFonts w:ascii="Calibri" w:cs="Calibri" w:eastAsia="Calibri" w:hAnsi="Calibri"/>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4560" w:type="dxa"/>
            <w:vAlign w:val="bottom"/>
          </w:tcPr>
          <w:p>
            <w:pPr>
              <w:spacing w:after="0" w:line="187" w:lineRule="exact"/>
              <w:rPr>
                <w:sz w:val="20"/>
                <w:szCs w:val="20"/>
                <w:color w:val="auto"/>
              </w:rPr>
            </w:pPr>
            <w:r>
              <w:rPr>
                <w:rFonts w:ascii="Calibri" w:cs="Calibri" w:eastAsia="Calibri" w:hAnsi="Calibri"/>
                <w:sz w:val="18"/>
                <w:szCs w:val="18"/>
                <w:color w:val="auto"/>
              </w:rPr>
              <w:t>Pension and other postretrement beneft plan changes, net of</w:t>
            </w:r>
          </w:p>
        </w:tc>
        <w:tc>
          <w:tcPr>
            <w:tcW w:w="260" w:type="dxa"/>
            <w:vAlign w:val="bottom"/>
          </w:tcPr>
          <w:p>
            <w:pPr>
              <w:spacing w:after="0"/>
              <w:rPr>
                <w:sz w:val="16"/>
                <w:szCs w:val="16"/>
                <w:color w:val="auto"/>
              </w:rPr>
            </w:pPr>
          </w:p>
        </w:tc>
        <w:tc>
          <w:tcPr>
            <w:tcW w:w="1100" w:type="dxa"/>
            <w:vAlign w:val="bottom"/>
            <w:gridSpan w:val="2"/>
            <w:vMerge w:val="restart"/>
          </w:tcPr>
          <w:p>
            <w:pPr>
              <w:jc w:val="right"/>
              <w:ind w:right="80"/>
              <w:spacing w:after="0"/>
              <w:rPr>
                <w:sz w:val="20"/>
                <w:szCs w:val="20"/>
                <w:color w:val="auto"/>
              </w:rPr>
            </w:pPr>
            <w:r>
              <w:rPr>
                <w:rFonts w:ascii="Calibri" w:cs="Calibri" w:eastAsia="Calibri" w:hAnsi="Calibri"/>
                <w:sz w:val="18"/>
                <w:szCs w:val="18"/>
                <w:color w:val="auto"/>
              </w:rPr>
              <w:t>(7)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vMerge w:val="restart"/>
          </w:tcPr>
          <w:p>
            <w:pPr>
              <w:jc w:val="right"/>
              <w:ind w:right="140"/>
              <w:spacing w:after="0"/>
              <w:rPr>
                <w:sz w:val="20"/>
                <w:szCs w:val="20"/>
                <w:color w:val="auto"/>
              </w:rPr>
            </w:pPr>
            <w:r>
              <w:rPr>
                <w:rFonts w:ascii="Calibri" w:cs="Calibri" w:eastAsia="Calibri" w:hAnsi="Calibri"/>
                <w:sz w:val="18"/>
                <w:szCs w:val="18"/>
                <w:color w:val="auto"/>
              </w:rPr>
              <w:t>(123)</w:t>
            </w:r>
          </w:p>
        </w:tc>
        <w:tc>
          <w:tcPr>
            <w:tcW w:w="260" w:type="dxa"/>
            <w:vAlign w:val="bottom"/>
          </w:tcPr>
          <w:p>
            <w:pPr>
              <w:spacing w:after="0"/>
              <w:rPr>
                <w:sz w:val="16"/>
                <w:szCs w:val="16"/>
                <w:color w:val="auto"/>
              </w:rPr>
            </w:pPr>
          </w:p>
        </w:tc>
        <w:tc>
          <w:tcPr>
            <w:tcW w:w="1060" w:type="dxa"/>
            <w:vAlign w:val="bottom"/>
            <w:gridSpan w:val="2"/>
            <w:vMerge w:val="restart"/>
          </w:tcPr>
          <w:p>
            <w:pPr>
              <w:jc w:val="right"/>
              <w:ind w:right="60"/>
              <w:spacing w:after="0"/>
              <w:rPr>
                <w:sz w:val="20"/>
                <w:szCs w:val="20"/>
                <w:color w:val="auto"/>
              </w:rPr>
            </w:pPr>
            <w:r>
              <w:rPr>
                <w:rFonts w:ascii="Calibri" w:cs="Calibri" w:eastAsia="Calibri" w:hAnsi="Calibri"/>
                <w:sz w:val="18"/>
                <w:szCs w:val="18"/>
                <w:color w:val="auto"/>
              </w:rPr>
              <w:t>(13)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vMerge w:val="restart"/>
          </w:tcPr>
          <w:p>
            <w:pPr>
              <w:jc w:val="right"/>
              <w:ind w:right="60"/>
              <w:spacing w:after="0"/>
              <w:rPr>
                <w:sz w:val="20"/>
                <w:szCs w:val="20"/>
                <w:color w:val="auto"/>
              </w:rPr>
            </w:pPr>
            <w:r>
              <w:rPr>
                <w:rFonts w:ascii="Calibri" w:cs="Calibri" w:eastAsia="Calibri" w:hAnsi="Calibri"/>
                <w:sz w:val="18"/>
                <w:szCs w:val="18"/>
                <w:color w:val="auto"/>
              </w:rPr>
              <w:t>(129)</w:t>
            </w:r>
          </w:p>
        </w:tc>
        <w:tc>
          <w:tcPr>
            <w:tcW w:w="0" w:type="dxa"/>
            <w:vAlign w:val="bottom"/>
          </w:tcPr>
          <w:p>
            <w:pPr>
              <w:spacing w:after="0"/>
              <w:rPr>
                <w:sz w:val="1"/>
                <w:szCs w:val="1"/>
                <w:color w:val="auto"/>
              </w:rPr>
            </w:pPr>
          </w:p>
        </w:tc>
      </w:tr>
      <w:tr>
        <w:trPr>
          <w:trHeight w:val="220"/>
        </w:trPr>
        <w:tc>
          <w:tcPr>
            <w:tcW w:w="4580" w:type="dxa"/>
            <w:vAlign w:val="bottom"/>
            <w:gridSpan w:val="2"/>
          </w:tcPr>
          <w:p>
            <w:pPr>
              <w:spacing w:after="0" w:line="215" w:lineRule="exact"/>
              <w:rPr>
                <w:sz w:val="20"/>
                <w:szCs w:val="20"/>
                <w:color w:val="auto"/>
              </w:rPr>
            </w:pPr>
            <w:r>
              <w:rPr>
                <w:rFonts w:ascii="Calibri" w:cs="Calibri" w:eastAsia="Calibri" w:hAnsi="Calibri"/>
                <w:sz w:val="18"/>
                <w:szCs w:val="18"/>
                <w:color w:val="auto"/>
              </w:rPr>
              <w:t>tax</w:t>
            </w:r>
          </w:p>
        </w:tc>
        <w:tc>
          <w:tcPr>
            <w:tcW w:w="2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Borders>
              <w:right w:val="single" w:sz="8" w:color="CCEEFF"/>
            </w:tcBorders>
            <w:shd w:val="clear" w:color="auto" w:fill="CCEEFF"/>
          </w:tcPr>
          <w:p>
            <w:pPr>
              <w:spacing w:after="0" w:line="215" w:lineRule="exact"/>
              <w:rPr>
                <w:sz w:val="20"/>
                <w:szCs w:val="20"/>
                <w:color w:val="auto"/>
              </w:rPr>
            </w:pPr>
            <w:r>
              <w:rPr>
                <w:rFonts w:ascii="Calibri" w:cs="Calibri" w:eastAsia="Calibri" w:hAnsi="Calibri"/>
                <w:sz w:val="18"/>
                <w:szCs w:val="18"/>
                <w:color w:val="auto"/>
              </w:rPr>
              <w:t>Other comprehensive loss</w:t>
            </w:r>
          </w:p>
        </w:tc>
        <w:tc>
          <w:tcPr>
            <w:tcW w:w="260" w:type="dxa"/>
            <w:vAlign w:val="bottom"/>
            <w:shd w:val="clear" w:color="auto" w:fill="CCEEFF"/>
          </w:tcPr>
          <w:p>
            <w:pPr>
              <w:jc w:val="right"/>
              <w:ind w:right="101"/>
              <w:spacing w:after="0"/>
              <w:rPr>
                <w:sz w:val="20"/>
                <w:szCs w:val="20"/>
                <w:color w:val="auto"/>
              </w:rPr>
            </w:pPr>
            <w:r>
              <w:rPr>
                <w:rFonts w:ascii="Calibri" w:cs="Calibri" w:eastAsia="Calibri" w:hAnsi="Calibri"/>
                <w:sz w:val="16"/>
                <w:szCs w:val="16"/>
                <w:color w:val="auto"/>
                <w:w w:val="73"/>
              </w:rPr>
              <w:t>$</w:t>
            </w:r>
          </w:p>
        </w:tc>
        <w:tc>
          <w:tcPr>
            <w:tcW w:w="1100" w:type="dxa"/>
            <w:vAlign w:val="bottom"/>
            <w:gridSpan w:val="2"/>
            <w:shd w:val="clear" w:color="auto" w:fill="CCEEFF"/>
          </w:tcPr>
          <w:p>
            <w:pPr>
              <w:jc w:val="right"/>
              <w:ind w:right="80"/>
              <w:spacing w:after="0" w:line="215" w:lineRule="exact"/>
              <w:rPr>
                <w:sz w:val="20"/>
                <w:szCs w:val="20"/>
                <w:color w:val="auto"/>
              </w:rPr>
            </w:pPr>
            <w:r>
              <w:rPr>
                <w:rFonts w:ascii="Calibri" w:cs="Calibri" w:eastAsia="Calibri" w:hAnsi="Calibri"/>
                <w:sz w:val="18"/>
                <w:szCs w:val="18"/>
                <w:color w:val="auto"/>
              </w:rPr>
              <w:t>(13)</w:t>
            </w:r>
          </w:p>
        </w:tc>
        <w:tc>
          <w:tcPr>
            <w:tcW w:w="380" w:type="dxa"/>
            <w:vAlign w:val="bottom"/>
            <w:gridSpan w:val="2"/>
            <w:shd w:val="clear" w:color="auto" w:fill="CCEEFF"/>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right w:val="single" w:sz="8" w:color="CCEEFF"/>
            </w:tcBorders>
            <w:gridSpan w:val="2"/>
            <w:shd w:val="clear" w:color="auto" w:fill="CCEEFF"/>
          </w:tcPr>
          <w:p>
            <w:pPr>
              <w:jc w:val="right"/>
              <w:ind w:right="140"/>
              <w:spacing w:after="0" w:line="215" w:lineRule="exact"/>
              <w:rPr>
                <w:sz w:val="20"/>
                <w:szCs w:val="20"/>
                <w:color w:val="auto"/>
              </w:rPr>
            </w:pPr>
            <w:r>
              <w:rPr>
                <w:rFonts w:ascii="Calibri" w:cs="Calibri" w:eastAsia="Calibri" w:hAnsi="Calibri"/>
                <w:sz w:val="18"/>
                <w:szCs w:val="18"/>
                <w:color w:val="auto"/>
              </w:rPr>
              <w:t>(134)</w:t>
            </w:r>
          </w:p>
        </w:tc>
        <w:tc>
          <w:tcPr>
            <w:tcW w:w="26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gridSpan w:val="2"/>
            <w:shd w:val="clear" w:color="auto" w:fill="CCEEFF"/>
          </w:tcPr>
          <w:p>
            <w:pPr>
              <w:jc w:val="right"/>
              <w:ind w:right="60"/>
              <w:spacing w:after="0" w:line="215" w:lineRule="exact"/>
              <w:rPr>
                <w:sz w:val="20"/>
                <w:szCs w:val="20"/>
                <w:color w:val="auto"/>
              </w:rPr>
            </w:pPr>
            <w:r>
              <w:rPr>
                <w:rFonts w:ascii="Calibri" w:cs="Calibri" w:eastAsia="Calibri" w:hAnsi="Calibri"/>
                <w:sz w:val="18"/>
                <w:szCs w:val="18"/>
                <w:color w:val="auto"/>
              </w:rPr>
              <w:t>(25)</w:t>
            </w:r>
          </w:p>
        </w:tc>
        <w:tc>
          <w:tcPr>
            <w:tcW w:w="380" w:type="dxa"/>
            <w:vAlign w:val="bottom"/>
            <w:gridSpan w:val="2"/>
            <w:shd w:val="clear" w:color="auto" w:fill="CCEEFF"/>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gridSpan w:val="2"/>
            <w:shd w:val="clear" w:color="auto" w:fill="CCEEFF"/>
          </w:tcPr>
          <w:p>
            <w:pPr>
              <w:jc w:val="right"/>
              <w:ind w:right="60"/>
              <w:spacing w:after="0" w:line="215" w:lineRule="exact"/>
              <w:rPr>
                <w:sz w:val="20"/>
                <w:szCs w:val="20"/>
                <w:color w:val="auto"/>
              </w:rPr>
            </w:pPr>
            <w:r>
              <w:rPr>
                <w:rFonts w:ascii="Calibri" w:cs="Calibri" w:eastAsia="Calibri" w:hAnsi="Calibri"/>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480" w:right="1540" w:hanging="4910"/>
        <w:spacing w:after="0" w:line="306" w:lineRule="auto"/>
        <w:tabs>
          <w:tab w:leader="none" w:pos="973" w:val="left"/>
        </w:tabs>
        <w:numPr>
          <w:ilvl w:val="0"/>
          <w:numId w:val="9"/>
        </w:numPr>
        <w:rPr>
          <w:rFonts w:ascii="Calibri" w:cs="Calibri" w:eastAsia="Calibri" w:hAnsi="Calibri"/>
          <w:sz w:val="30"/>
          <w:szCs w:val="30"/>
          <w:color w:val="auto"/>
          <w:vertAlign w:val="superscript"/>
        </w:rPr>
      </w:pPr>
      <w:r>
        <w:rPr>
          <w:rFonts w:ascii="Calibri" w:cs="Calibri" w:eastAsia="Calibri" w:hAnsi="Calibri"/>
          <w:sz w:val="18"/>
          <w:szCs w:val="18"/>
          <w:color w:val="auto"/>
        </w:rPr>
        <w:t>Reclassifed to Total Net Periodic Beneft Cost - refer to Note 12, "Retrement Plans and Other Postretrement Benefts".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12" w:right="599" w:bottom="1440" w:gutter="0" w:footer="0" w:header="0"/>
        </w:sectPr>
      </w:pPr>
    </w:p>
    <w:bookmarkStart w:id="24" w:name="page25"/>
    <w:bookmarkEnd w:id="24"/>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16: SEGMENT INFORMATION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Kodak has three reportable segments: Print, Advanced Materials and Chemicals and Brand. A descripton of Kodak’s reportable segments follows.</w:t>
      </w:r>
    </w:p>
    <w:p>
      <w:pPr>
        <w:spacing w:after="0" w:line="217" w:lineRule="exact"/>
        <w:rPr>
          <w:sz w:val="20"/>
          <w:szCs w:val="20"/>
          <w:color w:val="auto"/>
        </w:rPr>
      </w:pPr>
    </w:p>
    <w:p>
      <w:pPr>
        <w:ind w:right="860"/>
        <w:spacing w:after="0" w:line="235" w:lineRule="auto"/>
        <w:rPr>
          <w:sz w:val="20"/>
          <w:szCs w:val="20"/>
          <w:color w:val="auto"/>
        </w:rPr>
      </w:pPr>
      <w:r>
        <w:rPr>
          <w:rFonts w:ascii="Calibri" w:cs="Calibri" w:eastAsia="Calibri" w:hAnsi="Calibri"/>
          <w:sz w:val="18"/>
          <w:szCs w:val="18"/>
          <w:b w:val="1"/>
          <w:bCs w:val="1"/>
          <w:color w:val="auto"/>
        </w:rPr>
        <w:t>Print</w:t>
      </w:r>
      <w:r>
        <w:rPr>
          <w:rFonts w:ascii="Calibri" w:cs="Calibri" w:eastAsia="Calibri" w:hAnsi="Calibri"/>
          <w:sz w:val="18"/>
          <w:szCs w:val="18"/>
          <w:color w:val="auto"/>
        </w:rPr>
        <w:t>: The Print segment is comprised of fve lines of business: the Prepress Solutons business, the PROSPER business, the Sofware business,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Electrophotographic Printng Solutons business and the VERSAMARK business.</w:t>
      </w:r>
    </w:p>
    <w:p>
      <w:pPr>
        <w:spacing w:after="0" w:line="218" w:lineRule="exact"/>
        <w:rPr>
          <w:sz w:val="20"/>
          <w:szCs w:val="20"/>
          <w:color w:val="auto"/>
        </w:rPr>
      </w:pPr>
    </w:p>
    <w:p>
      <w:pPr>
        <w:spacing w:after="0" w:line="258" w:lineRule="auto"/>
        <w:rPr>
          <w:sz w:val="20"/>
          <w:szCs w:val="20"/>
          <w:color w:val="auto"/>
        </w:rPr>
      </w:pPr>
      <w:r>
        <w:rPr>
          <w:rFonts w:ascii="Calibri" w:cs="Calibri" w:eastAsia="Calibri" w:hAnsi="Calibri"/>
          <w:sz w:val="17"/>
          <w:szCs w:val="17"/>
          <w:b w:val="1"/>
          <w:bCs w:val="1"/>
          <w:color w:val="auto"/>
        </w:rPr>
        <w:t xml:space="preserve">Advanced Materials and Chemicals: </w:t>
      </w:r>
      <w:r>
        <w:rPr>
          <w:rFonts w:ascii="Calibri" w:cs="Calibri" w:eastAsia="Calibri" w:hAnsi="Calibri"/>
          <w:sz w:val="17"/>
          <w:szCs w:val="17"/>
          <w:color w:val="auto"/>
        </w:rPr>
        <w:t>The Advanced Materials and Chemicals segment is comprised of four lines of business: the Industrial Film and Chemicals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business, the Moton Picture business, the Advanced Materials and Functonal Printng business and the IP Licensing and Analytcal Services business.</w:t>
      </w:r>
    </w:p>
    <w:p>
      <w:pPr>
        <w:spacing w:after="0" w:line="19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Brand</w:t>
      </w:r>
      <w:r>
        <w:rPr>
          <w:rFonts w:ascii="Calibri" w:cs="Calibri" w:eastAsia="Calibri" w:hAnsi="Calibri"/>
          <w:sz w:val="18"/>
          <w:szCs w:val="18"/>
          <w:color w:val="auto"/>
        </w:rPr>
        <w:t>: The Brand segment contains the brand licensing business.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All Other</w:t>
      </w:r>
      <w:r>
        <w:rPr>
          <w:rFonts w:ascii="Calibri" w:cs="Calibri" w:eastAsia="Calibri" w:hAnsi="Calibri"/>
          <w:sz w:val="18"/>
          <w:szCs w:val="18"/>
          <w:color w:val="auto"/>
        </w:rPr>
        <w:t>: All Other is comprised of the operatons of the Eastman Business Park, a more than 1,200-acre technology center and industrial complex.</w:t>
      </w:r>
    </w:p>
    <w:p>
      <w:pPr>
        <w:sectPr>
          <w:pgSz w:w="11900" w:h="16838" w:orient="portrait"/>
          <w:cols w:equalWidth="0" w:num="1">
            <w:col w:w="11180"/>
          </w:cols>
          <w:pgMar w:left="320" w:top="112" w:right="399" w:bottom="1440" w:gutter="0" w:footer="0" w:header="0"/>
        </w:sectPr>
      </w:pPr>
    </w:p>
    <w:p>
      <w:pPr>
        <w:spacing w:after="0" w:line="217" w:lineRule="exact"/>
        <w:rPr>
          <w:sz w:val="20"/>
          <w:szCs w:val="20"/>
          <w:color w:val="auto"/>
        </w:rPr>
      </w:pPr>
    </w:p>
    <w:p>
      <w:pPr>
        <w:spacing w:after="0"/>
        <w:rPr>
          <w:sz w:val="20"/>
          <w:szCs w:val="20"/>
          <w:color w:val="auto"/>
        </w:rPr>
      </w:pPr>
      <w:r>
        <w:rPr>
          <w:rFonts w:ascii="Calibri" w:cs="Calibri" w:eastAsia="Calibri" w:hAnsi="Calibri"/>
          <w:sz w:val="17"/>
          <w:szCs w:val="17"/>
          <w:color w:val="auto"/>
        </w:rPr>
        <w:t>Segment fnancial informaton is shown below:</w:t>
      </w:r>
    </w:p>
    <w:p>
      <w:pPr>
        <w:spacing w:after="0" w:line="22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Segment Revenues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0"/>
        <w:spacing w:after="0"/>
        <w:rPr>
          <w:sz w:val="20"/>
          <w:szCs w:val="20"/>
          <w:color w:val="auto"/>
        </w:rPr>
      </w:pPr>
      <w:r>
        <w:rPr>
          <w:rFonts w:ascii="Calibri" w:cs="Calibri" w:eastAsia="Calibri" w:hAnsi="Calibri"/>
          <w:sz w:val="18"/>
          <w:szCs w:val="18"/>
          <w:color w:val="auto"/>
        </w:rPr>
        <w:t>(in millions)</w:t>
      </w:r>
    </w:p>
    <w:p>
      <w:pPr>
        <w:ind w:left="560"/>
        <w:spacing w:after="0" w:line="235" w:lineRule="auto"/>
        <w:rPr>
          <w:sz w:val="20"/>
          <w:szCs w:val="20"/>
          <w:color w:val="auto"/>
        </w:rPr>
      </w:pPr>
      <w:r>
        <w:rPr>
          <w:rFonts w:ascii="Calibri" w:cs="Calibri" w:eastAsia="Calibri" w:hAnsi="Calibri"/>
          <w:sz w:val="18"/>
          <w:szCs w:val="18"/>
          <w:color w:val="auto"/>
        </w:rPr>
        <w:t>Print</w:t>
      </w:r>
    </w:p>
    <w:p>
      <w:pPr>
        <w:ind w:left="560"/>
        <w:spacing w:after="0" w:line="236" w:lineRule="auto"/>
        <w:rPr>
          <w:sz w:val="20"/>
          <w:szCs w:val="20"/>
          <w:color w:val="auto"/>
        </w:rPr>
      </w:pPr>
      <w:r>
        <w:rPr>
          <w:rFonts w:ascii="Calibri" w:cs="Calibri" w:eastAsia="Calibri" w:hAnsi="Calibri"/>
          <w:sz w:val="18"/>
          <w:szCs w:val="18"/>
          <w:color w:val="auto"/>
        </w:rPr>
        <w:t>Advanced Materials and Chemicals</w:t>
      </w:r>
    </w:p>
    <w:p>
      <w:pPr>
        <w:ind w:left="560"/>
        <w:spacing w:after="0" w:line="236" w:lineRule="auto"/>
        <w:rPr>
          <w:sz w:val="20"/>
          <w:szCs w:val="20"/>
          <w:color w:val="auto"/>
        </w:rPr>
      </w:pPr>
      <w:r>
        <w:rPr>
          <w:rFonts w:ascii="Calibri" w:cs="Calibri" w:eastAsia="Calibri" w:hAnsi="Calibri"/>
          <w:sz w:val="18"/>
          <w:szCs w:val="18"/>
          <w:color w:val="auto"/>
        </w:rPr>
        <w:t>Brand</w:t>
      </w:r>
    </w:p>
    <w:p>
      <w:pPr>
        <w:spacing w:after="0" w:line="10" w:lineRule="exact"/>
        <w:rPr>
          <w:sz w:val="20"/>
          <w:szCs w:val="20"/>
          <w:color w:val="auto"/>
        </w:rPr>
      </w:pPr>
    </w:p>
    <w:p>
      <w:pPr>
        <w:ind w:left="560"/>
        <w:spacing w:after="0"/>
        <w:rPr>
          <w:sz w:val="20"/>
          <w:szCs w:val="20"/>
          <w:color w:val="auto"/>
        </w:rPr>
      </w:pPr>
      <w:r>
        <w:rPr>
          <w:rFonts w:ascii="Calibri" w:cs="Calibri" w:eastAsia="Calibri" w:hAnsi="Calibri"/>
          <w:sz w:val="18"/>
          <w:szCs w:val="18"/>
          <w:color w:val="auto"/>
        </w:rPr>
        <w:t>All Other</w:t>
      </w:r>
    </w:p>
    <w:p>
      <w:pPr>
        <w:spacing w:after="0" w:line="37" w:lineRule="exact"/>
        <w:rPr>
          <w:sz w:val="20"/>
          <w:szCs w:val="20"/>
          <w:color w:val="auto"/>
        </w:rPr>
      </w:pPr>
    </w:p>
    <w:p>
      <w:pPr>
        <w:ind w:left="740"/>
        <w:spacing w:after="0"/>
        <w:rPr>
          <w:sz w:val="20"/>
          <w:szCs w:val="20"/>
          <w:color w:val="auto"/>
        </w:rPr>
      </w:pPr>
      <w:r>
        <w:rPr>
          <w:rFonts w:ascii="Calibri" w:cs="Calibri" w:eastAsia="Calibri" w:hAnsi="Calibri"/>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280" w:type="dxa"/>
            <w:vAlign w:val="bottom"/>
            <w:gridSpan w:val="4"/>
          </w:tcPr>
          <w:p>
            <w:pPr>
              <w:jc w:val="right"/>
              <w:ind w:right="141"/>
              <w:spacing w:after="0"/>
              <w:rPr>
                <w:sz w:val="20"/>
                <w:szCs w:val="20"/>
                <w:color w:val="auto"/>
              </w:rPr>
            </w:pPr>
            <w:r>
              <w:rPr>
                <w:rFonts w:ascii="Calibri" w:cs="Calibri" w:eastAsia="Calibri" w:hAnsi="Calibri"/>
                <w:sz w:val="18"/>
                <w:szCs w:val="18"/>
                <w:b w:val="1"/>
                <w:bCs w:val="1"/>
                <w:color w:val="auto"/>
              </w:rPr>
              <w:t>Three Months Ended</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4"/>
          </w:tcPr>
          <w:p>
            <w:pPr>
              <w:jc w:val="right"/>
              <w:ind w:right="550"/>
              <w:spacing w:after="0"/>
              <w:rPr>
                <w:sz w:val="20"/>
                <w:szCs w:val="20"/>
                <w:color w:val="auto"/>
              </w:rPr>
            </w:pPr>
            <w:r>
              <w:rPr>
                <w:rFonts w:ascii="Calibri" w:cs="Calibri" w:eastAsia="Calibri" w:hAnsi="Calibri"/>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gridSpan w:val="3"/>
          </w:tcPr>
          <w:p>
            <w:pPr>
              <w:jc w:val="right"/>
              <w:ind w:right="601"/>
              <w:spacing w:after="0" w:line="216" w:lineRule="exact"/>
              <w:rPr>
                <w:sz w:val="20"/>
                <w:szCs w:val="20"/>
                <w:color w:val="auto"/>
              </w:rPr>
            </w:pPr>
            <w:r>
              <w:rPr>
                <w:rFonts w:ascii="Calibri" w:cs="Calibri" w:eastAsia="Calibri" w:hAnsi="Calibri"/>
                <w:sz w:val="18"/>
                <w:szCs w:val="18"/>
                <w:b w:val="1"/>
                <w:bCs w:val="1"/>
                <w:color w:val="auto"/>
              </w:rPr>
              <w:t>June 30,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3"/>
          </w:tcPr>
          <w:p>
            <w:pPr>
              <w:jc w:val="right"/>
              <w:ind w:right="21"/>
              <w:spacing w:after="0" w:line="216" w:lineRule="exact"/>
              <w:rPr>
                <w:sz w:val="20"/>
                <w:szCs w:val="20"/>
                <w:color w:val="auto"/>
              </w:rPr>
            </w:pPr>
            <w:r>
              <w:rPr>
                <w:rFonts w:ascii="Calibri" w:cs="Calibri" w:eastAsia="Calibri" w:hAnsi="Calibri"/>
                <w:sz w:val="18"/>
                <w:szCs w:val="18"/>
                <w:b w:val="1"/>
                <w:bCs w:val="1"/>
                <w:color w:val="auto"/>
              </w:rPr>
              <w:t>June 30,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60" w:type="dxa"/>
            <w:vAlign w:val="bottom"/>
          </w:tcPr>
          <w:p>
            <w:pPr>
              <w:jc w:val="right"/>
              <w:ind w:right="27"/>
              <w:spacing w:after="0" w:line="208" w:lineRule="exact"/>
              <w:rPr>
                <w:sz w:val="20"/>
                <w:szCs w:val="20"/>
                <w:color w:val="auto"/>
              </w:rPr>
            </w:pPr>
            <w:r>
              <w:rPr>
                <w:rFonts w:ascii="Calibri" w:cs="Calibri" w:eastAsia="Calibri" w:hAnsi="Calibri"/>
                <w:sz w:val="18"/>
                <w:szCs w:val="18"/>
                <w:b w:val="1"/>
                <w:bCs w:val="1"/>
                <w:color w:val="auto"/>
              </w:rPr>
              <w:t>2024</w:t>
            </w:r>
          </w:p>
        </w:tc>
        <w:tc>
          <w:tcPr>
            <w:tcW w:w="340" w:type="dxa"/>
            <w:vAlign w:val="bottom"/>
          </w:tcPr>
          <w:p>
            <w:pPr>
              <w:spacing w:after="0"/>
              <w:rPr>
                <w:sz w:val="18"/>
                <w:szCs w:val="18"/>
                <w:color w:val="auto"/>
              </w:rPr>
            </w:pPr>
          </w:p>
        </w:tc>
        <w:tc>
          <w:tcPr>
            <w:tcW w:w="1080" w:type="dxa"/>
            <w:vAlign w:val="bottom"/>
            <w:gridSpan w:val="2"/>
          </w:tcPr>
          <w:p>
            <w:pPr>
              <w:jc w:val="right"/>
              <w:ind w:right="1"/>
              <w:spacing w:after="0" w:line="208" w:lineRule="exact"/>
              <w:rPr>
                <w:sz w:val="20"/>
                <w:szCs w:val="20"/>
                <w:color w:val="auto"/>
              </w:rPr>
            </w:pPr>
            <w:r>
              <w:rPr>
                <w:rFonts w:ascii="Calibri" w:cs="Calibri" w:eastAsia="Calibri" w:hAnsi="Calibri"/>
                <w:sz w:val="18"/>
                <w:szCs w:val="18"/>
                <w:b w:val="1"/>
                <w:bCs w:val="1"/>
                <w:color w:val="auto"/>
              </w:rPr>
              <w:t>2023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30"/>
              <w:spacing w:after="0" w:line="208" w:lineRule="exact"/>
              <w:rPr>
                <w:sz w:val="20"/>
                <w:szCs w:val="20"/>
                <w:color w:val="auto"/>
              </w:rPr>
            </w:pPr>
            <w:r>
              <w:rPr>
                <w:rFonts w:ascii="Calibri" w:cs="Calibri" w:eastAsia="Calibri" w:hAnsi="Calibri"/>
                <w:sz w:val="18"/>
                <w:szCs w:val="18"/>
                <w:b w:val="1"/>
                <w:bCs w:val="1"/>
                <w:color w:val="auto"/>
              </w:rPr>
              <w:t>2024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330"/>
              <w:spacing w:after="0" w:line="208" w:lineRule="exact"/>
              <w:rPr>
                <w:sz w:val="20"/>
                <w:szCs w:val="20"/>
                <w:color w:val="auto"/>
              </w:rPr>
            </w:pPr>
            <w:r>
              <w:rPr>
                <w:rFonts w:ascii="Calibri" w:cs="Calibri" w:eastAsia="Calibri" w:hAnsi="Calibri"/>
                <w:sz w:val="18"/>
                <w:szCs w:val="18"/>
                <w:b w:val="1"/>
                <w:bCs w:val="1"/>
                <w:color w:val="auto"/>
              </w:rPr>
              <w:t>2023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 w:type="dxa"/>
            <w:vAlign w:val="bottom"/>
            <w:tcBorders>
              <w:top w:val="single" w:sz="8" w:color="auto"/>
            </w:tcBorders>
          </w:tcPr>
          <w:p>
            <w:pPr>
              <w:jc w:val="right"/>
              <w:ind w:right="727"/>
              <w:spacing w:after="0"/>
              <w:rPr>
                <w:sz w:val="20"/>
                <w:szCs w:val="20"/>
                <w:color w:val="auto"/>
              </w:rPr>
            </w:pPr>
            <w:r>
              <w:rPr>
                <w:rFonts w:ascii="Calibri" w:cs="Calibri" w:eastAsia="Calibri" w:hAnsi="Calibri"/>
                <w:sz w:val="11"/>
                <w:szCs w:val="11"/>
                <w:color w:val="auto"/>
                <w:w w:val="70"/>
              </w:rPr>
              <w:t>$</w:t>
            </w:r>
          </w:p>
        </w:tc>
        <w:tc>
          <w:tcPr>
            <w:tcW w:w="340" w:type="dxa"/>
            <w:vAlign w:val="bottom"/>
            <w:tcBorders>
              <w:top w:val="single" w:sz="8" w:color="auto"/>
            </w:tcBorders>
          </w:tcPr>
          <w:p>
            <w:pPr>
              <w:jc w:val="right"/>
              <w:spacing w:after="0" w:line="188" w:lineRule="exact"/>
              <w:rPr>
                <w:sz w:val="20"/>
                <w:szCs w:val="20"/>
                <w:color w:val="auto"/>
              </w:rPr>
            </w:pPr>
            <w:r>
              <w:rPr>
                <w:rFonts w:ascii="Calibri" w:cs="Calibri" w:eastAsia="Calibri" w:hAnsi="Calibri"/>
                <w:sz w:val="18"/>
                <w:szCs w:val="18"/>
                <w:color w:val="auto"/>
              </w:rPr>
              <w:t>186</w:t>
            </w:r>
          </w:p>
        </w:tc>
        <w:tc>
          <w:tcPr>
            <w:tcW w:w="220" w:type="dxa"/>
            <w:vAlign w:val="bottom"/>
          </w:tcPr>
          <w:p>
            <w:pPr>
              <w:spacing w:after="0"/>
              <w:rPr>
                <w:sz w:val="16"/>
                <w:szCs w:val="16"/>
                <w:color w:val="auto"/>
              </w:rPr>
            </w:pPr>
          </w:p>
        </w:tc>
        <w:tc>
          <w:tcPr>
            <w:tcW w:w="860" w:type="dxa"/>
            <w:vAlign w:val="bottom"/>
            <w:tcBorders>
              <w:top w:val="single" w:sz="8" w:color="auto"/>
            </w:tcBorders>
          </w:tcPr>
          <w:p>
            <w:pPr>
              <w:jc w:val="right"/>
              <w:ind w:right="701"/>
              <w:spacing w:after="0" w:line="188" w:lineRule="exact"/>
              <w:rPr>
                <w:sz w:val="20"/>
                <w:szCs w:val="20"/>
                <w:color w:val="auto"/>
              </w:rPr>
            </w:pPr>
            <w:r>
              <w:rPr>
                <w:rFonts w:ascii="Calibri" w:cs="Calibri" w:eastAsia="Calibri" w:hAnsi="Calibri"/>
                <w:sz w:val="16"/>
                <w:szCs w:val="16"/>
                <w:color w:val="auto"/>
                <w:w w:val="73"/>
              </w:rPr>
              <w:t>$</w:t>
            </w:r>
          </w:p>
        </w:tc>
        <w:tc>
          <w:tcPr>
            <w:tcW w:w="360" w:type="dxa"/>
            <w:vAlign w:val="bottom"/>
            <w:tcBorders>
              <w:top w:val="single" w:sz="8" w:color="auto"/>
            </w:tcBorders>
          </w:tcPr>
          <w:p>
            <w:pPr>
              <w:jc w:val="right"/>
              <w:spacing w:after="0" w:line="188" w:lineRule="exact"/>
              <w:rPr>
                <w:sz w:val="20"/>
                <w:szCs w:val="20"/>
                <w:color w:val="auto"/>
              </w:rPr>
            </w:pPr>
            <w:r>
              <w:rPr>
                <w:rFonts w:ascii="Calibri" w:cs="Calibri" w:eastAsia="Calibri" w:hAnsi="Calibri"/>
                <w:sz w:val="18"/>
                <w:szCs w:val="18"/>
                <w:color w:val="auto"/>
              </w:rPr>
              <w:t>215</w:t>
            </w:r>
          </w:p>
        </w:tc>
        <w:tc>
          <w:tcPr>
            <w:tcW w:w="180" w:type="dxa"/>
            <w:vAlign w:val="bottom"/>
          </w:tcPr>
          <w:p>
            <w:pPr>
              <w:spacing w:after="0"/>
              <w:rPr>
                <w:sz w:val="16"/>
                <w:szCs w:val="16"/>
                <w:color w:val="auto"/>
              </w:rPr>
            </w:pPr>
          </w:p>
        </w:tc>
        <w:tc>
          <w:tcPr>
            <w:tcW w:w="260" w:type="dxa"/>
            <w:vAlign w:val="bottom"/>
            <w:tcBorders>
              <w:top w:val="single" w:sz="8" w:color="auto"/>
            </w:tcBorders>
          </w:tcPr>
          <w:p>
            <w:pPr>
              <w:jc w:val="right"/>
              <w:ind w:right="70"/>
              <w:spacing w:after="0" w:line="188"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tcBorders>
          </w:tcPr>
          <w:p>
            <w:pPr>
              <w:jc w:val="right"/>
              <w:spacing w:after="0" w:line="188" w:lineRule="exact"/>
              <w:rPr>
                <w:sz w:val="20"/>
                <w:szCs w:val="20"/>
                <w:color w:val="auto"/>
              </w:rPr>
            </w:pPr>
            <w:r>
              <w:rPr>
                <w:rFonts w:ascii="Calibri" w:cs="Calibri" w:eastAsia="Calibri" w:hAnsi="Calibri"/>
                <w:sz w:val="18"/>
                <w:szCs w:val="18"/>
                <w:color w:val="auto"/>
              </w:rPr>
              <w:t>368</w:t>
            </w:r>
          </w:p>
        </w:tc>
        <w:tc>
          <w:tcPr>
            <w:tcW w:w="200" w:type="dxa"/>
            <w:vAlign w:val="bottom"/>
          </w:tcPr>
          <w:p>
            <w:pPr>
              <w:spacing w:after="0"/>
              <w:rPr>
                <w:sz w:val="16"/>
                <w:szCs w:val="16"/>
                <w:color w:val="auto"/>
              </w:rPr>
            </w:pPr>
          </w:p>
        </w:tc>
        <w:tc>
          <w:tcPr>
            <w:tcW w:w="300" w:type="dxa"/>
            <w:vAlign w:val="bottom"/>
            <w:tcBorders>
              <w:top w:val="single" w:sz="8" w:color="auto"/>
            </w:tcBorders>
          </w:tcPr>
          <w:p>
            <w:pPr>
              <w:jc w:val="right"/>
              <w:ind w:right="141"/>
              <w:spacing w:after="0" w:line="188" w:lineRule="exact"/>
              <w:rPr>
                <w:sz w:val="20"/>
                <w:szCs w:val="20"/>
                <w:color w:val="auto"/>
              </w:rPr>
            </w:pPr>
            <w:r>
              <w:rPr>
                <w:rFonts w:ascii="Calibri" w:cs="Calibri" w:eastAsia="Calibri" w:hAnsi="Calibri"/>
                <w:sz w:val="16"/>
                <w:szCs w:val="16"/>
                <w:color w:val="auto"/>
                <w:w w:val="73"/>
              </w:rPr>
              <w:t>$</w:t>
            </w:r>
          </w:p>
        </w:tc>
        <w:tc>
          <w:tcPr>
            <w:tcW w:w="900" w:type="dxa"/>
            <w:vAlign w:val="bottom"/>
            <w:tcBorders>
              <w:top w:val="single" w:sz="8" w:color="auto"/>
            </w:tcBorders>
          </w:tcPr>
          <w:p>
            <w:pPr>
              <w:jc w:val="right"/>
              <w:spacing w:after="0" w:line="188" w:lineRule="exact"/>
              <w:rPr>
                <w:sz w:val="20"/>
                <w:szCs w:val="20"/>
                <w:color w:val="auto"/>
              </w:rPr>
            </w:pPr>
            <w:r>
              <w:rPr>
                <w:rFonts w:ascii="Calibri" w:cs="Calibri" w:eastAsia="Calibri" w:hAnsi="Calibri"/>
                <w:sz w:val="18"/>
                <w:szCs w:val="18"/>
                <w:color w:val="auto"/>
              </w:rPr>
              <w:t>424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73</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72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132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jc w:val="right"/>
              <w:spacing w:after="0" w:line="216" w:lineRule="exact"/>
              <w:rPr>
                <w:sz w:val="20"/>
                <w:szCs w:val="20"/>
                <w:color w:val="auto"/>
              </w:rPr>
            </w:pPr>
            <w:r>
              <w:rPr>
                <w:rFonts w:ascii="Calibri" w:cs="Calibri" w:eastAsia="Calibri" w:hAnsi="Calibri"/>
                <w:sz w:val="18"/>
                <w:szCs w:val="18"/>
                <w:color w:val="auto"/>
              </w:rPr>
              <w:t>4</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line="216" w:lineRule="exact"/>
              <w:rPr>
                <w:sz w:val="20"/>
                <w:szCs w:val="20"/>
                <w:color w:val="auto"/>
              </w:rPr>
            </w:pPr>
            <w:r>
              <w:rPr>
                <w:rFonts w:ascii="Calibri" w:cs="Calibri" w:eastAsia="Calibri" w:hAnsi="Calibri"/>
                <w:sz w:val="18"/>
                <w:szCs w:val="18"/>
                <w:color w:val="auto"/>
              </w:rPr>
              <w:t>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216" w:lineRule="exact"/>
              <w:rPr>
                <w:sz w:val="20"/>
                <w:szCs w:val="20"/>
                <w:color w:val="auto"/>
              </w:rPr>
            </w:pPr>
            <w:r>
              <w:rPr>
                <w:rFonts w:ascii="Calibri" w:cs="Calibri" w:eastAsia="Calibri" w:hAnsi="Calibri"/>
                <w:sz w:val="18"/>
                <w:szCs w:val="18"/>
                <w:color w:val="auto"/>
              </w:rPr>
              <w:t>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Calibri" w:cs="Calibri" w:eastAsia="Calibri" w:hAnsi="Calibri"/>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jc w:val="right"/>
              <w:spacing w:after="0" w:line="216" w:lineRule="exact"/>
              <w:rPr>
                <w:sz w:val="20"/>
                <w:szCs w:val="20"/>
                <w:color w:val="auto"/>
              </w:rPr>
            </w:pPr>
            <w:r>
              <w:rPr>
                <w:rFonts w:ascii="Calibri" w:cs="Calibri" w:eastAsia="Calibri" w:hAnsi="Calibri"/>
                <w:sz w:val="18"/>
                <w:szCs w:val="18"/>
                <w:color w:val="auto"/>
              </w:rPr>
              <w:t>4</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line="216" w:lineRule="exact"/>
              <w:rPr>
                <w:sz w:val="20"/>
                <w:szCs w:val="20"/>
                <w:color w:val="auto"/>
              </w:rPr>
            </w:pPr>
            <w:r>
              <w:rPr>
                <w:rFonts w:ascii="Calibri" w:cs="Calibri" w:eastAsia="Calibri" w:hAnsi="Calibri"/>
                <w:sz w:val="18"/>
                <w:szCs w:val="18"/>
                <w:color w:val="auto"/>
              </w:rPr>
              <w:t>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216" w:lineRule="exact"/>
              <w:rPr>
                <w:sz w:val="20"/>
                <w:szCs w:val="20"/>
                <w:color w:val="auto"/>
              </w:rPr>
            </w:pPr>
            <w:r>
              <w:rPr>
                <w:rFonts w:ascii="Calibri" w:cs="Calibri" w:eastAsia="Calibri" w:hAnsi="Calibri"/>
                <w:sz w:val="18"/>
                <w:szCs w:val="18"/>
                <w:color w:val="auto"/>
              </w:rPr>
              <w:t>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Calibri" w:cs="Calibri" w:eastAsia="Calibri" w:hAnsi="Calibri"/>
                <w:sz w:val="18"/>
                <w:szCs w:val="18"/>
                <w:color w:val="auto"/>
              </w:rPr>
              <w:t>8</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tcPr>
          <w:p>
            <w:pPr>
              <w:jc w:val="right"/>
              <w:ind w:right="727"/>
              <w:spacing w:after="0"/>
              <w:rPr>
                <w:sz w:val="20"/>
                <w:szCs w:val="20"/>
                <w:color w:val="auto"/>
              </w:rPr>
            </w:pPr>
            <w:r>
              <w:rPr>
                <w:rFonts w:ascii="Calibri" w:cs="Calibri" w:eastAsia="Calibri" w:hAnsi="Calibri"/>
                <w:sz w:val="11"/>
                <w:szCs w:val="11"/>
                <w:color w:val="auto"/>
                <w:w w:val="70"/>
              </w:rPr>
              <w:t>$</w:t>
            </w:r>
          </w:p>
        </w:tc>
        <w:tc>
          <w:tcPr>
            <w:tcW w:w="3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267</w:t>
            </w:r>
          </w:p>
        </w:tc>
        <w:tc>
          <w:tcPr>
            <w:tcW w:w="220" w:type="dxa"/>
            <w:vAlign w:val="bottom"/>
            <w:vMerge w:val="continue"/>
          </w:tcPr>
          <w:p>
            <w:pPr>
              <w:spacing w:after="0"/>
              <w:rPr>
                <w:sz w:val="18"/>
                <w:szCs w:val="18"/>
                <w:color w:val="auto"/>
              </w:rPr>
            </w:pPr>
          </w:p>
        </w:tc>
        <w:tc>
          <w:tcPr>
            <w:tcW w:w="860" w:type="dxa"/>
            <w:vAlign w:val="bottom"/>
            <w:tcBorders>
              <w:bottom w:val="single" w:sz="8" w:color="auto"/>
            </w:tcBorders>
          </w:tcPr>
          <w:p>
            <w:pPr>
              <w:jc w:val="right"/>
              <w:ind w:right="701"/>
              <w:spacing w:after="0"/>
              <w:rPr>
                <w:sz w:val="20"/>
                <w:szCs w:val="20"/>
                <w:color w:val="auto"/>
              </w:rPr>
            </w:pPr>
            <w:r>
              <w:rPr>
                <w:rFonts w:ascii="Calibri" w:cs="Calibri" w:eastAsia="Calibri" w:hAnsi="Calibri"/>
                <w:sz w:val="16"/>
                <w:szCs w:val="16"/>
                <w:color w:val="auto"/>
                <w:w w:val="73"/>
              </w:rPr>
              <w:t>$</w:t>
            </w:r>
          </w:p>
        </w:tc>
        <w:tc>
          <w:tcPr>
            <w:tcW w:w="3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295</w:t>
            </w:r>
          </w:p>
        </w:tc>
        <w:tc>
          <w:tcPr>
            <w:tcW w:w="180" w:type="dxa"/>
            <w:vAlign w:val="bottom"/>
            <w:vMerge w:val="continue"/>
          </w:tcPr>
          <w:p>
            <w:pPr>
              <w:spacing w:after="0"/>
              <w:rPr>
                <w:sz w:val="18"/>
                <w:szCs w:val="18"/>
                <w:color w:val="auto"/>
              </w:rPr>
            </w:pPr>
          </w:p>
        </w:tc>
        <w:tc>
          <w:tcPr>
            <w:tcW w:w="260" w:type="dxa"/>
            <w:vAlign w:val="bottom"/>
            <w:tcBorders>
              <w:bottom w:val="single" w:sz="8" w:color="auto"/>
            </w:tcBorders>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516</w:t>
            </w:r>
          </w:p>
        </w:tc>
        <w:tc>
          <w:tcPr>
            <w:tcW w:w="200" w:type="dxa"/>
            <w:vAlign w:val="bottom"/>
            <w:vMerge w:val="continue"/>
          </w:tcPr>
          <w:p>
            <w:pPr>
              <w:spacing w:after="0"/>
              <w:rPr>
                <w:sz w:val="18"/>
                <w:szCs w:val="18"/>
                <w:color w:val="auto"/>
              </w:rPr>
            </w:pPr>
          </w:p>
        </w:tc>
        <w:tc>
          <w:tcPr>
            <w:tcW w:w="300" w:type="dxa"/>
            <w:vAlign w:val="bottom"/>
            <w:tcBorders>
              <w:bottom w:val="single" w:sz="8" w:color="auto"/>
            </w:tcBorders>
          </w:tcPr>
          <w:p>
            <w:pPr>
              <w:jc w:val="right"/>
              <w:ind w:right="141"/>
              <w:spacing w:after="0"/>
              <w:rPr>
                <w:sz w:val="20"/>
                <w:szCs w:val="20"/>
                <w:color w:val="auto"/>
              </w:rPr>
            </w:pPr>
            <w:r>
              <w:rPr>
                <w:rFonts w:ascii="Calibri" w:cs="Calibri" w:eastAsia="Calibri" w:hAnsi="Calibri"/>
                <w:sz w:val="16"/>
                <w:szCs w:val="16"/>
                <w:color w:val="auto"/>
                <w:w w:val="73"/>
              </w:rPr>
              <w:t>$</w:t>
            </w:r>
          </w:p>
        </w:tc>
        <w:tc>
          <w:tcPr>
            <w:tcW w:w="9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-719455</wp:posOffset>
            </wp:positionV>
            <wp:extent cx="641223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-2898140</wp:posOffset>
            </wp:positionH>
            <wp:positionV relativeFrom="paragraph">
              <wp:posOffset>-445135</wp:posOffset>
            </wp:positionV>
            <wp:extent cx="641223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-2898140</wp:posOffset>
            </wp:positionH>
            <wp:positionV relativeFrom="paragraph">
              <wp:posOffset>-162560</wp:posOffset>
            </wp:positionV>
            <wp:extent cx="641223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4420" w:space="720"/>
            <w:col w:w="6040"/>
          </w:cols>
          <w:pgMar w:left="320" w:top="112" w:right="399" w:bottom="1440" w:gutter="0" w:footer="0" w:header="0"/>
          <w:type w:val="continuous"/>
        </w:sectPr>
      </w:pPr>
    </w:p>
    <w:p>
      <w:pPr>
        <w:jc w:val="center"/>
        <w:ind w:right="-59"/>
        <w:spacing w:after="0"/>
        <w:rPr>
          <w:sz w:val="20"/>
          <w:szCs w:val="20"/>
          <w:color w:val="auto"/>
        </w:rPr>
      </w:pPr>
      <w:r>
        <w:rPr>
          <w:rFonts w:ascii="Calibri" w:cs="Calibri" w:eastAsia="Calibri" w:hAnsi="Calibri"/>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20"/>
        </w:trPr>
        <w:tc>
          <w:tcPr>
            <w:tcW w:w="5060" w:type="dxa"/>
            <w:vAlign w:val="bottom"/>
            <w:gridSpan w:val="3"/>
          </w:tcPr>
          <w:p>
            <w:pPr>
              <w:spacing w:after="0"/>
              <w:rPr>
                <w:sz w:val="20"/>
                <w:szCs w:val="20"/>
                <w:color w:val="auto"/>
              </w:rPr>
            </w:pPr>
            <w:r>
              <w:rPr>
                <w:rFonts w:ascii="Calibri" w:cs="Calibri" w:eastAsia="Calibri" w:hAnsi="Calibri"/>
                <w:sz w:val="18"/>
                <w:szCs w:val="18"/>
                <w:color w:val="0000EE"/>
              </w:rPr>
              <w:t>Table of Contents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622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7460" w:type="dxa"/>
            <w:vAlign w:val="bottom"/>
            <w:gridSpan w:val="9"/>
          </w:tcPr>
          <w:p>
            <w:pPr>
              <w:spacing w:after="0"/>
              <w:rPr>
                <w:sz w:val="20"/>
                <w:szCs w:val="20"/>
                <w:color w:val="auto"/>
              </w:rPr>
            </w:pPr>
            <w:r>
              <w:rPr>
                <w:rFonts w:ascii="Calibri" w:cs="Calibri" w:eastAsia="Calibri" w:hAnsi="Calibri"/>
                <w:sz w:val="18"/>
                <w:szCs w:val="18"/>
                <w:b w:val="1"/>
                <w:bCs w:val="1"/>
                <w:color w:val="auto"/>
              </w:rPr>
              <w:t>Segment Operatonal EBITDA and Consolidated Earnings from Operatons Before Income Taxes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5"/>
          </w:tcPr>
          <w:p>
            <w:pPr>
              <w:jc w:val="right"/>
              <w:ind w:right="150"/>
              <w:spacing w:after="0"/>
              <w:rPr>
                <w:sz w:val="20"/>
                <w:szCs w:val="20"/>
                <w:color w:val="auto"/>
              </w:rPr>
            </w:pPr>
            <w:r>
              <w:rPr>
                <w:rFonts w:ascii="Calibri" w:cs="Calibri" w:eastAsia="Calibri" w:hAnsi="Calibri"/>
                <w:sz w:val="18"/>
                <w:szCs w:val="18"/>
                <w:b w:val="1"/>
                <w:bCs w:val="1"/>
                <w:color w:val="auto"/>
              </w:rPr>
              <w:t>Three Months Ended</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5"/>
          </w:tcPr>
          <w:p>
            <w:pPr>
              <w:jc w:val="right"/>
              <w:ind w:right="210"/>
              <w:spacing w:after="0"/>
              <w:rPr>
                <w:sz w:val="20"/>
                <w:szCs w:val="20"/>
                <w:color w:val="auto"/>
              </w:rPr>
            </w:pPr>
            <w:r>
              <w:rPr>
                <w:rFonts w:ascii="Calibri" w:cs="Calibri" w:eastAsia="Calibri" w:hAnsi="Calibri"/>
                <w:sz w:val="18"/>
                <w:szCs w:val="18"/>
                <w:b w:val="1"/>
                <w:bCs w:val="1"/>
                <w:color w:val="auto"/>
              </w:rPr>
              <w:t>Six Months Ended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40" w:type="dxa"/>
            <w:vAlign w:val="bottom"/>
            <w:gridSpan w:val="4"/>
          </w:tcPr>
          <w:p>
            <w:pPr>
              <w:jc w:val="right"/>
              <w:ind w:right="610"/>
              <w:spacing w:after="0" w:line="216" w:lineRule="exact"/>
              <w:rPr>
                <w:sz w:val="20"/>
                <w:szCs w:val="20"/>
                <w:color w:val="auto"/>
              </w:rPr>
            </w:pPr>
            <w:r>
              <w:rPr>
                <w:rFonts w:ascii="Calibri" w:cs="Calibri" w:eastAsia="Calibri" w:hAnsi="Calibri"/>
                <w:sz w:val="18"/>
                <w:szCs w:val="18"/>
                <w:b w:val="1"/>
                <w:bCs w:val="1"/>
                <w:color w:val="auto"/>
              </w:rPr>
              <w:t>June 30,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gridSpan w:val="4"/>
          </w:tcPr>
          <w:p>
            <w:pPr>
              <w:jc w:val="right"/>
              <w:ind w:right="570"/>
              <w:spacing w:after="0" w:line="216" w:lineRule="exact"/>
              <w:rPr>
                <w:sz w:val="20"/>
                <w:szCs w:val="20"/>
                <w:color w:val="auto"/>
              </w:rPr>
            </w:pPr>
            <w:r>
              <w:rPr>
                <w:rFonts w:ascii="Calibri" w:cs="Calibri" w:eastAsia="Calibri" w:hAnsi="Calibri"/>
                <w:sz w:val="18"/>
                <w:szCs w:val="18"/>
                <w:b w:val="1"/>
                <w:bCs w:val="1"/>
                <w:color w:val="auto"/>
              </w:rPr>
              <w:t>June 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060" w:type="dxa"/>
            <w:vAlign w:val="bottom"/>
            <w:gridSpan w:val="3"/>
            <w:vMerge w:val="restart"/>
          </w:tcPr>
          <w:p>
            <w:pPr>
              <w:ind w:left="560"/>
              <w:spacing w:after="0"/>
              <w:rPr>
                <w:sz w:val="20"/>
                <w:szCs w:val="20"/>
                <w:color w:val="auto"/>
              </w:rPr>
            </w:pPr>
            <w:r>
              <w:rPr>
                <w:rFonts w:ascii="Calibri" w:cs="Calibri" w:eastAsia="Calibri" w:hAnsi="Calibri"/>
                <w:sz w:val="18"/>
                <w:szCs w:val="18"/>
                <w:color w:val="auto"/>
              </w:rPr>
              <w:t>(in millions)</w:t>
            </w:r>
          </w:p>
        </w:tc>
        <w:tc>
          <w:tcPr>
            <w:tcW w:w="80" w:type="dxa"/>
            <w:vAlign w:val="bottom"/>
            <w:vMerge w:val="restart"/>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60" w:type="dxa"/>
            <w:vAlign w:val="bottom"/>
            <w:gridSpan w:val="3"/>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80" w:type="dxa"/>
            <w:vAlign w:val="bottom"/>
            <w:tcBorders>
              <w:bottom w:val="single" w:sz="8" w:color="auto"/>
            </w:tcBorders>
          </w:tcPr>
          <w:p>
            <w:pPr>
              <w:jc w:val="right"/>
              <w:ind w:right="10"/>
              <w:spacing w:after="0" w:line="209" w:lineRule="exact"/>
              <w:rPr>
                <w:sz w:val="20"/>
                <w:szCs w:val="20"/>
                <w:color w:val="auto"/>
              </w:rPr>
            </w:pPr>
            <w:r>
              <w:rPr>
                <w:rFonts w:ascii="Calibri" w:cs="Calibri" w:eastAsia="Calibri" w:hAnsi="Calibri"/>
                <w:sz w:val="18"/>
                <w:szCs w:val="18"/>
                <w:b w:val="1"/>
                <w:bCs w:val="1"/>
                <w:color w:val="auto"/>
              </w:rPr>
              <w:t>2024</w:t>
            </w:r>
          </w:p>
        </w:tc>
        <w:tc>
          <w:tcPr>
            <w:tcW w:w="3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ind w:right="10"/>
              <w:spacing w:after="0" w:line="209" w:lineRule="exact"/>
              <w:rPr>
                <w:sz w:val="20"/>
                <w:szCs w:val="20"/>
                <w:color w:val="auto"/>
              </w:rPr>
            </w:pPr>
            <w:r>
              <w:rPr>
                <w:rFonts w:ascii="Calibri" w:cs="Calibri" w:eastAsia="Calibri" w:hAnsi="Calibri"/>
                <w:sz w:val="18"/>
                <w:szCs w:val="18"/>
                <w:b w:val="1"/>
                <w:bCs w:val="1"/>
                <w:color w:val="auto"/>
              </w:rPr>
              <w:t>2023</w:t>
            </w:r>
          </w:p>
        </w:tc>
        <w:tc>
          <w:tcPr>
            <w:tcW w:w="3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ind w:right="10"/>
              <w:spacing w:after="0" w:line="209" w:lineRule="exact"/>
              <w:rPr>
                <w:sz w:val="20"/>
                <w:szCs w:val="20"/>
                <w:color w:val="auto"/>
              </w:rPr>
            </w:pPr>
            <w:r>
              <w:rPr>
                <w:rFonts w:ascii="Calibri" w:cs="Calibri" w:eastAsia="Calibri" w:hAnsi="Calibri"/>
                <w:sz w:val="18"/>
                <w:szCs w:val="18"/>
                <w:b w:val="1"/>
                <w:bCs w:val="1"/>
                <w:color w:val="auto"/>
              </w:rPr>
              <w:t>2024</w:t>
            </w: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2023</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480" w:type="dxa"/>
            <w:vAlign w:val="bottom"/>
            <w:gridSpan w:val="2"/>
            <w:shd w:val="clear" w:color="auto" w:fill="CCEEFF"/>
          </w:tcPr>
          <w:p>
            <w:pPr>
              <w:spacing w:after="0" w:line="210" w:lineRule="exact"/>
              <w:rPr>
                <w:sz w:val="20"/>
                <w:szCs w:val="20"/>
                <w:color w:val="auto"/>
              </w:rPr>
            </w:pPr>
            <w:r>
              <w:rPr>
                <w:rFonts w:ascii="Calibri" w:cs="Calibri" w:eastAsia="Calibri" w:hAnsi="Calibri"/>
                <w:sz w:val="18"/>
                <w:szCs w:val="18"/>
                <w:color w:val="auto"/>
              </w:rPr>
              <w:t>Print</w:t>
            </w:r>
          </w:p>
        </w:tc>
        <w:tc>
          <w:tcPr>
            <w:tcW w:w="960" w:type="dxa"/>
            <w:vAlign w:val="bottom"/>
            <w:gridSpan w:val="2"/>
            <w:shd w:val="clear" w:color="auto" w:fill="CCEEFF"/>
          </w:tcPr>
          <w:p>
            <w:pPr>
              <w:jc w:val="right"/>
              <w:ind w:right="710"/>
              <w:spacing w:after="0" w:line="210" w:lineRule="exact"/>
              <w:rPr>
                <w:sz w:val="20"/>
                <w:szCs w:val="20"/>
                <w:color w:val="auto"/>
              </w:rPr>
            </w:pPr>
            <w:r>
              <w:rPr>
                <w:rFonts w:ascii="Calibri" w:cs="Calibri" w:eastAsia="Calibri" w:hAnsi="Calibri"/>
                <w:sz w:val="18"/>
                <w:szCs w:val="18"/>
                <w:color w:val="auto"/>
              </w:rPr>
              <w:t>$</w:t>
            </w:r>
          </w:p>
        </w:tc>
        <w:tc>
          <w:tcPr>
            <w:tcW w:w="480" w:type="dxa"/>
            <w:vAlign w:val="bottom"/>
            <w:gridSpan w:val="2"/>
            <w:shd w:val="clear" w:color="auto" w:fill="CCEEFF"/>
          </w:tcPr>
          <w:p>
            <w:pPr>
              <w:jc w:val="right"/>
              <w:ind w:right="140"/>
              <w:spacing w:after="0" w:line="210" w:lineRule="exact"/>
              <w:rPr>
                <w:sz w:val="20"/>
                <w:szCs w:val="20"/>
                <w:color w:val="auto"/>
              </w:rPr>
            </w:pPr>
            <w:r>
              <w:rPr>
                <w:rFonts w:ascii="Calibri" w:cs="Calibri" w:eastAsia="Calibri" w:hAnsi="Calibri"/>
                <w:sz w:val="18"/>
                <w:szCs w:val="18"/>
                <w:color w:val="auto"/>
              </w:rPr>
              <w:t>—</w:t>
            </w:r>
          </w:p>
        </w:tc>
        <w:tc>
          <w:tcPr>
            <w:tcW w:w="960" w:type="dxa"/>
            <w:vAlign w:val="bottom"/>
            <w:gridSpan w:val="2"/>
            <w:shd w:val="clear" w:color="auto" w:fill="CCEEFF"/>
          </w:tcPr>
          <w:p>
            <w:pPr>
              <w:jc w:val="right"/>
              <w:ind w:right="710"/>
              <w:spacing w:after="0" w:line="210" w:lineRule="exact"/>
              <w:rPr>
                <w:sz w:val="20"/>
                <w:szCs w:val="20"/>
                <w:color w:val="auto"/>
              </w:rPr>
            </w:pPr>
            <w:r>
              <w:rPr>
                <w:rFonts w:ascii="Calibri" w:cs="Calibri" w:eastAsia="Calibri" w:hAnsi="Calibri"/>
                <w:sz w:val="18"/>
                <w:szCs w:val="18"/>
                <w:color w:val="auto"/>
              </w:rPr>
              <w:t>$</w:t>
            </w:r>
          </w:p>
        </w:tc>
        <w:tc>
          <w:tcPr>
            <w:tcW w:w="3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8</w:t>
            </w: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ind w:right="690"/>
              <w:spacing w:after="0" w:line="210" w:lineRule="exact"/>
              <w:rPr>
                <w:sz w:val="20"/>
                <w:szCs w:val="20"/>
                <w:color w:val="auto"/>
              </w:rPr>
            </w:pPr>
            <w:r>
              <w:rPr>
                <w:rFonts w:ascii="Calibri" w:cs="Calibri" w:eastAsia="Calibri" w:hAnsi="Calibri"/>
                <w:sz w:val="18"/>
                <w:szCs w:val="18"/>
                <w:color w:val="auto"/>
                <w:w w:val="87"/>
              </w:rPr>
              <w:t>$</w:t>
            </w:r>
          </w:p>
        </w:tc>
        <w:tc>
          <w:tcPr>
            <w:tcW w:w="440" w:type="dxa"/>
            <w:vAlign w:val="bottom"/>
            <w:gridSpan w:val="2"/>
            <w:shd w:val="clear" w:color="auto" w:fill="CCEEFF"/>
          </w:tcPr>
          <w:p>
            <w:pPr>
              <w:jc w:val="right"/>
              <w:ind w:right="120"/>
              <w:spacing w:after="0" w:line="210" w:lineRule="exact"/>
              <w:rPr>
                <w:sz w:val="20"/>
                <w:szCs w:val="20"/>
                <w:color w:val="auto"/>
              </w:rPr>
            </w:pPr>
            <w:r>
              <w:rPr>
                <w:rFonts w:ascii="Calibri" w:cs="Calibri" w:eastAsia="Calibri" w:hAnsi="Calibri"/>
                <w:sz w:val="18"/>
                <w:szCs w:val="18"/>
                <w:color w:val="auto"/>
              </w:rPr>
              <w:t>—</w:t>
            </w:r>
          </w:p>
        </w:tc>
        <w:tc>
          <w:tcPr>
            <w:tcW w:w="940" w:type="dxa"/>
            <w:vAlign w:val="bottom"/>
            <w:gridSpan w:val="2"/>
            <w:shd w:val="clear" w:color="auto" w:fill="CCEEFF"/>
          </w:tcPr>
          <w:p>
            <w:pPr>
              <w:jc w:val="right"/>
              <w:ind w:right="690"/>
              <w:spacing w:after="0" w:line="210" w:lineRule="exact"/>
              <w:rPr>
                <w:sz w:val="20"/>
                <w:szCs w:val="20"/>
                <w:color w:val="auto"/>
              </w:rPr>
            </w:pPr>
            <w:r>
              <w:rPr>
                <w:rFonts w:ascii="Calibri" w:cs="Calibri" w:eastAsia="Calibri" w:hAnsi="Calibri"/>
                <w:sz w:val="18"/>
                <w:szCs w:val="18"/>
                <w:color w:val="auto"/>
              </w:rPr>
              <w:t>$</w:t>
            </w:r>
          </w:p>
        </w:tc>
        <w:tc>
          <w:tcPr>
            <w:tcW w:w="3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80" w:type="dxa"/>
            <w:vAlign w:val="bottom"/>
            <w:gridSpan w:val="2"/>
          </w:tcPr>
          <w:p>
            <w:pPr>
              <w:spacing w:after="0" w:line="215" w:lineRule="exact"/>
              <w:rPr>
                <w:sz w:val="20"/>
                <w:szCs w:val="20"/>
                <w:color w:val="auto"/>
              </w:rPr>
            </w:pPr>
            <w:r>
              <w:rPr>
                <w:rFonts w:ascii="Calibri" w:cs="Calibri" w:eastAsia="Calibri" w:hAnsi="Calibri"/>
                <w:sz w:val="18"/>
                <w:szCs w:val="18"/>
                <w:color w:val="auto"/>
              </w:rPr>
              <w:t>Advanced Materials and Chemicals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480" w:type="dxa"/>
            <w:vAlign w:val="bottom"/>
            <w:tcBorders>
              <w:bottom w:val="single" w:sz="8" w:color="CCEEFF"/>
            </w:tcBorders>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Brand</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3</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480" w:type="dxa"/>
            <w:vAlign w:val="bottom"/>
            <w:gridSpan w:val="2"/>
          </w:tcPr>
          <w:p>
            <w:pPr>
              <w:ind w:left="320"/>
              <w:spacing w:after="0" w:line="209" w:lineRule="exact"/>
              <w:rPr>
                <w:sz w:val="20"/>
                <w:szCs w:val="20"/>
                <w:color w:val="auto"/>
              </w:rPr>
            </w:pPr>
            <w:r>
              <w:rPr>
                <w:rFonts w:ascii="Calibri" w:cs="Calibri" w:eastAsia="Calibri" w:hAnsi="Calibri"/>
                <w:sz w:val="18"/>
                <w:szCs w:val="18"/>
                <w:color w:val="auto"/>
              </w:rPr>
              <w:t>Total of reportable segments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line="209" w:lineRule="exact"/>
              <w:rPr>
                <w:sz w:val="20"/>
                <w:szCs w:val="20"/>
                <w:color w:val="auto"/>
              </w:rPr>
            </w:pPr>
            <w:r>
              <w:rPr>
                <w:rFonts w:ascii="Calibri" w:cs="Calibri" w:eastAsia="Calibri" w:hAnsi="Calibri"/>
                <w:sz w:val="18"/>
                <w:szCs w:val="18"/>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line="209" w:lineRule="exact"/>
              <w:rPr>
                <w:sz w:val="20"/>
                <w:szCs w:val="20"/>
                <w:color w:val="auto"/>
              </w:rPr>
            </w:pPr>
            <w:r>
              <w:rPr>
                <w:rFonts w:ascii="Calibri" w:cs="Calibri" w:eastAsia="Calibri" w:hAnsi="Calibri"/>
                <w:sz w:val="18"/>
                <w:szCs w:val="18"/>
                <w:color w:val="auto"/>
              </w:rPr>
              <w:t>22</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jc w:val="right"/>
              <w:spacing w:after="0" w:line="209" w:lineRule="exact"/>
              <w:rPr>
                <w:sz w:val="20"/>
                <w:szCs w:val="20"/>
                <w:color w:val="auto"/>
              </w:rPr>
            </w:pPr>
            <w:r>
              <w:rPr>
                <w:rFonts w:ascii="Calibri" w:cs="Calibri" w:eastAsia="Calibri" w:hAnsi="Calibri"/>
                <w:sz w:val="18"/>
                <w:szCs w:val="18"/>
                <w:color w:val="auto"/>
              </w:rPr>
              <w:t>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jc w:val="right"/>
              <w:spacing w:after="0" w:line="209" w:lineRule="exact"/>
              <w:rPr>
                <w:sz w:val="20"/>
                <w:szCs w:val="20"/>
                <w:color w:val="auto"/>
              </w:rPr>
            </w:pPr>
            <w:r>
              <w:rPr>
                <w:rFonts w:ascii="Calibri" w:cs="Calibri" w:eastAsia="Calibri" w:hAnsi="Calibri"/>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480" w:type="dxa"/>
            <w:vAlign w:val="bottom"/>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All other</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1</w:t>
            </w: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80" w:type="dxa"/>
            <w:vAlign w:val="bottom"/>
            <w:gridSpan w:val="2"/>
          </w:tcPr>
          <w:p>
            <w:pPr>
              <w:spacing w:after="0" w:line="215" w:lineRule="exact"/>
              <w:rPr>
                <w:sz w:val="20"/>
                <w:szCs w:val="20"/>
                <w:color w:val="auto"/>
              </w:rPr>
            </w:pPr>
            <w:r>
              <w:rPr>
                <w:rFonts w:ascii="Calibri" w:cs="Calibri" w:eastAsia="Calibri" w:hAnsi="Calibri"/>
                <w:sz w:val="18"/>
                <w:szCs w:val="18"/>
                <w:color w:val="auto"/>
              </w:rPr>
              <w:t>Depreciaton and amortzaton</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(6)</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(8)</w:t>
            </w:r>
          </w:p>
        </w:tc>
        <w:tc>
          <w:tcPr>
            <w:tcW w:w="880" w:type="dxa"/>
            <w:vAlign w:val="bottom"/>
          </w:tcPr>
          <w:p>
            <w:pPr>
              <w:spacing w:after="0"/>
              <w:rPr>
                <w:sz w:val="18"/>
                <w:szCs w:val="18"/>
                <w:color w:val="auto"/>
              </w:rPr>
            </w:pPr>
          </w:p>
        </w:tc>
        <w:tc>
          <w:tcPr>
            <w:tcW w:w="4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(13)</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(16)</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480" w:type="dxa"/>
            <w:vAlign w:val="bottom"/>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Restructuring costs and other</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ind w:right="140"/>
              <w:spacing w:after="0" w:line="216" w:lineRule="exact"/>
              <w:rPr>
                <w:sz w:val="20"/>
                <w:szCs w:val="20"/>
                <w:color w:val="auto"/>
              </w:rPr>
            </w:pPr>
            <w:r>
              <w:rPr>
                <w:rFonts w:ascii="Calibri" w:cs="Calibri" w:eastAsia="Calibri" w:hAnsi="Calibri"/>
                <w:sz w:val="18"/>
                <w:szCs w:val="18"/>
                <w:color w:val="auto"/>
              </w:rPr>
              <w:t>(5)</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line="216" w:lineRule="exact"/>
              <w:rPr>
                <w:sz w:val="20"/>
                <w:szCs w:val="20"/>
                <w:color w:val="auto"/>
              </w:rPr>
            </w:pPr>
            <w:r>
              <w:rPr>
                <w:rFonts w:ascii="Calibri" w:cs="Calibri" w:eastAsia="Calibri" w:hAnsi="Calibri"/>
                <w:sz w:val="18"/>
                <w:szCs w:val="18"/>
                <w:color w:val="auto"/>
              </w:rPr>
              <w:t>(5)</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line="216" w:lineRule="exact"/>
              <w:rPr>
                <w:sz w:val="20"/>
                <w:szCs w:val="20"/>
                <w:color w:val="auto"/>
              </w:rPr>
            </w:pPr>
            <w:r>
              <w:rPr>
                <w:rFonts w:ascii="Calibri" w:cs="Calibri" w:eastAsia="Calibri" w:hAnsi="Calibri"/>
                <w:sz w:val="18"/>
                <w:szCs w:val="18"/>
                <w:color w:val="auto"/>
              </w:rPr>
              <w:t>(6)</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80" w:type="dxa"/>
            <w:vAlign w:val="bottom"/>
            <w:gridSpan w:val="2"/>
          </w:tcPr>
          <w:p>
            <w:pPr>
              <w:spacing w:after="0" w:line="215" w:lineRule="exact"/>
              <w:rPr>
                <w:sz w:val="20"/>
                <w:szCs w:val="20"/>
                <w:color w:val="auto"/>
              </w:rPr>
            </w:pPr>
            <w:r>
              <w:rPr>
                <w:rFonts w:ascii="Calibri" w:cs="Calibri" w:eastAsia="Calibri" w:hAnsi="Calibri"/>
                <w:sz w:val="18"/>
                <w:szCs w:val="18"/>
                <w:color w:val="auto"/>
              </w:rPr>
              <w:t>Stock based compensaton</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w:t>
            </w:r>
          </w:p>
        </w:tc>
        <w:tc>
          <w:tcPr>
            <w:tcW w:w="880" w:type="dxa"/>
            <w:vAlign w:val="bottom"/>
          </w:tcPr>
          <w:p>
            <w:pPr>
              <w:spacing w:after="0"/>
              <w:rPr>
                <w:sz w:val="18"/>
                <w:szCs w:val="18"/>
                <w:color w:val="auto"/>
              </w:rPr>
            </w:pPr>
          </w:p>
        </w:tc>
        <w:tc>
          <w:tcPr>
            <w:tcW w:w="4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(4)</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(5)</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480" w:type="dxa"/>
            <w:vAlign w:val="bottom"/>
            <w:gridSpan w:val="2"/>
            <w:shd w:val="clear" w:color="auto" w:fill="CCEEFF"/>
          </w:tcPr>
          <w:p>
            <w:pPr>
              <w:spacing w:after="0" w:line="217" w:lineRule="exact"/>
              <w:rPr>
                <w:sz w:val="20"/>
                <w:szCs w:val="20"/>
                <w:color w:val="auto"/>
              </w:rPr>
            </w:pPr>
            <w:r>
              <w:rPr>
                <w:rFonts w:ascii="Calibri" w:cs="Calibri" w:eastAsia="Calibri" w:hAnsi="Calibri"/>
                <w:sz w:val="15"/>
                <w:szCs w:val="15"/>
                <w:color w:val="auto"/>
              </w:rPr>
              <w:t xml:space="preserve">Consultng and other costs </w:t>
            </w:r>
            <w:r>
              <w:rPr>
                <w:rFonts w:ascii="Calibri" w:cs="Calibri" w:eastAsia="Calibri" w:hAnsi="Calibri"/>
                <w:sz w:val="23"/>
                <w:szCs w:val="23"/>
                <w:color w:val="auto"/>
                <w:vertAlign w:val="superscript"/>
              </w:rPr>
              <w:t>(1)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line="216" w:lineRule="exact"/>
              <w:rPr>
                <w:sz w:val="20"/>
                <w:szCs w:val="20"/>
                <w:color w:val="auto"/>
              </w:rPr>
            </w:pPr>
            <w:r>
              <w:rPr>
                <w:rFonts w:ascii="Calibri" w:cs="Calibri" w:eastAsia="Calibri" w:hAnsi="Calibri"/>
                <w:sz w:val="18"/>
                <w:szCs w:val="18"/>
                <w:color w:val="auto"/>
              </w:rPr>
              <w:t>(1)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1</w:t>
            </w: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line="216" w:lineRule="exact"/>
              <w:rPr>
                <w:sz w:val="20"/>
                <w:szCs w:val="20"/>
                <w:color w:val="auto"/>
              </w:rPr>
            </w:pPr>
            <w:r>
              <w:rPr>
                <w:rFonts w:ascii="Calibri" w:cs="Calibri" w:eastAsia="Calibri" w:hAnsi="Calibri"/>
                <w:sz w:val="18"/>
                <w:szCs w:val="18"/>
                <w:color w:val="auto"/>
              </w:rPr>
              <w:t>(1)</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80" w:type="dxa"/>
            <w:vAlign w:val="bottom"/>
            <w:gridSpan w:val="2"/>
          </w:tcPr>
          <w:p>
            <w:pPr>
              <w:spacing w:after="0" w:line="216" w:lineRule="exact"/>
              <w:rPr>
                <w:sz w:val="20"/>
                <w:szCs w:val="20"/>
                <w:color w:val="auto"/>
              </w:rPr>
            </w:pPr>
            <w:r>
              <w:rPr>
                <w:rFonts w:ascii="Calibri" w:cs="Calibri" w:eastAsia="Calibri" w:hAnsi="Calibri"/>
                <w:sz w:val="15"/>
                <w:szCs w:val="15"/>
                <w:color w:val="auto"/>
              </w:rPr>
              <w:t xml:space="preserve">Idle costs </w:t>
            </w:r>
            <w:r>
              <w:rPr>
                <w:rFonts w:ascii="Calibri" w:cs="Calibri" w:eastAsia="Calibri" w:hAnsi="Calibri"/>
                <w:sz w:val="23"/>
                <w:szCs w:val="23"/>
                <w:color w:val="auto"/>
                <w:vertAlign w:val="superscript"/>
              </w:rPr>
              <w:t>(2)</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w:t>
            </w:r>
          </w:p>
        </w:tc>
        <w:tc>
          <w:tcPr>
            <w:tcW w:w="880" w:type="dxa"/>
            <w:vAlign w:val="bottom"/>
          </w:tcPr>
          <w:p>
            <w:pPr>
              <w:spacing w:after="0"/>
              <w:rPr>
                <w:sz w:val="18"/>
                <w:szCs w:val="18"/>
                <w:color w:val="auto"/>
              </w:rPr>
            </w:pPr>
          </w:p>
        </w:tc>
        <w:tc>
          <w:tcPr>
            <w:tcW w:w="4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80" w:type="dxa"/>
            <w:vAlign w:val="bottom"/>
            <w:gridSpan w:val="2"/>
            <w:shd w:val="clear" w:color="auto" w:fill="CCEEFF"/>
          </w:tcPr>
          <w:p>
            <w:pPr>
              <w:spacing w:after="0" w:line="216" w:lineRule="exact"/>
              <w:rPr>
                <w:sz w:val="20"/>
                <w:szCs w:val="20"/>
                <w:color w:val="auto"/>
              </w:rPr>
            </w:pPr>
            <w:r>
              <w:rPr>
                <w:rFonts w:ascii="Calibri" w:cs="Calibri" w:eastAsia="Calibri" w:hAnsi="Calibri"/>
                <w:sz w:val="15"/>
                <w:szCs w:val="15"/>
                <w:color w:val="auto"/>
              </w:rPr>
              <w:t xml:space="preserve">Other operatng (expense) income, net </w:t>
            </w:r>
            <w:r>
              <w:rPr>
                <w:rFonts w:ascii="Calibri" w:cs="Calibri" w:eastAsia="Calibri" w:hAnsi="Calibri"/>
                <w:sz w:val="23"/>
                <w:szCs w:val="23"/>
                <w:color w:val="auto"/>
                <w:vertAlign w:val="superscript"/>
              </w:rPr>
              <w:t>(3)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w:t>
            </w: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80" w:type="dxa"/>
            <w:vAlign w:val="bottom"/>
            <w:gridSpan w:val="2"/>
          </w:tcPr>
          <w:p>
            <w:pPr>
              <w:spacing w:after="0" w:line="216" w:lineRule="exact"/>
              <w:rPr>
                <w:sz w:val="20"/>
                <w:szCs w:val="20"/>
                <w:color w:val="auto"/>
              </w:rPr>
            </w:pPr>
            <w:r>
              <w:rPr>
                <w:rFonts w:ascii="Calibri" w:cs="Calibri" w:eastAsia="Calibri" w:hAnsi="Calibri"/>
                <w:sz w:val="15"/>
                <w:szCs w:val="15"/>
                <w:color w:val="auto"/>
              </w:rPr>
              <w:t xml:space="preserve">Interest expense </w:t>
            </w:r>
            <w:r>
              <w:rPr>
                <w:rFonts w:ascii="Calibri" w:cs="Calibri" w:eastAsia="Calibri" w:hAnsi="Calibri"/>
                <w:sz w:val="23"/>
                <w:szCs w:val="23"/>
                <w:color w:val="auto"/>
                <w:vertAlign w:val="superscript"/>
              </w:rPr>
              <w:t>(3)</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(15)</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(11)</w:t>
            </w:r>
          </w:p>
        </w:tc>
        <w:tc>
          <w:tcPr>
            <w:tcW w:w="880" w:type="dxa"/>
            <w:vAlign w:val="bottom"/>
          </w:tcPr>
          <w:p>
            <w:pPr>
              <w:spacing w:after="0"/>
              <w:rPr>
                <w:sz w:val="18"/>
                <w:szCs w:val="18"/>
                <w:color w:val="auto"/>
              </w:rPr>
            </w:pPr>
          </w:p>
        </w:tc>
        <w:tc>
          <w:tcPr>
            <w:tcW w:w="4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(30)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(22)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80" w:type="dxa"/>
            <w:vAlign w:val="bottom"/>
            <w:gridSpan w:val="2"/>
            <w:shd w:val="clear" w:color="auto" w:fill="CCEEFF"/>
          </w:tcPr>
          <w:p>
            <w:pPr>
              <w:spacing w:after="0" w:line="216" w:lineRule="exact"/>
              <w:rPr>
                <w:sz w:val="20"/>
                <w:szCs w:val="20"/>
                <w:color w:val="auto"/>
              </w:rPr>
            </w:pPr>
            <w:r>
              <w:rPr>
                <w:rFonts w:ascii="Calibri" w:cs="Calibri" w:eastAsia="Calibri" w:hAnsi="Calibri"/>
                <w:sz w:val="15"/>
                <w:szCs w:val="15"/>
                <w:color w:val="auto"/>
              </w:rPr>
              <w:t xml:space="preserve">Pension income excluding service cost component </w:t>
            </w:r>
            <w:r>
              <w:rPr>
                <w:rFonts w:ascii="Calibri" w:cs="Calibri" w:eastAsia="Calibri" w:hAnsi="Calibri"/>
                <w:sz w:val="23"/>
                <w:szCs w:val="23"/>
                <w:color w:val="auto"/>
                <w:vertAlign w:val="superscript"/>
              </w:rPr>
              <w:t>(3)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41</w:t>
            </w: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80" w:type="dxa"/>
            <w:vAlign w:val="bottom"/>
            <w:gridSpan w:val="2"/>
          </w:tcPr>
          <w:p>
            <w:pPr>
              <w:spacing w:after="0" w:line="216" w:lineRule="exact"/>
              <w:rPr>
                <w:sz w:val="20"/>
                <w:szCs w:val="20"/>
                <w:color w:val="auto"/>
              </w:rPr>
            </w:pPr>
            <w:r>
              <w:rPr>
                <w:rFonts w:ascii="Calibri" w:cs="Calibri" w:eastAsia="Calibri" w:hAnsi="Calibri"/>
                <w:sz w:val="15"/>
                <w:szCs w:val="15"/>
                <w:color w:val="auto"/>
              </w:rPr>
              <w:t xml:space="preserve">Other (expense) income, net </w:t>
            </w:r>
            <w:r>
              <w:rPr>
                <w:rFonts w:ascii="Calibri" w:cs="Calibri" w:eastAsia="Calibri" w:hAnsi="Calibri"/>
                <w:sz w:val="23"/>
                <w:szCs w:val="23"/>
                <w:color w:val="auto"/>
                <w:vertAlign w:val="superscript"/>
              </w:rPr>
              <w:t>(3)</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(3)</w:t>
            </w:r>
          </w:p>
        </w:tc>
        <w:tc>
          <w:tcPr>
            <w:tcW w:w="88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4480" w:type="dxa"/>
            <w:vAlign w:val="bottom"/>
            <w:gridSpan w:val="2"/>
            <w:shd w:val="clear" w:color="auto" w:fill="CCEEFF"/>
          </w:tcPr>
          <w:p>
            <w:pPr>
              <w:ind w:left="160"/>
              <w:spacing w:after="0" w:line="209" w:lineRule="exact"/>
              <w:rPr>
                <w:sz w:val="20"/>
                <w:szCs w:val="20"/>
                <w:color w:val="auto"/>
              </w:rPr>
            </w:pPr>
            <w:r>
              <w:rPr>
                <w:rFonts w:ascii="Calibri" w:cs="Calibri" w:eastAsia="Calibri" w:hAnsi="Calibri"/>
                <w:sz w:val="18"/>
                <w:szCs w:val="18"/>
                <w:color w:val="auto"/>
                <w:w w:val="99"/>
              </w:rPr>
              <w:t>Consolidated earnings from operatons before income taxes</w:t>
            </w:r>
          </w:p>
        </w:tc>
        <w:tc>
          <w:tcPr>
            <w:tcW w:w="960" w:type="dxa"/>
            <w:vAlign w:val="bottom"/>
            <w:gridSpan w:val="2"/>
            <w:shd w:val="clear" w:color="auto" w:fill="CCEEFF"/>
          </w:tcPr>
          <w:p>
            <w:pPr>
              <w:jc w:val="right"/>
              <w:ind w:right="710"/>
              <w:spacing w:after="0" w:line="209" w:lineRule="exact"/>
              <w:rPr>
                <w:sz w:val="20"/>
                <w:szCs w:val="20"/>
                <w:color w:val="auto"/>
              </w:rPr>
            </w:pPr>
            <w:r>
              <w:rPr>
                <w:rFonts w:ascii="Calibri" w:cs="Calibri" w:eastAsia="Calibri" w:hAnsi="Calibri"/>
                <w:sz w:val="18"/>
                <w:szCs w:val="18"/>
                <w:color w:val="auto"/>
              </w:rPr>
              <w:t>$</w:t>
            </w:r>
          </w:p>
        </w:tc>
        <w:tc>
          <w:tcPr>
            <w:tcW w:w="34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27</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710"/>
              <w:spacing w:after="0" w:line="209" w:lineRule="exact"/>
              <w:rPr>
                <w:sz w:val="20"/>
                <w:szCs w:val="20"/>
                <w:color w:val="auto"/>
              </w:rPr>
            </w:pPr>
            <w:r>
              <w:rPr>
                <w:rFonts w:ascii="Calibri" w:cs="Calibri" w:eastAsia="Calibri" w:hAnsi="Calibri"/>
                <w:sz w:val="18"/>
                <w:szCs w:val="18"/>
                <w:color w:val="auto"/>
              </w:rPr>
              <w:t>$</w:t>
            </w:r>
          </w:p>
        </w:tc>
        <w:tc>
          <w:tcPr>
            <w:tcW w:w="34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37</w:t>
            </w:r>
          </w:p>
        </w:tc>
        <w:tc>
          <w:tcPr>
            <w:tcW w:w="180" w:type="dxa"/>
            <w:vAlign w:val="bottom"/>
            <w:tcBorders>
              <w:right w:val="single" w:sz="8" w:color="CCEEFF"/>
            </w:tcBorders>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line="209" w:lineRule="exact"/>
              <w:rPr>
                <w:sz w:val="20"/>
                <w:szCs w:val="20"/>
                <w:color w:val="auto"/>
              </w:rPr>
            </w:pPr>
            <w:r>
              <w:rPr>
                <w:rFonts w:ascii="Calibri" w:cs="Calibri" w:eastAsia="Calibri" w:hAnsi="Calibri"/>
                <w:sz w:val="18"/>
                <w:szCs w:val="18"/>
                <w:color w:val="auto"/>
                <w:w w:val="87"/>
              </w:rPr>
              <w:t>$</w:t>
            </w:r>
          </w:p>
        </w:tc>
        <w:tc>
          <w:tcPr>
            <w:tcW w:w="32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62</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90"/>
              <w:spacing w:after="0" w:line="209" w:lineRule="exact"/>
              <w:rPr>
                <w:sz w:val="20"/>
                <w:szCs w:val="20"/>
                <w:color w:val="auto"/>
              </w:rPr>
            </w:pPr>
            <w:r>
              <w:rPr>
                <w:rFonts w:ascii="Calibri" w:cs="Calibri" w:eastAsia="Calibri" w:hAnsi="Calibri"/>
                <w:sz w:val="18"/>
                <w:szCs w:val="18"/>
                <w:color w:val="auto"/>
              </w:rPr>
              <w:t>$</w:t>
            </w:r>
          </w:p>
        </w:tc>
        <w:tc>
          <w:tcPr>
            <w:tcW w:w="34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78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980" w:right="440" w:hanging="410"/>
        <w:spacing w:after="0" w:line="201" w:lineRule="auto"/>
        <w:tabs>
          <w:tab w:leader="none" w:pos="980" w:val="left"/>
        </w:tabs>
        <w:numPr>
          <w:ilvl w:val="0"/>
          <w:numId w:val="10"/>
        </w:numPr>
        <w:rPr>
          <w:rFonts w:ascii="Calibri" w:cs="Calibri" w:eastAsia="Calibri" w:hAnsi="Calibri"/>
          <w:sz w:val="30"/>
          <w:szCs w:val="30"/>
          <w:color w:val="auto"/>
          <w:vertAlign w:val="superscript"/>
        </w:rPr>
      </w:pPr>
      <w:r>
        <w:rPr>
          <w:rFonts w:ascii="Calibri" w:cs="Calibri" w:eastAsia="Calibri" w:hAnsi="Calibri"/>
          <w:sz w:val="18"/>
          <w:szCs w:val="18"/>
          <w:color w:val="auto"/>
        </w:rPr>
        <w:t>Consultng and other costs are primarily professional services and internal costs associated with certain corporate strategic initatves, investgatons and litgaton. Consultng and other costs included $1 million and $11 million of income in the three and six months ended June 30, 2023, respectvely, representng insurance reimbursement of legal costs previously paid by the Company associated with investgatons and litgaton maters.</w:t>
      </w:r>
    </w:p>
    <w:p>
      <w:pPr>
        <w:spacing w:after="0" w:line="154" w:lineRule="exact"/>
        <w:rPr>
          <w:sz w:val="20"/>
          <w:szCs w:val="20"/>
          <w:color w:val="auto"/>
        </w:rPr>
      </w:pPr>
    </w:p>
    <w:p>
      <w:pPr>
        <w:ind w:left="980"/>
        <w:spacing w:after="0"/>
        <w:rPr>
          <w:sz w:val="20"/>
          <w:szCs w:val="20"/>
          <w:color w:val="auto"/>
        </w:rPr>
      </w:pPr>
      <w:r>
        <w:rPr>
          <w:rFonts w:ascii="Calibri" w:cs="Calibri" w:eastAsia="Calibri" w:hAnsi="Calibri"/>
          <w:sz w:val="18"/>
          <w:szCs w:val="18"/>
          <w:color w:val="auto"/>
        </w:rPr>
        <w:t>Consists of third‐party costs such as security, maintenance and utlites required to maintain land and buildings in certain locatons not</w:t>
      </w:r>
    </w:p>
    <w:p>
      <w:pPr>
        <w:ind w:left="560"/>
        <w:spacing w:after="0" w:line="194" w:lineRule="auto"/>
        <w:rPr>
          <w:sz w:val="20"/>
          <w:szCs w:val="20"/>
          <w:color w:val="auto"/>
        </w:rPr>
      </w:pPr>
      <w:r>
        <w:rPr>
          <w:rFonts w:ascii="Calibri" w:cs="Calibri" w:eastAsia="Calibri" w:hAnsi="Calibri"/>
          <w:sz w:val="10"/>
          <w:szCs w:val="10"/>
          <w:color w:val="auto"/>
        </w:rPr>
        <w:t>(2)</w:t>
      </w:r>
    </w:p>
    <w:p>
      <w:pPr>
        <w:ind w:left="980"/>
        <w:spacing w:after="0" w:line="195" w:lineRule="auto"/>
        <w:rPr>
          <w:sz w:val="20"/>
          <w:szCs w:val="20"/>
          <w:color w:val="auto"/>
        </w:rPr>
      </w:pPr>
      <w:r>
        <w:rPr>
          <w:rFonts w:ascii="Calibri" w:cs="Calibri" w:eastAsia="Calibri" w:hAnsi="Calibri"/>
          <w:sz w:val="18"/>
          <w:szCs w:val="18"/>
          <w:color w:val="auto"/>
        </w:rPr>
        <w:t>used in any Kodak operatons and the costs, net of any rental income received, of underutlized portons of certain propertes.</w:t>
      </w:r>
    </w:p>
    <w:p>
      <w:pPr>
        <w:spacing w:after="0" w:line="67" w:lineRule="exact"/>
        <w:rPr>
          <w:sz w:val="20"/>
          <w:szCs w:val="20"/>
          <w:color w:val="auto"/>
        </w:rPr>
      </w:pPr>
    </w:p>
    <w:p>
      <w:pPr>
        <w:ind w:left="980" w:hanging="410"/>
        <w:spacing w:after="0"/>
        <w:tabs>
          <w:tab w:leader="none" w:pos="980" w:val="left"/>
        </w:tabs>
        <w:numPr>
          <w:ilvl w:val="0"/>
          <w:numId w:val="11"/>
        </w:numPr>
        <w:rPr>
          <w:rFonts w:ascii="Calibri" w:cs="Calibri" w:eastAsia="Calibri" w:hAnsi="Calibri"/>
          <w:sz w:val="30"/>
          <w:szCs w:val="30"/>
          <w:color w:val="auto"/>
          <w:vertAlign w:val="superscript"/>
        </w:rPr>
      </w:pPr>
      <w:r>
        <w:rPr>
          <w:rFonts w:ascii="Calibri" w:cs="Calibri" w:eastAsia="Calibri" w:hAnsi="Calibri"/>
          <w:sz w:val="18"/>
          <w:szCs w:val="18"/>
          <w:color w:val="auto"/>
        </w:rPr>
        <w:t>As reported in the Consolidated Statement of Operatons.</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Kodak decreased employee beneft reserves by approximately $1 million in the six months ended June 30, 2024 due to a decrease in workers' compensaton reserves driven by changes in discount rates. The decrease in reserves in the six months ended June 30, 2024 impacted gross proft by approximately $1 million. There was no change to employee beneft reserves in the three months ended June 30, 2024.</w:t>
      </w:r>
    </w:p>
    <w:p>
      <w:pPr>
        <w:spacing w:after="0" w:line="21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Kodak decreased employee beneft reserves by approximately $1 million in the three months ended June 30, 2023, driven by changes in discount rates. The change in employee beneft reserves in the six months ended June 30, 2023 was less than $1 million.</w:t>
      </w:r>
    </w:p>
    <w:p>
      <w:pPr>
        <w:spacing w:after="0" w:line="213"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82" w:right="499" w:bottom="1440" w:gutter="0" w:footer="0" w:header="0"/>
        </w:sectPr>
      </w:pPr>
    </w:p>
    <w:bookmarkStart w:id="26" w:name="page27"/>
    <w:bookmarkEnd w:id="26"/>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Segment Measure of Proft and Loss</w:t>
      </w:r>
    </w:p>
    <w:p>
      <w:pPr>
        <w:spacing w:after="0" w:line="235" w:lineRule="auto"/>
        <w:rPr>
          <w:sz w:val="20"/>
          <w:szCs w:val="20"/>
          <w:color w:val="auto"/>
        </w:rPr>
      </w:pPr>
      <w:r>
        <w:rPr>
          <w:rFonts w:ascii="Calibri" w:cs="Calibri" w:eastAsia="Calibri" w:hAnsi="Calibri"/>
          <w:sz w:val="18"/>
          <w:szCs w:val="18"/>
          <w:color w:val="auto"/>
        </w:rPr>
        <w:t>Kodak’s segment measure of proft and loss is an adjusted earnings before interest, taxes, depreciaton and amortzaton (“Operatonal EBITDA”).</w:t>
      </w:r>
    </w:p>
    <w:p>
      <w:pPr>
        <w:spacing w:after="0" w:line="218"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As demonstrated in the above table, Operatonal EBITDA represents the earnings from operatons excluding the provision for income taxes; non-service cost components of pension and other postemployment benefts (“OPEB”) income; depreciaton and amortzaton expense; restructuring costs and other; stock-based compensaton expense; consultng and other costs; idle costs; interest expense; other operatng (expense) income, net and other (expense) income, net.</w:t>
      </w:r>
    </w:p>
    <w:p>
      <w:pPr>
        <w:spacing w:after="0" w:line="219"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Kodak’s segments are measured using Operatonal EBITDA both before and afer allocaton of corporate SG&amp;A. The segment earnings measure reported is afer allocaton of corporate SG&amp;A as this most closely aligns with U.S. GAAP. Research and Development actvites not directly related to the other segments are reported within the Advanced Materials and Chemicals segment.</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17: FINANCIAL INSTRUMENTS</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Kodak, as a result of its global operatng and fnancing actvites, is exposed to changes in foreign currency exchange rates and interest rates, which may adversely afect its results of operatons and fnancial positon. Kodak manages such exposures, in part, with derivatve fnancial instruments. Foreign currency forward contracts are used to mitgate currency risk related to foreign currency denominated assets and liabilites. Kodak’s exposure to changes in interest rates results from its investng and borrowing actvites used to meet its liquidity needs. Kodak does not utlize fnancial instruments for trading or other speculatve purposes.</w:t>
      </w:r>
    </w:p>
    <w:p>
      <w:pPr>
        <w:spacing w:after="0" w:line="220" w:lineRule="exact"/>
        <w:rPr>
          <w:sz w:val="20"/>
          <w:szCs w:val="20"/>
          <w:color w:val="auto"/>
        </w:rPr>
      </w:pPr>
    </w:p>
    <w:p>
      <w:pPr>
        <w:ind w:right="180"/>
        <w:spacing w:after="0" w:line="252" w:lineRule="auto"/>
        <w:rPr>
          <w:sz w:val="20"/>
          <w:szCs w:val="20"/>
          <w:color w:val="auto"/>
        </w:rPr>
      </w:pPr>
      <w:r>
        <w:rPr>
          <w:rFonts w:ascii="Calibri" w:cs="Calibri" w:eastAsia="Calibri" w:hAnsi="Calibri"/>
          <w:sz w:val="17"/>
          <w:szCs w:val="17"/>
          <w:color w:val="auto"/>
        </w:rPr>
        <w:t>Kodak’s foreign currency forward contracts are not designated as hedges and are marked to market through net income at the same tme that the exposed assets and liabilites are remeasured through net income (both in Other expense (income), net in the Consolidated Statement of Operatons). The notonal amount of such contracts open at June 30, 2024 and December 31, 2023 was approximately $241 million and $279 million, respectvely. The majority of the contracts of this type held by Kodak as of June 30, 2024 and December 31, 2023 are denominated in euros, Chinese renminbi and Japanese yen.</w:t>
      </w:r>
    </w:p>
    <w:p>
      <w:pPr>
        <w:spacing w:after="0" w:line="204" w:lineRule="exact"/>
        <w:rPr>
          <w:sz w:val="20"/>
          <w:szCs w:val="20"/>
          <w:color w:val="auto"/>
        </w:rPr>
      </w:pPr>
    </w:p>
    <w:p>
      <w:pPr>
        <w:spacing w:after="0"/>
        <w:rPr>
          <w:sz w:val="20"/>
          <w:szCs w:val="20"/>
          <w:color w:val="auto"/>
        </w:rPr>
      </w:pPr>
      <w:r>
        <w:rPr>
          <w:rFonts w:ascii="Calibri" w:cs="Calibri" w:eastAsia="Calibri" w:hAnsi="Calibri"/>
          <w:sz w:val="18"/>
          <w:szCs w:val="18"/>
          <w:color w:val="auto"/>
        </w:rPr>
        <w:t>The net efect of foreign currency forward contracts in the results of operatons is shown in the following table:</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940" w:type="dxa"/>
            <w:vAlign w:val="bottom"/>
          </w:tcPr>
          <w:p>
            <w:pPr>
              <w:spacing w:after="0"/>
              <w:rPr>
                <w:sz w:val="19"/>
                <w:szCs w:val="19"/>
                <w:color w:val="auto"/>
              </w:rPr>
            </w:pPr>
          </w:p>
        </w:tc>
        <w:tc>
          <w:tcPr>
            <w:tcW w:w="2200" w:type="dxa"/>
            <w:vAlign w:val="bottom"/>
            <w:gridSpan w:val="4"/>
          </w:tcPr>
          <w:p>
            <w:pPr>
              <w:jc w:val="center"/>
              <w:ind w:left="230"/>
              <w:spacing w:after="0"/>
              <w:rPr>
                <w:sz w:val="20"/>
                <w:szCs w:val="20"/>
                <w:color w:val="auto"/>
              </w:rPr>
            </w:pPr>
            <w:r>
              <w:rPr>
                <w:rFonts w:ascii="Calibri" w:cs="Calibri" w:eastAsia="Calibri" w:hAnsi="Calibri"/>
                <w:sz w:val="18"/>
                <w:szCs w:val="18"/>
                <w:b w:val="1"/>
                <w:bCs w:val="1"/>
                <w:color w:val="auto"/>
                <w:w w:val="97"/>
              </w:rPr>
              <w:t>Three Months Ended</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gridSpan w:val="4"/>
          </w:tcPr>
          <w:p>
            <w:pPr>
              <w:jc w:val="right"/>
              <w:ind w:right="210"/>
              <w:spacing w:after="0"/>
              <w:rPr>
                <w:sz w:val="20"/>
                <w:szCs w:val="20"/>
                <w:color w:val="auto"/>
              </w:rPr>
            </w:pPr>
            <w:r>
              <w:rPr>
                <w:rFonts w:ascii="Calibri" w:cs="Calibri" w:eastAsia="Calibri" w:hAnsi="Calibri"/>
                <w:sz w:val="18"/>
                <w:szCs w:val="18"/>
                <w:b w:val="1"/>
                <w:bCs w:val="1"/>
                <w:color w:val="auto"/>
              </w:rPr>
              <w:t>Six Months Ended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gridSpan w:val="3"/>
          </w:tcPr>
          <w:p>
            <w:pPr>
              <w:jc w:val="center"/>
              <w:ind w:right="450"/>
              <w:spacing w:after="0" w:line="216" w:lineRule="exact"/>
              <w:rPr>
                <w:sz w:val="20"/>
                <w:szCs w:val="20"/>
                <w:color w:val="auto"/>
              </w:rPr>
            </w:pPr>
            <w:r>
              <w:rPr>
                <w:rFonts w:ascii="Calibri" w:cs="Calibri" w:eastAsia="Calibri" w:hAnsi="Calibri"/>
                <w:sz w:val="18"/>
                <w:szCs w:val="18"/>
                <w:b w:val="1"/>
                <w:bCs w:val="1"/>
                <w:color w:val="auto"/>
                <w:w w:val="97"/>
              </w:rPr>
              <w:t>June 30,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gridSpan w:val="3"/>
          </w:tcPr>
          <w:p>
            <w:pPr>
              <w:ind w:left="100"/>
              <w:spacing w:after="0" w:line="216" w:lineRule="exact"/>
              <w:rPr>
                <w:sz w:val="20"/>
                <w:szCs w:val="20"/>
                <w:color w:val="auto"/>
              </w:rPr>
            </w:pPr>
            <w:r>
              <w:rPr>
                <w:rFonts w:ascii="Calibri" w:cs="Calibri" w:eastAsia="Calibri" w:hAnsi="Calibri"/>
                <w:sz w:val="18"/>
                <w:szCs w:val="18"/>
                <w:b w:val="1"/>
                <w:bCs w:val="1"/>
                <w:color w:val="auto"/>
              </w:rPr>
              <w:t>June 30,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940" w:type="dxa"/>
            <w:vAlign w:val="bottom"/>
            <w:vMerge w:val="restart"/>
          </w:tcPr>
          <w:p>
            <w:pPr>
              <w:spacing w:after="0"/>
              <w:rPr>
                <w:sz w:val="20"/>
                <w:szCs w:val="20"/>
                <w:color w:val="auto"/>
              </w:rPr>
            </w:pPr>
            <w:r>
              <w:rPr>
                <w:rFonts w:ascii="Calibri" w:cs="Calibri" w:eastAsia="Calibri" w:hAnsi="Calibri"/>
                <w:sz w:val="18"/>
                <w:szCs w:val="18"/>
                <w:color w:val="auto"/>
              </w:rPr>
              <w:t>(in millions)</w:t>
            </w: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40" w:type="dxa"/>
            <w:vAlign w:val="bottom"/>
            <w:vMerge w:val="continue"/>
          </w:tcPr>
          <w:p>
            <w:pPr>
              <w:spacing w:after="0"/>
              <w:rPr>
                <w:sz w:val="18"/>
                <w:szCs w:val="18"/>
                <w:color w:val="auto"/>
              </w:rPr>
            </w:pPr>
          </w:p>
        </w:tc>
        <w:tc>
          <w:tcPr>
            <w:tcW w:w="860" w:type="dxa"/>
            <w:vAlign w:val="bottom"/>
            <w:tcBorders>
              <w:bottom w:val="single" w:sz="8" w:color="auto"/>
            </w:tcBorders>
          </w:tcPr>
          <w:p>
            <w:pPr>
              <w:jc w:val="right"/>
              <w:ind w:right="10"/>
              <w:spacing w:after="0" w:line="209" w:lineRule="exact"/>
              <w:rPr>
                <w:sz w:val="20"/>
                <w:szCs w:val="20"/>
                <w:color w:val="auto"/>
              </w:rPr>
            </w:pPr>
            <w:r>
              <w:rPr>
                <w:rFonts w:ascii="Calibri" w:cs="Calibri" w:eastAsia="Calibri" w:hAnsi="Calibri"/>
                <w:sz w:val="18"/>
                <w:szCs w:val="18"/>
                <w:b w:val="1"/>
                <w:bCs w:val="1"/>
                <w:color w:val="auto"/>
              </w:rPr>
              <w:t>2024</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bottom w:val="single" w:sz="8" w:color="auto"/>
            </w:tcBorders>
          </w:tcPr>
          <w:p>
            <w:pPr>
              <w:jc w:val="right"/>
              <w:ind w:right="10"/>
              <w:spacing w:after="0" w:line="209" w:lineRule="exact"/>
              <w:rPr>
                <w:sz w:val="20"/>
                <w:szCs w:val="20"/>
                <w:color w:val="auto"/>
              </w:rPr>
            </w:pPr>
            <w:r>
              <w:rPr>
                <w:rFonts w:ascii="Calibri" w:cs="Calibri" w:eastAsia="Calibri" w:hAnsi="Calibri"/>
                <w:sz w:val="18"/>
                <w:szCs w:val="18"/>
                <w:b w:val="1"/>
                <w:bCs w:val="1"/>
                <w:color w:val="auto"/>
              </w:rPr>
              <w:t>2023</w:t>
            </w:r>
          </w:p>
        </w:tc>
        <w:tc>
          <w:tcPr>
            <w:tcW w:w="3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ind w:right="10"/>
              <w:spacing w:after="0" w:line="209" w:lineRule="exact"/>
              <w:rPr>
                <w:sz w:val="20"/>
                <w:szCs w:val="20"/>
                <w:color w:val="auto"/>
              </w:rPr>
            </w:pPr>
            <w:r>
              <w:rPr>
                <w:rFonts w:ascii="Calibri" w:cs="Calibri" w:eastAsia="Calibri" w:hAnsi="Calibri"/>
                <w:sz w:val="18"/>
                <w:szCs w:val="18"/>
                <w:b w:val="1"/>
                <w:bCs w:val="1"/>
                <w:color w:val="auto"/>
              </w:rPr>
              <w:t>2024</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bottom w:val="single" w:sz="8" w:color="auto"/>
            </w:tcBorders>
          </w:tcPr>
          <w:p>
            <w:pPr>
              <w:jc w:val="right"/>
              <w:ind w:right="10"/>
              <w:spacing w:after="0" w:line="209" w:lineRule="exact"/>
              <w:rPr>
                <w:sz w:val="20"/>
                <w:szCs w:val="20"/>
                <w:color w:val="auto"/>
              </w:rPr>
            </w:pPr>
            <w:r>
              <w:rPr>
                <w:rFonts w:ascii="Calibri" w:cs="Calibri" w:eastAsia="Calibri" w:hAnsi="Calibri"/>
                <w:sz w:val="18"/>
                <w:szCs w:val="18"/>
                <w:b w:val="1"/>
                <w:bCs w:val="1"/>
                <w:color w:val="auto"/>
              </w:rPr>
              <w:t>2023</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line="210" w:lineRule="exact"/>
              <w:rPr>
                <w:sz w:val="20"/>
                <w:szCs w:val="20"/>
                <w:color w:val="auto"/>
              </w:rPr>
            </w:pPr>
            <w:r>
              <w:rPr>
                <w:rFonts w:ascii="Calibri" w:cs="Calibri" w:eastAsia="Calibri" w:hAnsi="Calibri"/>
                <w:sz w:val="18"/>
                <w:szCs w:val="18"/>
                <w:color w:val="auto"/>
              </w:rPr>
              <w:t>Net loss from derivatves not designated as hedging instruments</w:t>
            </w:r>
          </w:p>
        </w:tc>
        <w:tc>
          <w:tcPr>
            <w:tcW w:w="860" w:type="dxa"/>
            <w:vAlign w:val="bottom"/>
            <w:shd w:val="clear" w:color="auto" w:fill="CCEEFF"/>
          </w:tcPr>
          <w:p>
            <w:pPr>
              <w:jc w:val="right"/>
              <w:ind w:right="630"/>
              <w:spacing w:after="0" w:line="210" w:lineRule="exact"/>
              <w:rPr>
                <w:sz w:val="20"/>
                <w:szCs w:val="20"/>
                <w:color w:val="auto"/>
              </w:rPr>
            </w:pPr>
            <w:r>
              <w:rPr>
                <w:rFonts w:ascii="Calibri" w:cs="Calibri" w:eastAsia="Calibri" w:hAnsi="Calibri"/>
                <w:sz w:val="18"/>
                <w:szCs w:val="18"/>
                <w:color w:val="auto"/>
              </w:rPr>
              <w:t>$</w:t>
            </w:r>
          </w:p>
        </w:tc>
        <w:tc>
          <w:tcPr>
            <w:tcW w:w="500" w:type="dxa"/>
            <w:vAlign w:val="bottom"/>
            <w:gridSpan w:val="2"/>
            <w:shd w:val="clear" w:color="auto" w:fill="CCEEFF"/>
          </w:tcPr>
          <w:p>
            <w:pPr>
              <w:jc w:val="right"/>
              <w:ind w:right="220"/>
              <w:spacing w:after="0" w:line="210" w:lineRule="exact"/>
              <w:rPr>
                <w:sz w:val="20"/>
                <w:szCs w:val="20"/>
                <w:color w:val="auto"/>
              </w:rPr>
            </w:pPr>
            <w:r>
              <w:rPr>
                <w:rFonts w:ascii="Calibri" w:cs="Calibri" w:eastAsia="Calibri" w:hAnsi="Calibri"/>
                <w:sz w:val="18"/>
                <w:szCs w:val="18"/>
                <w:color w:val="auto"/>
              </w:rPr>
              <w:t>3</w:t>
            </w:r>
          </w:p>
        </w:tc>
        <w:tc>
          <w:tcPr>
            <w:tcW w:w="840" w:type="dxa"/>
            <w:vAlign w:val="bottom"/>
            <w:shd w:val="clear" w:color="auto" w:fill="CCEEFF"/>
          </w:tcPr>
          <w:p>
            <w:pPr>
              <w:jc w:val="right"/>
              <w:ind w:right="630"/>
              <w:spacing w:after="0" w:line="210" w:lineRule="exact"/>
              <w:rPr>
                <w:sz w:val="20"/>
                <w:szCs w:val="20"/>
                <w:color w:val="auto"/>
              </w:rPr>
            </w:pPr>
            <w:r>
              <w:rPr>
                <w:rFonts w:ascii="Calibri" w:cs="Calibri" w:eastAsia="Calibri" w:hAnsi="Calibri"/>
                <w:sz w:val="18"/>
                <w:szCs w:val="18"/>
                <w:color w:val="auto"/>
              </w:rPr>
              <w:t>$</w:t>
            </w:r>
          </w:p>
        </w:tc>
        <w:tc>
          <w:tcPr>
            <w:tcW w:w="500" w:type="dxa"/>
            <w:vAlign w:val="bottom"/>
            <w:gridSpan w:val="2"/>
            <w:shd w:val="clear" w:color="auto" w:fill="CCEEFF"/>
          </w:tcPr>
          <w:p>
            <w:pPr>
              <w:jc w:val="right"/>
              <w:ind w:right="200"/>
              <w:spacing w:after="0" w:line="210" w:lineRule="exact"/>
              <w:rPr>
                <w:sz w:val="20"/>
                <w:szCs w:val="20"/>
                <w:color w:val="auto"/>
              </w:rPr>
            </w:pPr>
            <w:r>
              <w:rPr>
                <w:rFonts w:ascii="Calibri" w:cs="Calibri" w:eastAsia="Calibri" w:hAnsi="Calibri"/>
                <w:sz w:val="18"/>
                <w:szCs w:val="18"/>
                <w:color w:val="auto"/>
              </w:rPr>
              <w:t>11</w:t>
            </w:r>
          </w:p>
        </w:tc>
        <w:tc>
          <w:tcPr>
            <w:tcW w:w="860" w:type="dxa"/>
            <w:vAlign w:val="bottom"/>
            <w:shd w:val="clear" w:color="auto" w:fill="CCEEFF"/>
          </w:tcPr>
          <w:p>
            <w:pPr>
              <w:jc w:val="right"/>
              <w:ind w:right="630"/>
              <w:spacing w:after="0" w:line="210" w:lineRule="exact"/>
              <w:rPr>
                <w:sz w:val="20"/>
                <w:szCs w:val="20"/>
                <w:color w:val="auto"/>
              </w:rPr>
            </w:pPr>
            <w:r>
              <w:rPr>
                <w:rFonts w:ascii="Calibri" w:cs="Calibri" w:eastAsia="Calibri" w:hAnsi="Calibri"/>
                <w:sz w:val="18"/>
                <w:szCs w:val="18"/>
                <w:color w:val="auto"/>
              </w:rPr>
              <w:t>$</w:t>
            </w:r>
          </w:p>
        </w:tc>
        <w:tc>
          <w:tcPr>
            <w:tcW w:w="500" w:type="dxa"/>
            <w:vAlign w:val="bottom"/>
            <w:gridSpan w:val="2"/>
            <w:shd w:val="clear" w:color="auto" w:fill="CCEEFF"/>
          </w:tcPr>
          <w:p>
            <w:pPr>
              <w:ind w:left="100"/>
              <w:spacing w:after="0" w:line="210" w:lineRule="exact"/>
              <w:rPr>
                <w:sz w:val="20"/>
                <w:szCs w:val="20"/>
                <w:color w:val="auto"/>
              </w:rPr>
            </w:pPr>
            <w:r>
              <w:rPr>
                <w:rFonts w:ascii="Calibri" w:cs="Calibri" w:eastAsia="Calibri" w:hAnsi="Calibri"/>
                <w:sz w:val="18"/>
                <w:szCs w:val="18"/>
                <w:color w:val="auto"/>
              </w:rPr>
              <w:t>10</w:t>
            </w:r>
          </w:p>
        </w:tc>
        <w:tc>
          <w:tcPr>
            <w:tcW w:w="840" w:type="dxa"/>
            <w:vAlign w:val="bottom"/>
            <w:shd w:val="clear" w:color="auto" w:fill="CCEEFF"/>
          </w:tcPr>
          <w:p>
            <w:pPr>
              <w:jc w:val="right"/>
              <w:ind w:right="630"/>
              <w:spacing w:after="0" w:line="210" w:lineRule="exact"/>
              <w:rPr>
                <w:sz w:val="20"/>
                <w:szCs w:val="20"/>
                <w:color w:val="auto"/>
              </w:rPr>
            </w:pPr>
            <w:r>
              <w:rPr>
                <w:rFonts w:ascii="Calibri" w:cs="Calibri" w:eastAsia="Calibri" w:hAnsi="Calibri"/>
                <w:sz w:val="18"/>
                <w:szCs w:val="18"/>
                <w:color w:val="auto"/>
              </w:rPr>
              <w:t>$</w:t>
            </w:r>
          </w:p>
        </w:tc>
        <w:tc>
          <w:tcPr>
            <w:tcW w:w="400" w:type="dxa"/>
            <w:vAlign w:val="bottom"/>
            <w:gridSpan w:val="2"/>
            <w:shd w:val="clear" w:color="auto" w:fill="CCEEFF"/>
          </w:tcPr>
          <w:p>
            <w:pPr>
              <w:jc w:val="right"/>
              <w:ind w:right="100"/>
              <w:spacing w:after="0" w:line="210" w:lineRule="exact"/>
              <w:rPr>
                <w:sz w:val="20"/>
                <w:szCs w:val="20"/>
                <w:color w:val="auto"/>
              </w:rPr>
            </w:pPr>
            <w:r>
              <w:rPr>
                <w:rFonts w:ascii="Calibri" w:cs="Calibri" w:eastAsia="Calibri" w:hAnsi="Calibri"/>
                <w:sz w:val="18"/>
                <w:szCs w:val="18"/>
                <w:color w:val="auto"/>
              </w:rPr>
              <w:t>12</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color w:val="auto"/>
        </w:rPr>
        <w:t>Kodak had no derivatves designated as hedging instruments for the three and six months ended June 30, 2024 and 2023.</w:t>
      </w:r>
    </w:p>
    <w:p>
      <w:pPr>
        <w:spacing w:after="0" w:line="21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In the event of a default under any of the Company’s credit agreements, or a default under any derivatve contract or similar obligaton of Kodak, subject to certain minimum thresholds, the derivatve counterpartes would have the right, although not the obligaton, to require immediate setlement of some or all open derivatve contracts at their then-current fair value, but with liability positons neted against asset positons with the same counterparty.</w:t>
      </w:r>
    </w:p>
    <w:p>
      <w:pPr>
        <w:spacing w:after="0" w:line="21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7" w:name="page28"/>
    <w:bookmarkEnd w:id="27"/>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Fair Value</w:t>
      </w:r>
    </w:p>
    <w:p>
      <w:pPr>
        <w:spacing w:after="0" w:line="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Fair values of Kodak’s foreign currency forward contracts are determined using observable inputs (Level 2 fair value measurements) and are based on the present value of expected future cash fows (an income approach valuaton technique) considering the risks involved and using discount rates appropriate for the duraton of the contracts. The gross fair value of foreign currency forward contracts in an asset positon are reported in Other current assets and the gross fair value of foreign currency forward contracts in a liability positon are reported in Other current liabilites in the Consolidated Statement of Financial Positon. The gross fair value of forward contracts in an asset positon as of June 30, 2024 and December 31, 2023 was $0 million and $3 million, respectvely. The gross fair value of foreign currency forward contracts in a liability positon as of June 30, 2024 and December 31, 2023 was $1 million and $0 million, respectvely.</w:t>
      </w:r>
    </w:p>
    <w:p>
      <w:pPr>
        <w:spacing w:after="0" w:line="222" w:lineRule="exact"/>
        <w:rPr>
          <w:sz w:val="20"/>
          <w:szCs w:val="20"/>
          <w:color w:val="auto"/>
        </w:rPr>
      </w:pPr>
    </w:p>
    <w:p>
      <w:pPr>
        <w:spacing w:after="0"/>
        <w:rPr>
          <w:sz w:val="20"/>
          <w:szCs w:val="20"/>
          <w:color w:val="auto"/>
        </w:rPr>
      </w:pPr>
      <w:r>
        <w:rPr>
          <w:rFonts w:ascii="Calibri" w:cs="Calibri" w:eastAsia="Calibri" w:hAnsi="Calibri"/>
          <w:sz w:val="17"/>
          <w:szCs w:val="17"/>
          <w:color w:val="auto"/>
        </w:rPr>
        <w:t>Transfers between levels of the fair value hierarchy are recognized based on the actual date of the event or change in circumstances that caused the transfer.</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There were no transfers between levels of the fair value hierarchy during the three and six months ended June 30, 2024.</w:t>
      </w:r>
    </w:p>
    <w:p>
      <w:pPr>
        <w:spacing w:after="0" w:line="217"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The fair values of long-term debt (Level 2 fair value measurements) are determined by reference to quoted market prices of similar instruments, if available, or by pricing models based on the value of related cash fows discounted at current market interest rates. The fair values of long-term borrowings were $362 million and $396 million at June 30, 2024 and December 31, 2023, respectvely. The carrying values of cash and cash equivalents, restricted cash and the current porton of long-term debt approximate their fair values at both June 30, 2024 and December 31, 2023.</w:t>
      </w:r>
    </w:p>
    <w:p>
      <w:pPr>
        <w:spacing w:after="0" w:line="21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28" w:name="page29"/>
    <w:bookmarkEnd w:id="28"/>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2. Management</w:t>
      </w:r>
      <w:r>
        <w:rPr>
          <w:rFonts w:ascii="Calibri" w:cs="Calibri" w:eastAsia="Calibri" w:hAnsi="Calibri"/>
          <w:sz w:val="18"/>
          <w:szCs w:val="18"/>
          <w:color w:val="auto"/>
        </w:rPr>
        <w:t>’</w:t>
      </w:r>
      <w:r>
        <w:rPr>
          <w:rFonts w:ascii="Calibri" w:cs="Calibri" w:eastAsia="Calibri" w:hAnsi="Calibri"/>
          <w:sz w:val="18"/>
          <w:szCs w:val="18"/>
          <w:b w:val="1"/>
          <w:bCs w:val="1"/>
          <w:color w:val="auto"/>
        </w:rPr>
        <w:t>s Discussion and Analysis of Financial Conditon and Results of Operatons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CAUTIONARY STATEMENT PURSUANT TO SAFE HARBOR PROVISIONS OF THE PRIVATE SECURITIES LITIGATION REFORM ACT OF 1995</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This report on Form 10-Q includes “forward–looking statements” as that term is defned under the Private Securites Litgaton Reform Act of 1995.</w:t>
      </w:r>
    </w:p>
    <w:p>
      <w:pPr>
        <w:spacing w:after="0" w:line="217" w:lineRule="exact"/>
        <w:rPr>
          <w:sz w:val="20"/>
          <w:szCs w:val="20"/>
          <w:color w:val="auto"/>
        </w:rPr>
      </w:pPr>
    </w:p>
    <w:p>
      <w:pPr>
        <w:spacing w:after="0" w:line="249" w:lineRule="auto"/>
        <w:rPr>
          <w:sz w:val="20"/>
          <w:szCs w:val="20"/>
          <w:color w:val="auto"/>
        </w:rPr>
      </w:pPr>
      <w:r>
        <w:rPr>
          <w:rFonts w:ascii="Calibri" w:cs="Calibri" w:eastAsia="Calibri" w:hAnsi="Calibri"/>
          <w:sz w:val="17"/>
          <w:szCs w:val="17"/>
          <w:color w:val="auto"/>
        </w:rPr>
        <w:t>Forward–looking statements include statements concerning Kodak’s plans, objectves, goals, strategies, future events, future revenue or performance, capital expenditures, liquidity, investments, fnancing needs and business trends and other informaton that is not historical informaton. When used in this document, the words “estmates,” “expects,” “antcipates,” “projects,” “plans,” “intends,” “believes,” “predicts,” “forecasts,” “strategy,” “contnues,” “goals,” “targets” or future or conditonal verbs, such as “will,” “should,” “could,” or “may,” and similar words and expressions, as well as statements that do not relate strictly to historical or current facts, are intended to identfy forward–looking statements. All forward–looking statements, including management’s examinaton of historical operatng trends and data, are based upon Kodak’s current expectatons and assumptons. Forward-looking statements are subject to risks, uncertaintes and other factors that could cause actual results to difer materially from historical results or those expressed in or implied by such forward-looking statements. Important factors that could cause actual events or results to difer materially from the forward-looking statements include, among others, the risks and uncertaintes described in more detail in the Company’s Annual Report on Form 10–K for the year ended December 31,</w:t>
      </w:r>
    </w:p>
    <w:p>
      <w:pPr>
        <w:spacing w:after="0" w:line="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2023 under the headings “Business,” “Risk Factors,” “Legal Proceedings,” and/or “Management’s Discussion and Analysis of Financial Conditon and Results of Operatons–Liquidity and Capital Resources,” in the corresponding sectons of this report on Form 10-Q and the Company’s quarterly report on Form 10‐Q for the quarter ended March 31, 2024, and in other flings the Company makes with the SEC from tme to tme, as well as the following:</w:t>
      </w:r>
    </w:p>
    <w:p>
      <w:pPr>
        <w:spacing w:after="0" w:line="21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Calibri" w:cs="Calibri" w:eastAsia="Calibri" w:hAnsi="Calibri"/>
          <w:sz w:val="18"/>
          <w:szCs w:val="18"/>
          <w:color w:val="auto"/>
        </w:rPr>
        <w:t>Kodak’s ability to improve and sustain its operatng structure, cash fow, proftability and other fnancial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Calibri" w:cs="Calibri" w:eastAsia="Calibri" w:hAnsi="Calibri"/>
          <w:sz w:val="18"/>
          <w:szCs w:val="18"/>
          <w:color w:val="auto"/>
        </w:rPr>
        <w:t>Kodak’s ability to achieve strategic objectves, cash forecasts, fnancial projectons and projected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Calibri" w:cs="Calibri" w:eastAsia="Calibri" w:hAnsi="Calibri"/>
          <w:sz w:val="18"/>
          <w:szCs w:val="18"/>
          <w:color w:val="auto"/>
        </w:rPr>
        <w:t>Kodak’s ability to achieve the fnancial and operatonal results contained in its business plans;</w:t>
      </w:r>
    </w:p>
    <w:p>
      <w:pPr>
        <w:spacing w:after="0" w:line="230" w:lineRule="exact"/>
        <w:rPr>
          <w:rFonts w:ascii="Arial" w:cs="Arial" w:eastAsia="Arial" w:hAnsi="Arial"/>
          <w:sz w:val="18"/>
          <w:szCs w:val="18"/>
          <w:color w:val="auto"/>
        </w:rPr>
      </w:pPr>
    </w:p>
    <w:p>
      <w:pPr>
        <w:ind w:left="660" w:right="400" w:hanging="328"/>
        <w:spacing w:after="0" w:line="235" w:lineRule="auto"/>
        <w:tabs>
          <w:tab w:leader="none" w:pos="660" w:val="left"/>
        </w:tabs>
        <w:numPr>
          <w:ilvl w:val="0"/>
          <w:numId w:val="12"/>
        </w:numPr>
        <w:rPr>
          <w:rFonts w:ascii="Arial" w:cs="Arial" w:eastAsia="Arial" w:hAnsi="Arial"/>
          <w:sz w:val="18"/>
          <w:szCs w:val="18"/>
          <w:color w:val="auto"/>
        </w:rPr>
      </w:pPr>
      <w:r>
        <w:rPr>
          <w:rFonts w:ascii="Calibri" w:cs="Calibri" w:eastAsia="Calibri" w:hAnsi="Calibri"/>
          <w:sz w:val="18"/>
          <w:szCs w:val="18"/>
          <w:color w:val="auto"/>
        </w:rPr>
        <w:t>Kodak’s ability to obtain additonal or alternate fnancing if and as needed, Kodak's contnued ability to manage world-wide cash through inter-company loans, distributons and other mechanisms, and Kodak's ability to provide or facilitate fnancing for its customers;</w:t>
      </w:r>
    </w:p>
    <w:p>
      <w:pPr>
        <w:spacing w:after="0" w:line="217" w:lineRule="exact"/>
        <w:rPr>
          <w:rFonts w:ascii="Arial" w:cs="Arial" w:eastAsia="Arial" w:hAnsi="Arial"/>
          <w:sz w:val="18"/>
          <w:szCs w:val="18"/>
          <w:color w:val="auto"/>
        </w:rPr>
      </w:pPr>
    </w:p>
    <w:p>
      <w:pPr>
        <w:ind w:left="660" w:right="320" w:hanging="328"/>
        <w:spacing w:after="0" w:line="235" w:lineRule="auto"/>
        <w:tabs>
          <w:tab w:leader="none" w:pos="660" w:val="left"/>
        </w:tabs>
        <w:numPr>
          <w:ilvl w:val="0"/>
          <w:numId w:val="12"/>
        </w:numPr>
        <w:rPr>
          <w:rFonts w:ascii="Arial" w:cs="Arial" w:eastAsia="Arial" w:hAnsi="Arial"/>
          <w:sz w:val="18"/>
          <w:szCs w:val="18"/>
          <w:color w:val="auto"/>
        </w:rPr>
      </w:pPr>
      <w:r>
        <w:rPr>
          <w:rFonts w:ascii="Calibri" w:cs="Calibri" w:eastAsia="Calibri" w:hAnsi="Calibri"/>
          <w:sz w:val="18"/>
          <w:szCs w:val="18"/>
          <w:color w:val="auto"/>
        </w:rPr>
        <w:t>Kodak’s ability to fund contnued investments, capital needs and collateral requirements and to service its debt and Series B Preferred Stock and Series C Preferred Stock;</w:t>
      </w:r>
    </w:p>
    <w:p>
      <w:pPr>
        <w:spacing w:after="0" w:line="21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Calibri" w:cs="Calibri" w:eastAsia="Calibri" w:hAnsi="Calibri"/>
          <w:sz w:val="18"/>
          <w:szCs w:val="18"/>
          <w:color w:val="auto"/>
        </w:rPr>
        <w:t>Changes in foreign currency exchange rates, commodity prices, interest rates and tarif rates;</w:t>
      </w:r>
    </w:p>
    <w:p>
      <w:pPr>
        <w:spacing w:after="0" w:line="230" w:lineRule="exact"/>
        <w:rPr>
          <w:rFonts w:ascii="Arial" w:cs="Arial" w:eastAsia="Arial" w:hAnsi="Arial"/>
          <w:sz w:val="18"/>
          <w:szCs w:val="18"/>
          <w:color w:val="auto"/>
        </w:rPr>
      </w:pPr>
    </w:p>
    <w:p>
      <w:pPr>
        <w:ind w:left="660" w:right="180" w:hanging="328"/>
        <w:spacing w:after="0" w:line="235" w:lineRule="auto"/>
        <w:tabs>
          <w:tab w:leader="none" w:pos="660" w:val="left"/>
        </w:tabs>
        <w:numPr>
          <w:ilvl w:val="0"/>
          <w:numId w:val="12"/>
        </w:numPr>
        <w:rPr>
          <w:rFonts w:ascii="Arial" w:cs="Arial" w:eastAsia="Arial" w:hAnsi="Arial"/>
          <w:sz w:val="18"/>
          <w:szCs w:val="18"/>
          <w:color w:val="auto"/>
        </w:rPr>
      </w:pPr>
      <w:r>
        <w:rPr>
          <w:rFonts w:ascii="Calibri" w:cs="Calibri" w:eastAsia="Calibri" w:hAnsi="Calibri"/>
          <w:sz w:val="18"/>
          <w:szCs w:val="18"/>
          <w:color w:val="auto"/>
        </w:rPr>
        <w:t>The impact of the global economic environment, including infatonary pressures, geopolitcal issues such as the war in Ukraine and conficts involving Israel, medical epidemics, and Kodak’s ability to efectvely mitgate the associated increased costs of aluminum and other raw materials, energy, labor, shipping, delays in shipment and producton tmes, and fuctuatons in demand;</w:t>
      </w:r>
    </w:p>
    <w:p>
      <w:pPr>
        <w:spacing w:after="0" w:line="21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Calibri" w:cs="Calibri" w:eastAsia="Calibri" w:hAnsi="Calibri"/>
          <w:sz w:val="17"/>
          <w:szCs w:val="17"/>
          <w:color w:val="auto"/>
        </w:rPr>
        <w:t>Kodak's ability to efectvely compete with large, well-fnanced industry partcipants or with compettors whose cost structure is lower than Kodak's;</w:t>
      </w:r>
    </w:p>
    <w:p>
      <w:pPr>
        <w:spacing w:after="0" w:line="237" w:lineRule="exact"/>
        <w:rPr>
          <w:rFonts w:ascii="Arial" w:cs="Arial" w:eastAsia="Arial" w:hAnsi="Arial"/>
          <w:sz w:val="17"/>
          <w:szCs w:val="17"/>
          <w:color w:val="auto"/>
        </w:rPr>
      </w:pPr>
    </w:p>
    <w:p>
      <w:pPr>
        <w:ind w:left="660" w:right="140" w:hanging="328"/>
        <w:spacing w:after="0" w:line="235" w:lineRule="auto"/>
        <w:tabs>
          <w:tab w:leader="none" w:pos="660" w:val="left"/>
        </w:tabs>
        <w:numPr>
          <w:ilvl w:val="0"/>
          <w:numId w:val="12"/>
        </w:numPr>
        <w:rPr>
          <w:rFonts w:ascii="Arial" w:cs="Arial" w:eastAsia="Arial" w:hAnsi="Arial"/>
          <w:sz w:val="18"/>
          <w:szCs w:val="18"/>
          <w:color w:val="auto"/>
        </w:rPr>
      </w:pPr>
      <w:r>
        <w:rPr>
          <w:rFonts w:ascii="Calibri" w:cs="Calibri" w:eastAsia="Calibri" w:hAnsi="Calibri"/>
          <w:sz w:val="18"/>
          <w:szCs w:val="18"/>
          <w:color w:val="auto"/>
        </w:rPr>
        <w:t>The performance by third partes of their obligatons to supply products, components or services to Kodak and Kodak’s ability to address supply chain disruptons and contnue to obtain raw materials and components available from single or limited sources of supply, which may be adversely afected by the war in Ukraine, the conficts involving Israel and residual efects of the COVID-19 pandemic;</w:t>
      </w:r>
    </w:p>
    <w:p>
      <w:pPr>
        <w:spacing w:after="0" w:line="21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Calibri" w:cs="Calibri" w:eastAsia="Calibri" w:hAnsi="Calibri"/>
          <w:sz w:val="18"/>
          <w:szCs w:val="18"/>
          <w:color w:val="auto"/>
        </w:rPr>
        <w:t>Kodak’s ability to comply with the covenants in its various credit facilites;</w:t>
      </w:r>
    </w:p>
    <w:p>
      <w:pPr>
        <w:spacing w:after="0" w:line="226"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29" w:name="page30"/>
    <w:bookmarkEnd w:id="29"/>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233" w:lineRule="exact"/>
        <w:rPr>
          <w:sz w:val="20"/>
          <w:szCs w:val="20"/>
          <w:color w:val="auto"/>
        </w:rPr>
      </w:pPr>
    </w:p>
    <w:p>
      <w:pPr>
        <w:ind w:left="660" w:right="40" w:hanging="328"/>
        <w:spacing w:after="0" w:line="235" w:lineRule="auto"/>
        <w:tabs>
          <w:tab w:leader="none" w:pos="660" w:val="left"/>
        </w:tabs>
        <w:numPr>
          <w:ilvl w:val="0"/>
          <w:numId w:val="13"/>
        </w:numPr>
        <w:rPr>
          <w:rFonts w:ascii="Arial" w:cs="Arial" w:eastAsia="Arial" w:hAnsi="Arial"/>
          <w:sz w:val="18"/>
          <w:szCs w:val="18"/>
          <w:color w:val="auto"/>
        </w:rPr>
      </w:pPr>
      <w:r>
        <w:rPr>
          <w:rFonts w:ascii="Calibri" w:cs="Calibri" w:eastAsia="Calibri" w:hAnsi="Calibri"/>
          <w:sz w:val="18"/>
          <w:szCs w:val="18"/>
          <w:color w:val="auto"/>
        </w:rPr>
        <w:t>Kodak’s ability to efectvely antcipate technology and industry trends and develop and market new products, solutons and technologies, including products based on its technology and expertse that relate to industries in which it does not currently conduct material business;</w:t>
      </w:r>
    </w:p>
    <w:p>
      <w:pPr>
        <w:spacing w:after="0" w:line="217" w:lineRule="exact"/>
        <w:rPr>
          <w:rFonts w:ascii="Arial" w:cs="Arial" w:eastAsia="Arial" w:hAnsi="Arial"/>
          <w:sz w:val="18"/>
          <w:szCs w:val="18"/>
          <w:color w:val="auto"/>
        </w:rPr>
      </w:pPr>
    </w:p>
    <w:p>
      <w:pPr>
        <w:ind w:left="660" w:right="460" w:hanging="328"/>
        <w:spacing w:after="0" w:line="235" w:lineRule="auto"/>
        <w:tabs>
          <w:tab w:leader="none" w:pos="660" w:val="left"/>
        </w:tabs>
        <w:numPr>
          <w:ilvl w:val="0"/>
          <w:numId w:val="13"/>
        </w:numPr>
        <w:rPr>
          <w:rFonts w:ascii="Arial" w:cs="Arial" w:eastAsia="Arial" w:hAnsi="Arial"/>
          <w:sz w:val="18"/>
          <w:szCs w:val="18"/>
          <w:color w:val="auto"/>
        </w:rPr>
      </w:pPr>
      <w:r>
        <w:rPr>
          <w:rFonts w:ascii="Calibri" w:cs="Calibri" w:eastAsia="Calibri" w:hAnsi="Calibri"/>
          <w:sz w:val="18"/>
          <w:szCs w:val="18"/>
          <w:color w:val="auto"/>
        </w:rPr>
        <w:t>Kodak’s ability to efect strategic transactons, such as investments, acquisitons, strategic alliances, divesttures and similar transactons, or to achieve the benefts sought to be achieved from such strategic transactons;</w:t>
      </w:r>
    </w:p>
    <w:p>
      <w:pPr>
        <w:spacing w:after="0" w:line="21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Calibri" w:cs="Calibri" w:eastAsia="Calibri" w:hAnsi="Calibri"/>
          <w:sz w:val="18"/>
          <w:szCs w:val="18"/>
          <w:color w:val="auto"/>
        </w:rPr>
        <w:t>Kodak's ability to discontnue, sell or spin-of certain non-core businesses or operatons, or otherwise monetze assets;</w:t>
      </w:r>
    </w:p>
    <w:p>
      <w:pPr>
        <w:spacing w:after="0" w:line="230" w:lineRule="exact"/>
        <w:rPr>
          <w:rFonts w:ascii="Arial" w:cs="Arial" w:eastAsia="Arial" w:hAnsi="Arial"/>
          <w:sz w:val="18"/>
          <w:szCs w:val="18"/>
          <w:color w:val="auto"/>
        </w:rPr>
      </w:pPr>
    </w:p>
    <w:p>
      <w:pPr>
        <w:ind w:left="660" w:right="80" w:hanging="328"/>
        <w:spacing w:after="0" w:line="235" w:lineRule="auto"/>
        <w:tabs>
          <w:tab w:leader="none" w:pos="660" w:val="left"/>
        </w:tabs>
        <w:numPr>
          <w:ilvl w:val="0"/>
          <w:numId w:val="13"/>
        </w:numPr>
        <w:rPr>
          <w:rFonts w:ascii="Arial" w:cs="Arial" w:eastAsia="Arial" w:hAnsi="Arial"/>
          <w:sz w:val="18"/>
          <w:szCs w:val="18"/>
          <w:color w:val="auto"/>
        </w:rPr>
      </w:pPr>
      <w:r>
        <w:rPr>
          <w:rFonts w:ascii="Calibri" w:cs="Calibri" w:eastAsia="Calibri" w:hAnsi="Calibri"/>
          <w:sz w:val="18"/>
          <w:szCs w:val="18"/>
          <w:color w:val="auto"/>
        </w:rPr>
        <w:t>The impact of the investgatons, litgaton and claims arising out of the circumstances surrounding the announcement on July 28, 2020, by the U.S. Internatonal Development Finance Corporaton of the signing of a non‐binding leter of interest to provide a subsidiary of Kodak with a potental loan to support the launch of an initatve for the manufacture of pharmaceutcal ingredients for essental generic drugs; and</w:t>
      </w:r>
    </w:p>
    <w:p>
      <w:pPr>
        <w:spacing w:after="0" w:line="218" w:lineRule="exact"/>
        <w:rPr>
          <w:rFonts w:ascii="Arial" w:cs="Arial" w:eastAsia="Arial" w:hAnsi="Arial"/>
          <w:sz w:val="18"/>
          <w:szCs w:val="18"/>
          <w:color w:val="auto"/>
        </w:rPr>
      </w:pPr>
    </w:p>
    <w:p>
      <w:pPr>
        <w:ind w:left="660" w:hanging="328"/>
        <w:spacing w:after="0" w:line="235" w:lineRule="auto"/>
        <w:tabs>
          <w:tab w:leader="none" w:pos="660" w:val="left"/>
        </w:tabs>
        <w:numPr>
          <w:ilvl w:val="0"/>
          <w:numId w:val="13"/>
        </w:numPr>
        <w:rPr>
          <w:rFonts w:ascii="Arial" w:cs="Arial" w:eastAsia="Arial" w:hAnsi="Arial"/>
          <w:sz w:val="18"/>
          <w:szCs w:val="18"/>
          <w:color w:val="auto"/>
        </w:rPr>
      </w:pPr>
      <w:r>
        <w:rPr>
          <w:rFonts w:ascii="Calibri" w:cs="Calibri" w:eastAsia="Calibri" w:hAnsi="Calibri"/>
          <w:sz w:val="18"/>
          <w:szCs w:val="18"/>
          <w:color w:val="auto"/>
        </w:rPr>
        <w:t>The potental impact of force majeure events, cyber‐atacks or other data security incidents or informaton technology outages that could disrupt or otherwise harm Kodak’s operatons.</w:t>
      </w:r>
    </w:p>
    <w:p>
      <w:pPr>
        <w:spacing w:after="0" w:line="218" w:lineRule="exact"/>
        <w:rPr>
          <w:sz w:val="20"/>
          <w:szCs w:val="20"/>
          <w:color w:val="auto"/>
        </w:rPr>
      </w:pPr>
    </w:p>
    <w:p>
      <w:pPr>
        <w:ind w:right="100"/>
        <w:spacing w:after="0" w:line="252" w:lineRule="auto"/>
        <w:rPr>
          <w:sz w:val="20"/>
          <w:szCs w:val="20"/>
          <w:color w:val="auto"/>
        </w:rPr>
      </w:pPr>
      <w:r>
        <w:rPr>
          <w:rFonts w:ascii="Calibri" w:cs="Calibri" w:eastAsia="Calibri" w:hAnsi="Calibri"/>
          <w:sz w:val="17"/>
          <w:szCs w:val="17"/>
          <w:color w:val="auto"/>
        </w:rPr>
        <w:t>Future events and other factors may cause Kodak’s actual results to difer materially from the forward–looking statements. All forward–looking statements atributable to Kodak or persons actng on its behalf apply only as of the date of this report on Form 10-Q and are expressly qualifed in their entrety by the cautonary statements included or referenced in this document. Kodak undertakes no obligaton to update or revise forward–looking statements to refect events or circumstances that arise afer the date made or to refect the occurrence of unantcipated events, except as required by law.</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EXECUTIVE OVERVIEW</w:t>
      </w:r>
    </w:p>
    <w:p>
      <w:pPr>
        <w:spacing w:after="0" w:line="217"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Kodak is a global manufacturer focused on commercial print and advanced materials and chemicals. With 79,000 patents earned over 130 years of research and development ("R&amp;D"), Kodak believes in the power of technology and science to enhance what the world sees and creates. Kodak’s innovatve, award-winning products, combined with its customer-frst approach, make Kodak the partner of choice for commercial printers worldwide. Kodak is commited to environmental stewardship, including industry leadership in developing sustainable solutons for print.</w:t>
      </w:r>
    </w:p>
    <w:p>
      <w:pPr>
        <w:spacing w:after="0" w:line="224" w:lineRule="exact"/>
        <w:rPr>
          <w:sz w:val="20"/>
          <w:szCs w:val="20"/>
          <w:color w:val="auto"/>
        </w:rPr>
      </w:pPr>
    </w:p>
    <w:p>
      <w:pPr>
        <w:spacing w:after="0" w:line="245" w:lineRule="auto"/>
        <w:rPr>
          <w:sz w:val="20"/>
          <w:szCs w:val="20"/>
          <w:color w:val="auto"/>
        </w:rPr>
      </w:pPr>
      <w:r>
        <w:rPr>
          <w:rFonts w:ascii="Calibri" w:cs="Calibri" w:eastAsia="Calibri" w:hAnsi="Calibri"/>
          <w:sz w:val="18"/>
          <w:szCs w:val="18"/>
          <w:color w:val="auto"/>
        </w:rPr>
        <w:t xml:space="preserve">Consolidated revenues in the </w:t>
      </w:r>
      <w:r>
        <w:rPr>
          <w:rFonts w:ascii="Times New Roman" w:cs="Times New Roman" w:eastAsia="Times New Roman" w:hAnsi="Times New Roman"/>
          <w:sz w:val="18"/>
          <w:szCs w:val="18"/>
          <w:color w:val="auto"/>
        </w:rPr>
        <w:t>three and six months ended June 30, 2024</w:t>
      </w:r>
      <w:r>
        <w:rPr>
          <w:rFonts w:ascii="Calibri" w:cs="Calibri" w:eastAsia="Calibri" w:hAnsi="Calibri"/>
          <w:sz w:val="18"/>
          <w:szCs w:val="18"/>
          <w:color w:val="auto"/>
        </w:rPr>
        <w:t xml:space="preserve"> were $267 million and $516 million, respectvely, decreases of $ </w:t>
      </w:r>
      <w:r>
        <w:rPr>
          <w:rFonts w:ascii="Times New Roman" w:cs="Times New Roman" w:eastAsia="Times New Roman" w:hAnsi="Times New Roman"/>
          <w:sz w:val="18"/>
          <w:szCs w:val="18"/>
          <w:color w:val="auto"/>
        </w:rPr>
        <w:t>28</w:t>
      </w:r>
      <w:r>
        <w:rPr>
          <w:rFonts w:ascii="Calibri" w:cs="Calibri" w:eastAsia="Calibri" w:hAnsi="Calibri"/>
          <w:sz w:val="18"/>
          <w:szCs w:val="18"/>
          <w:color w:val="auto"/>
        </w:rPr>
        <w:t xml:space="preserve"> million ( </w:t>
      </w:r>
      <w:r>
        <w:rPr>
          <w:rFonts w:ascii="Times New Roman" w:cs="Times New Roman" w:eastAsia="Times New Roman" w:hAnsi="Times New Roman"/>
          <w:sz w:val="18"/>
          <w:szCs w:val="18"/>
          <w:color w:val="auto"/>
        </w:rPr>
        <w:t>9%</w:t>
      </w:r>
      <w:r>
        <w:rPr>
          <w:rFonts w:ascii="Calibri" w:cs="Calibri" w:eastAsia="Calibri" w:hAnsi="Calibri"/>
          <w:sz w:val="18"/>
          <w:szCs w:val="18"/>
          <w:color w:val="auto"/>
        </w:rPr>
        <w:t xml:space="preserve"> ) and $57 million (10%) when compared to the </w:t>
      </w:r>
      <w:r>
        <w:rPr>
          <w:rFonts w:ascii="Times New Roman" w:cs="Times New Roman" w:eastAsia="Times New Roman" w:hAnsi="Times New Roman"/>
          <w:sz w:val="18"/>
          <w:szCs w:val="18"/>
          <w:color w:val="auto"/>
        </w:rPr>
        <w:t>three and six months ended June 30, 2023</w:t>
      </w:r>
      <w:r>
        <w:rPr>
          <w:rFonts w:ascii="Calibri" w:cs="Calibri" w:eastAsia="Calibri" w:hAnsi="Calibri"/>
          <w:sz w:val="18"/>
          <w:szCs w:val="18"/>
          <w:color w:val="auto"/>
        </w:rPr>
        <w:t xml:space="preserve"> . Currency had an unfavorable impact on revenues in the three and six months ended June 30, 2024 compared to the three and six months ended June 30, 2023 ($4 million each period).</w:t>
      </w:r>
    </w:p>
    <w:p>
      <w:pPr>
        <w:spacing w:after="0" w:line="209" w:lineRule="exact"/>
        <w:rPr>
          <w:sz w:val="20"/>
          <w:szCs w:val="20"/>
          <w:color w:val="auto"/>
        </w:rPr>
      </w:pPr>
    </w:p>
    <w:p>
      <w:pPr>
        <w:spacing w:after="0"/>
        <w:rPr>
          <w:sz w:val="20"/>
          <w:szCs w:val="20"/>
          <w:color w:val="auto"/>
        </w:rPr>
      </w:pPr>
      <w:r>
        <w:rPr>
          <w:rFonts w:ascii="Calibri" w:cs="Calibri" w:eastAsia="Calibri" w:hAnsi="Calibri"/>
          <w:sz w:val="18"/>
          <w:szCs w:val="18"/>
          <w:color w:val="auto"/>
        </w:rPr>
        <w:t>Print revenues in the three and six months ended June 30, 2024 were $186 million and $368 million, respectvely, decreases of $29 million (13%) and</w:t>
      </w:r>
    </w:p>
    <w:p>
      <w:pPr>
        <w:spacing w:after="0" w:line="1"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$56 million (13%), respectvely, compared to the prior year quarter and year-to-date period. Print revenues accounted for 70% and 71% of Kodak’s total revenues for the three and six months ended June 30, 2024, respectvely. Advanced Materials and Chemicals revenues in the three and six months ended June 30, 2024 were $73 million and $132 million, respectvely, an increase of $1 million (1%) compared to the prior year quarter and a decrease of $1 million (1%) compared to the prior year year-to-date period.</w:t>
      </w:r>
    </w:p>
    <w:p>
      <w:pPr>
        <w:spacing w:after="0" w:line="215"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2" w:right="419" w:bottom="1440" w:gutter="0" w:footer="0" w:header="0"/>
        </w:sectPr>
      </w:pPr>
    </w:p>
    <w:bookmarkStart w:id="30" w:name="page31"/>
    <w:bookmarkEnd w:id="30"/>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Economic Environment and Other Global Events</w:t>
      </w:r>
      <w:r>
        <w:rPr>
          <w:rFonts w:ascii="Calibri" w:cs="Calibri" w:eastAsia="Calibri" w:hAnsi="Calibri"/>
          <w:sz w:val="18"/>
          <w:szCs w:val="18"/>
          <w:b w:val="1"/>
          <w:bCs w:val="1"/>
          <w:i w:val="1"/>
          <w:iCs w:val="1"/>
          <w:color w:val="auto"/>
        </w:rPr>
        <w:t>:</w:t>
      </w:r>
    </w:p>
    <w:p>
      <w:pPr>
        <w:spacing w:after="0" w:line="1"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Kodak's products are sold and serviced in numerous countries across the globe with more than half of sales generated outside the U.S. Current global economic conditons remain highly volatle due to the uncertain and unpredictable macroeconomic environment, heightened levels of infaton, the war in Ukraine, the conficts involving Israel, and other global events which impacted Kodak’s operatons. Kodak is experiencing revenue declines and increased manufacturing costs for certain businesses due to lower volumes and increases in labor, material and distributon costs, as well as supply chain disruptons and shortages in materials and labor.</w:t>
      </w:r>
    </w:p>
    <w:p>
      <w:pPr>
        <w:spacing w:after="0" w:line="22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Kodak implemented various pricing actons and customer-focused initatves largely in 2022 and 2023 to mitgate the impact of increased manufacturing costs, primarily within its Print and Advanced Materials and Chemicals segments. While these actons have positvely impacted the proftability of these segments, certain businesses are experiencing pricing pressures.</w:t>
      </w:r>
    </w:p>
    <w:p>
      <w:pPr>
        <w:spacing w:after="0" w:line="21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Print segment is experiencing a slowdown in customer demand for plates that negatvely impacted volume due to current global economic conditons and the impact of pricing actons. In additon to the pricing actons and customer-focused initatves described above, Kodak has implemented supply chain and workforce optmizaton, productvity improvements and other cost savings actvites. The combined actons have largely mitgated the impact of lower volumes and increased manufacturing costs. However, the potental worsening of economic conditons, contnued decreases in volume and increases in manufacturing and other costs without further price increases, productvity improvements or other cost savings measures, could unfavorably impact this segment's operatng results.</w:t>
      </w:r>
    </w:p>
    <w:p>
      <w:pPr>
        <w:spacing w:after="0" w:line="221"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The Advanced Materials and Chemicals segment has also experienced labor shortages in certain manufacturing areas. Increased demand for consumer flm products along with manufacturing equipment limitatons and labor shortages have contributed to increased backorders. Kodak has increased headcount in this segment to beter meet demand, and improved the infrastructure and streamlined processes to increase capacity in the flm business, but supply will contnue to be constrained by manufacturing equipment limitatons without further capital improvements.</w:t>
      </w:r>
    </w:p>
    <w:p>
      <w:pPr>
        <w:spacing w:after="0" w:line="219" w:lineRule="exact"/>
        <w:rPr>
          <w:sz w:val="20"/>
          <w:szCs w:val="20"/>
          <w:color w:val="auto"/>
        </w:rPr>
      </w:pPr>
    </w:p>
    <w:p>
      <w:pPr>
        <w:jc w:val="both"/>
        <w:ind w:right="560"/>
        <w:spacing w:after="0" w:line="235" w:lineRule="auto"/>
        <w:rPr>
          <w:sz w:val="20"/>
          <w:szCs w:val="20"/>
          <w:color w:val="auto"/>
        </w:rPr>
      </w:pPr>
      <w:r>
        <w:rPr>
          <w:rFonts w:ascii="Calibri" w:cs="Calibri" w:eastAsia="Calibri" w:hAnsi="Calibri"/>
          <w:sz w:val="18"/>
          <w:szCs w:val="18"/>
          <w:color w:val="auto"/>
        </w:rPr>
        <w:t>Kodak has implemented numerous measures to mitgate the challenges associated with supply chain disruptons and shortages in materials, including increasing safety stock on certain materials, increasing lead-tmes, providing suppliers with longer forecasts of future demand and certfying additonal sources or substtute materials where possible. These measures have enabled Kodak to largely meet current demand.</w:t>
      </w:r>
    </w:p>
    <w:p>
      <w:pPr>
        <w:spacing w:after="0" w:line="21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Following the cessaton of U.S. plate manufacturing operatons by Kodak’s key compettors, Kodak has faced increasing competton in the U.S. from low-priced plates imported from China and Japan. On September 28, 2023, Kodak fled pettons with the U.S. Department of Commerce and the U.S. Internatonal Trade Commission requestng relief from unfairly traded imports of plates from China and Japan in the form of the impositon of ant-dumping and/or countervailing dutes on such imported plates. On November 15, 2023 the U.S. Internatonal Trade Commission determined that there is a reasonable indicaton that a U.S. industry is materially injured by reason of imports of aluminum lithographic printng plates from China and Japan that are allegedly sold in the U.S. at less than fair value and subsidized by the government of China. The U.S. Department of Commerce has commenced investgatons to determine dumping and subsidy margins against imports of plates manufactured in China and Japan. On February 27, 2024, the Commerce Department announced the preliminary fndings in its countervailing duty investgaton on imports of plates manufactured in China and imposed a provisional duty of 38.50% on practcally all such plates. The Commerce Department announced preliminary fndings in its ant-dumping duty investgatons on imports of plates manufactured in China and Japan on April 26, 2024 and issued amended preliminary fndings in connecton with its ant-dumping investgaton on plates from China on May 28, 2024. As a result of the Commerce Department’s preliminary determinatons, provisional ant-dumping dutes are being imposed on U.S. imports of plates as follows: (i) 164.30% on such plates manufactured in China by Fuji and 477.59% on such plates manufactured in China by other enttes, and (ii) 87.81% on such plates manufactured in Japan. The fnal duty determinatons are due to be announced by the Commerce Department in the third quarter of 2024, and the fnal injury determinaton is due to be made by the U.S. Internatonal Trade Commission in the fourth quarter of 2024. There can be no assurance that the provisional dutes will become fnal or that Kodak will otherwise obtain the relief sought or, if relief is obtained, that the fnal rates of dutes that may be imposed on such imported plates will provide efectve relief.</w:t>
      </w:r>
    </w:p>
    <w:p>
      <w:pPr>
        <w:spacing w:after="0" w:line="230"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Kodak is monitoring the events surrounding the conficts involving Israel and the impact on the operatons of its Israel subsidiary. A leased warehouse in Israel was destroyed in 2023; however, none of Kodak’s employees were injured. While the implicatons of this confict are difcult to predict at this tme, Kodak has been able to adapt its operatons to avoid material disrupton to its business. The direct operatons of Kodak’s Israel subsidiary are less than 1% of total consolidated revenue and assets for 2023.</w:t>
      </w:r>
    </w:p>
    <w:p>
      <w:pPr>
        <w:spacing w:after="0" w:line="21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1" w:name="page32"/>
    <w:bookmarkEnd w:id="31"/>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17" w:lineRule="exact"/>
        <w:rPr>
          <w:sz w:val="20"/>
          <w:szCs w:val="20"/>
          <w:color w:val="auto"/>
        </w:rPr>
      </w:pPr>
    </w:p>
    <w:p>
      <w:pPr>
        <w:ind w:right="60"/>
        <w:spacing w:after="0" w:line="254" w:lineRule="auto"/>
        <w:rPr>
          <w:sz w:val="20"/>
          <w:szCs w:val="20"/>
          <w:color w:val="auto"/>
        </w:rPr>
      </w:pPr>
      <w:r>
        <w:rPr>
          <w:rFonts w:ascii="Calibri" w:cs="Calibri" w:eastAsia="Calibri" w:hAnsi="Calibri"/>
          <w:sz w:val="17"/>
          <w:szCs w:val="17"/>
          <w:color w:val="auto"/>
        </w:rPr>
        <w:t>Kodak also contnues to monitor the events surrounding the war in Ukraine and the various sanctons imposed in response to the war. Kodak believes it is in compliance with all sanctons. Kodak is experiencing worldwide supply constraints for aluminum and increased energy and transportaton costs due in part to the war in Ukraine. The extent to which the war in Ukraine will impact the global economy and Kodak's business and operatons remains uncertain.</w:t>
      </w:r>
    </w:p>
    <w:p>
      <w:pPr>
        <w:spacing w:after="0" w:line="205"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war in Ukraine and the internatonal response have disrupted Kodak’s ability to operate its Russian subsidiary in the ordinary course, afectng its ability to pay vendors and employees, receive amounts owed from customers in Russia and deliver product. Kodak is in the process of an orderly winding down of its Russian subsidiary and has ceased its direct Russian operatons. The direct operatons of Kodak’s Russian subsidiary did not have a material impact on the Company’s fnancial statements (less than 1% of total consolidated revenues and assets for 2021 - 2023), and there were no material impacts on the consolidated results of operatons as of and for the quarter ended June 30, 2024 from the wind-down actvites.</w:t>
      </w:r>
    </w:p>
    <w:p>
      <w:pPr>
        <w:spacing w:after="0" w:line="22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ongoing changes in global economic conditons and the impact of other global events on Kodak’s operatons and fnancial performance remains uncertain and will depend on several factors such as the slowdown in customer demand, the ability to ofset higher labor, material and distributon costs through pricing actons, duraton of supply chain disruptons and the ability to secure raw materials and components.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Kodak</w:t>
      </w:r>
      <w:r>
        <w:rPr>
          <w:rFonts w:ascii="Calibri" w:cs="Calibri" w:eastAsia="Calibri" w:hAnsi="Calibri"/>
          <w:sz w:val="18"/>
          <w:szCs w:val="18"/>
          <w:color w:val="auto"/>
        </w:rPr>
        <w:t>’</w:t>
      </w:r>
      <w:r>
        <w:rPr>
          <w:rFonts w:ascii="Calibri" w:cs="Calibri" w:eastAsia="Calibri" w:hAnsi="Calibri"/>
          <w:sz w:val="18"/>
          <w:szCs w:val="18"/>
          <w:b w:val="1"/>
          <w:bCs w:val="1"/>
          <w:color w:val="auto"/>
        </w:rPr>
        <w:t>s strategy</w:t>
      </w:r>
      <w:r>
        <w:rPr>
          <w:rFonts w:ascii="Calibri" w:cs="Calibri" w:eastAsia="Calibri" w:hAnsi="Calibri"/>
          <w:sz w:val="18"/>
          <w:szCs w:val="18"/>
          <w:b w:val="1"/>
          <w:bCs w:val="1"/>
          <w:i w:val="1"/>
          <w:iCs w:val="1"/>
          <w:color w:val="auto"/>
        </w:rPr>
        <w:t>:</w:t>
      </w:r>
    </w:p>
    <w:p>
      <w:pPr>
        <w:spacing w:after="0" w:line="235" w:lineRule="auto"/>
        <w:rPr>
          <w:sz w:val="20"/>
          <w:szCs w:val="20"/>
          <w:color w:val="auto"/>
        </w:rPr>
      </w:pPr>
      <w:r>
        <w:rPr>
          <w:rFonts w:ascii="Calibri" w:cs="Calibri" w:eastAsia="Calibri" w:hAnsi="Calibri"/>
          <w:sz w:val="18"/>
          <w:szCs w:val="18"/>
          <w:color w:val="auto"/>
        </w:rPr>
        <w:t>Segments within the print industry and the flm industry face competton from digital substtuton. Kodak’s strategy is to:</w:t>
      </w:r>
    </w:p>
    <w:p>
      <w:pPr>
        <w:spacing w:after="0" w:line="218" w:lineRule="exact"/>
        <w:rPr>
          <w:sz w:val="20"/>
          <w:szCs w:val="20"/>
          <w:color w:val="auto"/>
        </w:rPr>
      </w:pPr>
    </w:p>
    <w:p>
      <w:pPr>
        <w:ind w:left="660" w:right="680" w:hanging="328"/>
        <w:spacing w:after="0" w:line="235" w:lineRule="auto"/>
        <w:tabs>
          <w:tab w:leader="none" w:pos="660" w:val="left"/>
        </w:tabs>
        <w:numPr>
          <w:ilvl w:val="0"/>
          <w:numId w:val="14"/>
        </w:numPr>
        <w:rPr>
          <w:rFonts w:ascii="Arial" w:cs="Arial" w:eastAsia="Arial" w:hAnsi="Arial"/>
          <w:sz w:val="18"/>
          <w:szCs w:val="18"/>
          <w:color w:val="auto"/>
        </w:rPr>
      </w:pPr>
      <w:r>
        <w:rPr>
          <w:rFonts w:ascii="Calibri" w:cs="Calibri" w:eastAsia="Calibri" w:hAnsi="Calibri"/>
          <w:sz w:val="18"/>
          <w:szCs w:val="18"/>
          <w:color w:val="auto"/>
        </w:rPr>
        <w:t>Focus product investment in core competency areas of print and advanced materials, leveraging Kodak’s proprietary technologies to deliver technologically advanced products in the product goods packaging, graphic communicatons, and functonal printng markets;</w:t>
      </w:r>
    </w:p>
    <w:p>
      <w:pPr>
        <w:spacing w:after="0" w:line="21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Calibri" w:cs="Calibri" w:eastAsia="Calibri" w:hAnsi="Calibri"/>
          <w:sz w:val="18"/>
          <w:szCs w:val="18"/>
          <w:color w:val="auto"/>
        </w:rPr>
        <w:t>Grow revenues through a focus on customers in Kodak’s print division, increasing overall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Calibri" w:cs="Calibri" w:eastAsia="Calibri" w:hAnsi="Calibri"/>
          <w:sz w:val="18"/>
          <w:szCs w:val="18"/>
          <w:color w:val="auto"/>
        </w:rPr>
        <w:t>Promote the use of flm and expand the applicatons of Kodak’s flm and chemicals to best utlize the existng infrastructure;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Calibri" w:cs="Calibri" w:eastAsia="Calibri" w:hAnsi="Calibri"/>
          <w:sz w:val="18"/>
          <w:szCs w:val="18"/>
          <w:color w:val="auto"/>
        </w:rPr>
        <w:t>Contnue to streamline processes to drive cost reductons and improve operatng leverage.</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color w:val="auto"/>
        </w:rPr>
        <w:t>A discussion of opportunites and challenges related to Kodak’s strategy follows:</w:t>
      </w:r>
    </w:p>
    <w:p>
      <w:pPr>
        <w:spacing w:after="0" w:line="217" w:lineRule="exact"/>
        <w:rPr>
          <w:sz w:val="20"/>
          <w:szCs w:val="20"/>
          <w:color w:val="auto"/>
        </w:rPr>
      </w:pPr>
    </w:p>
    <w:p>
      <w:pPr>
        <w:ind w:left="660" w:right="100" w:hanging="328"/>
        <w:spacing w:after="0" w:line="235" w:lineRule="auto"/>
        <w:tabs>
          <w:tab w:leader="none" w:pos="660" w:val="left"/>
        </w:tabs>
        <w:numPr>
          <w:ilvl w:val="0"/>
          <w:numId w:val="15"/>
        </w:numPr>
        <w:rPr>
          <w:rFonts w:ascii="Arial" w:cs="Arial" w:eastAsia="Arial" w:hAnsi="Arial"/>
          <w:sz w:val="18"/>
          <w:szCs w:val="18"/>
          <w:color w:val="auto"/>
        </w:rPr>
      </w:pPr>
      <w:r>
        <w:rPr>
          <w:rFonts w:ascii="Calibri" w:cs="Calibri" w:eastAsia="Calibri" w:hAnsi="Calibri"/>
          <w:sz w:val="18"/>
          <w:szCs w:val="18"/>
          <w:color w:val="auto"/>
        </w:rPr>
        <w:t>Print’s digital plate products include traditonal digital plates and Kodak SONORA Process Free Plates. SONORA Process Free Plates allow Kodak customers to skip the plate processing step prior to mountng plates on a printng press. This improvement in the printng process saves tme and costs for customers. Also, SONORA Process Free Plates reduce the environmental impact of the printng process because they eliminate the use of chemicals (including solvents), water and power that is otherwise required to process a traditonal plate. The segment's digital plate products are experiencing challenges from higher prices and availability of raw materials, digital substtuton and compettve pricing pressures. Kodak seeks to mitgate the impact of increases in manufacturing costs through a combinaton of surcharges and price increases, improved producton efciency and cost reducton initatves. In additon, Kodak seeks to ofset the impact of short-term and long‐term market dynamics on pricing and volume pressures through innovatons in Kodak product lines, including investng in digital print technologies.</w:t>
      </w:r>
    </w:p>
    <w:p>
      <w:pPr>
        <w:spacing w:after="0" w:line="222" w:lineRule="exact"/>
        <w:rPr>
          <w:rFonts w:ascii="Arial" w:cs="Arial" w:eastAsia="Arial" w:hAnsi="Arial"/>
          <w:sz w:val="18"/>
          <w:szCs w:val="18"/>
          <w:color w:val="auto"/>
        </w:rPr>
      </w:pPr>
    </w:p>
    <w:p>
      <w:pPr>
        <w:ind w:left="660" w:right="100" w:hanging="328"/>
        <w:spacing w:after="0" w:line="235" w:lineRule="auto"/>
        <w:tabs>
          <w:tab w:leader="none" w:pos="660" w:val="left"/>
        </w:tabs>
        <w:numPr>
          <w:ilvl w:val="0"/>
          <w:numId w:val="15"/>
        </w:numPr>
        <w:rPr>
          <w:rFonts w:ascii="Arial" w:cs="Arial" w:eastAsia="Arial" w:hAnsi="Arial"/>
          <w:sz w:val="18"/>
          <w:szCs w:val="18"/>
          <w:color w:val="auto"/>
        </w:rPr>
      </w:pPr>
      <w:r>
        <w:rPr>
          <w:rFonts w:ascii="Calibri" w:cs="Calibri" w:eastAsia="Calibri" w:hAnsi="Calibri"/>
          <w:sz w:val="18"/>
          <w:szCs w:val="18"/>
          <w:color w:val="auto"/>
        </w:rPr>
        <w:t>In Print's digital printng businesses, the PROSPER business is expected to grow as the legacy VERSAMARK business contnues to decline as a percentage of the segment’s total revenue. The PROSPER Inkjet Systems business is expected to contnue to build proftability. Kodak launched the PROSPER 7000 Turbo Press in June 2022. The PROSPER 7000 Turbo Press enables commercial, publishing and newspaper printers to compete more efectvely with ofset and to shif more long run jobs from conventonal printng processes to inkjet. Kodak completed the placement of its frst PROSPER 7000 Turbo Press during the third quarter of 2023. Investment in the next generaton technology, ULTRASTREAM, is focused on the ability to place ULTRASTREAM writng systems in Kodak branded presses and in various original equipment manufacturers in applicatons ranging from commercial print to packaging. The frst fexible packaging printng system utlizing Kodak’s ULTRASTREAM inkjet technology was placed during the second quarter of 2022. In additon, Kodak ofcially launched the KODAK PROSPER ULTRA 520 Digital Press utlizing Kodak’s ULTRASTREAM inkjet technology, which ofers ofset print quality in a smaller footprint. Kodak completed the placement of the frst KODAK PROSPER ULTRA 520 Digital Press in the fourth quarter of 2023.</w:t>
      </w:r>
    </w:p>
    <w:p>
      <w:pPr>
        <w:spacing w:after="0" w:line="22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2" w:name="page33"/>
    <w:bookmarkEnd w:id="32"/>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17" w:lineRule="exact"/>
        <w:rPr>
          <w:sz w:val="20"/>
          <w:szCs w:val="20"/>
          <w:color w:val="auto"/>
        </w:rPr>
      </w:pPr>
    </w:p>
    <w:p>
      <w:pPr>
        <w:ind w:left="660" w:right="180" w:hanging="328"/>
        <w:spacing w:after="0" w:line="235" w:lineRule="auto"/>
        <w:tabs>
          <w:tab w:leader="none" w:pos="660" w:val="left"/>
        </w:tabs>
        <w:numPr>
          <w:ilvl w:val="0"/>
          <w:numId w:val="16"/>
        </w:numPr>
        <w:rPr>
          <w:rFonts w:ascii="Arial" w:cs="Arial" w:eastAsia="Arial" w:hAnsi="Arial"/>
          <w:sz w:val="18"/>
          <w:szCs w:val="18"/>
          <w:color w:val="auto"/>
        </w:rPr>
      </w:pPr>
      <w:r>
        <w:rPr>
          <w:rFonts w:ascii="Calibri" w:cs="Calibri" w:eastAsia="Calibri" w:hAnsi="Calibri"/>
          <w:sz w:val="18"/>
          <w:szCs w:val="18"/>
          <w:color w:val="auto"/>
        </w:rPr>
        <w:t>Advanced Materials and Chemicals is using Kodak’s deep expertse in chemistry and strengths in depositon and coatng processes that come from decades of experience in flm manufacturing to work on new initatves:</w:t>
      </w:r>
    </w:p>
    <w:p>
      <w:pPr>
        <w:spacing w:after="0" w:line="217" w:lineRule="exact"/>
        <w:rPr>
          <w:rFonts w:ascii="Arial" w:cs="Arial" w:eastAsia="Arial" w:hAnsi="Arial"/>
          <w:sz w:val="18"/>
          <w:szCs w:val="18"/>
          <w:color w:val="auto"/>
        </w:rPr>
      </w:pPr>
    </w:p>
    <w:p>
      <w:pPr>
        <w:ind w:left="980" w:right="100" w:hanging="324"/>
        <w:spacing w:after="0" w:line="235" w:lineRule="auto"/>
        <w:rPr>
          <w:rFonts w:ascii="Arial" w:cs="Arial" w:eastAsia="Arial" w:hAnsi="Arial"/>
          <w:sz w:val="18"/>
          <w:szCs w:val="18"/>
          <w:color w:val="auto"/>
        </w:rPr>
      </w:pPr>
      <w:r>
        <w:rPr>
          <w:rFonts w:ascii="Calibri" w:cs="Calibri" w:eastAsia="Calibri" w:hAnsi="Calibri"/>
          <w:sz w:val="18"/>
          <w:szCs w:val="18"/>
          <w:color w:val="auto"/>
        </w:rPr>
        <w:t xml:space="preserve">o Electric Vehicle (“EV”)/Energy Storage Batery Material Manufacturing </w:t>
      </w:r>
      <w:r>
        <w:rPr>
          <w:rFonts w:ascii="Calibri" w:cs="Calibri" w:eastAsia="Calibri" w:hAnsi="Calibri"/>
          <w:sz w:val="18"/>
          <w:szCs w:val="18"/>
          <w:i w:val="1"/>
          <w:iCs w:val="1"/>
          <w:color w:val="auto"/>
        </w:rPr>
        <w:t>-</w:t>
      </w:r>
      <w:r>
        <w:rPr>
          <w:rFonts w:ascii="Calibri" w:cs="Calibri" w:eastAsia="Calibri" w:hAnsi="Calibri"/>
          <w:sz w:val="18"/>
          <w:szCs w:val="18"/>
          <w:color w:val="auto"/>
        </w:rPr>
        <w:t xml:space="preserve"> Coatng of substrates is a critcal aspect of manufacturing materials for bateries and Kodak plans to capitalize on its expertse in coatng technology to develop opportunites in this area. Kodak is currently in the process of expanding its pilot coatng facility. On July 13, 2022, Kodak invested $25 million to acquire a minority preferred equity interest in Wildcat Discovery Technologies, Inc. (“Wildcat”), a private technology company that uses proprietary methods to research and develop new batery materials, including an EV batery. Kodak also entered into an agreement to provide coatng and engineering services in collaboraton with Wildcat to develop and scale flm coatng technologies. Wildcat has granted Kodak certain rights to negotate a producton or licensing arrangement with Wildcat when and if Wildcat’s technology reaches commercial readiness.</w:t>
      </w:r>
    </w:p>
    <w:p>
      <w:pPr>
        <w:spacing w:after="0" w:line="221" w:lineRule="exact"/>
        <w:rPr>
          <w:rFonts w:ascii="Arial" w:cs="Arial" w:eastAsia="Arial" w:hAnsi="Arial"/>
          <w:sz w:val="18"/>
          <w:szCs w:val="18"/>
          <w:color w:val="auto"/>
        </w:rPr>
      </w:pPr>
    </w:p>
    <w:p>
      <w:pPr>
        <w:ind w:left="980" w:right="60" w:hanging="324"/>
        <w:spacing w:after="0" w:line="235" w:lineRule="auto"/>
        <w:rPr>
          <w:rFonts w:ascii="Arial" w:cs="Arial" w:eastAsia="Arial" w:hAnsi="Arial"/>
          <w:sz w:val="18"/>
          <w:szCs w:val="18"/>
          <w:color w:val="auto"/>
        </w:rPr>
      </w:pPr>
      <w:r>
        <w:rPr>
          <w:rFonts w:ascii="Calibri" w:cs="Calibri" w:eastAsia="Calibri" w:hAnsi="Calibri"/>
          <w:sz w:val="18"/>
          <w:szCs w:val="18"/>
          <w:color w:val="auto"/>
        </w:rPr>
        <w:t>o Light-Blocking Technology - Kodak plans to leverage a proprietary technology initally developed for electrophotographic toners to commercialize a carbon‐less fabric coatng designed to ofer superior light management, from complete blackout to selectve light fltering, and coatng compatbility with an unmatched range of fabrics. Kodak has installed a producton-scale machine to coat fabrics in Eastman Business Park, located in Rochester, NY.</w:t>
      </w:r>
    </w:p>
    <w:p>
      <w:pPr>
        <w:spacing w:after="0" w:line="219" w:lineRule="exact"/>
        <w:rPr>
          <w:rFonts w:ascii="Arial" w:cs="Arial" w:eastAsia="Arial" w:hAnsi="Arial"/>
          <w:sz w:val="18"/>
          <w:szCs w:val="18"/>
          <w:color w:val="auto"/>
        </w:rPr>
      </w:pPr>
    </w:p>
    <w:p>
      <w:pPr>
        <w:ind w:left="980" w:right="140" w:hanging="324"/>
        <w:spacing w:after="0" w:line="252" w:lineRule="auto"/>
        <w:rPr>
          <w:rFonts w:ascii="Arial" w:cs="Arial" w:eastAsia="Arial" w:hAnsi="Arial"/>
          <w:sz w:val="18"/>
          <w:szCs w:val="18"/>
          <w:color w:val="auto"/>
        </w:rPr>
      </w:pPr>
      <w:r>
        <w:rPr>
          <w:rFonts w:ascii="Calibri" w:cs="Calibri" w:eastAsia="Calibri" w:hAnsi="Calibri"/>
          <w:sz w:val="17"/>
          <w:szCs w:val="17"/>
          <w:color w:val="auto"/>
        </w:rPr>
        <w:t>o Transparent Antennas - Kodak plans to leverage its proprietary copper micro‐wire technologies and high‐resoluton printng expertse to contract‐manufacture custom transparent antennas for automotve, commercial constructon, and other applicatons requiring excellent radio frequency (“RF”) and optcal performance. The integraton of antennas is growing worldwide due to the rapid expansion of 5G and an overall increase in RF communicatons, and the ubiquity of glass surfaces makes transparent antennas atractve for multple end‐use markets.</w:t>
      </w:r>
    </w:p>
    <w:p>
      <w:pPr>
        <w:spacing w:after="0" w:line="208" w:lineRule="exact"/>
        <w:rPr>
          <w:rFonts w:ascii="Arial" w:cs="Arial" w:eastAsia="Arial" w:hAnsi="Arial"/>
          <w:sz w:val="18"/>
          <w:szCs w:val="18"/>
          <w:color w:val="auto"/>
        </w:rPr>
      </w:pPr>
    </w:p>
    <w:p>
      <w:pPr>
        <w:ind w:left="980" w:hanging="324"/>
        <w:spacing w:after="0" w:line="235" w:lineRule="auto"/>
        <w:rPr>
          <w:rFonts w:ascii="Arial" w:cs="Arial" w:eastAsia="Arial" w:hAnsi="Arial"/>
          <w:sz w:val="18"/>
          <w:szCs w:val="18"/>
          <w:color w:val="auto"/>
        </w:rPr>
      </w:pPr>
      <w:r>
        <w:rPr>
          <w:rFonts w:ascii="Calibri" w:cs="Calibri" w:eastAsia="Calibri" w:hAnsi="Calibri"/>
          <w:sz w:val="18"/>
          <w:szCs w:val="18"/>
          <w:color w:val="auto"/>
        </w:rPr>
        <w:t>o Reagent Manufacturing - Kodak plans to capitalize on its existng chemical manufacturing expertse, including current producton of unregulated Key Startng Materials for pharmaceutcals, to implement an expansion into manufacturing Diagnostc Test Reagent solutons. Kodak has started constructon of a lab and manufacturing facility to manufacture reagents for healthcare applicatons within an existng building located at Eastman Business Park. Producton is scheduled to begin in 2025.</w:t>
      </w:r>
    </w:p>
    <w:p>
      <w:pPr>
        <w:spacing w:after="0" w:line="219" w:lineRule="exact"/>
        <w:rPr>
          <w:rFonts w:ascii="Arial" w:cs="Arial" w:eastAsia="Arial" w:hAnsi="Arial"/>
          <w:sz w:val="18"/>
          <w:szCs w:val="18"/>
          <w:color w:val="auto"/>
        </w:rPr>
      </w:pPr>
    </w:p>
    <w:p>
      <w:pPr>
        <w:ind w:left="660" w:right="60" w:hanging="328"/>
        <w:spacing w:after="0" w:line="235" w:lineRule="auto"/>
        <w:tabs>
          <w:tab w:leader="none" w:pos="660" w:val="left"/>
        </w:tabs>
        <w:numPr>
          <w:ilvl w:val="0"/>
          <w:numId w:val="16"/>
        </w:numPr>
        <w:rPr>
          <w:rFonts w:ascii="Arial" w:cs="Arial" w:eastAsia="Arial" w:hAnsi="Arial"/>
          <w:sz w:val="18"/>
          <w:szCs w:val="18"/>
          <w:color w:val="auto"/>
        </w:rPr>
      </w:pPr>
      <w:r>
        <w:rPr>
          <w:rFonts w:ascii="Calibri" w:cs="Calibri" w:eastAsia="Calibri" w:hAnsi="Calibri"/>
          <w:sz w:val="18"/>
          <w:szCs w:val="18"/>
          <w:color w:val="auto"/>
        </w:rPr>
        <w:t>Film and related component manufacturing operatons and Kodak Research Laboratories utlize capacity at Eastman Business Park, which helps cost absorpton for both Kodak operatons and tenants at Eastman Business Park.</w:t>
      </w:r>
    </w:p>
    <w:p>
      <w:pPr>
        <w:spacing w:after="0" w:line="217" w:lineRule="exact"/>
        <w:rPr>
          <w:rFonts w:ascii="Arial" w:cs="Arial" w:eastAsia="Arial" w:hAnsi="Arial"/>
          <w:sz w:val="18"/>
          <w:szCs w:val="18"/>
          <w:color w:val="auto"/>
        </w:rPr>
      </w:pPr>
    </w:p>
    <w:p>
      <w:pPr>
        <w:ind w:left="660" w:right="580" w:hanging="328"/>
        <w:spacing w:after="0" w:line="235" w:lineRule="auto"/>
        <w:tabs>
          <w:tab w:leader="none" w:pos="660" w:val="left"/>
        </w:tabs>
        <w:numPr>
          <w:ilvl w:val="0"/>
          <w:numId w:val="16"/>
        </w:numPr>
        <w:rPr>
          <w:rFonts w:ascii="Arial" w:cs="Arial" w:eastAsia="Arial" w:hAnsi="Arial"/>
          <w:sz w:val="18"/>
          <w:szCs w:val="18"/>
          <w:color w:val="auto"/>
        </w:rPr>
      </w:pPr>
      <w:r>
        <w:rPr>
          <w:rFonts w:ascii="Calibri" w:cs="Calibri" w:eastAsia="Calibri" w:hAnsi="Calibri"/>
          <w:sz w:val="18"/>
          <w:szCs w:val="18"/>
          <w:color w:val="auto"/>
        </w:rPr>
        <w:t>Kodak plans to capitalize on its intellectual property through new business or licensing opportunites in 3D printng materials, smart material applicatons, and printed electronics markets.</w:t>
      </w:r>
    </w:p>
    <w:p>
      <w:pPr>
        <w:spacing w:after="0" w:line="21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33" w:name="page34"/>
    <w:bookmarkEnd w:id="33"/>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2024 COMPARED TO 2023</w:t>
      </w:r>
    </w:p>
    <w:p>
      <w:pPr>
        <w:spacing w:after="0" w:line="235" w:lineRule="auto"/>
        <w:rPr>
          <w:sz w:val="20"/>
          <w:szCs w:val="20"/>
          <w:color w:val="auto"/>
        </w:rPr>
      </w:pPr>
      <w:r>
        <w:rPr>
          <w:rFonts w:ascii="Calibri" w:cs="Calibri" w:eastAsia="Calibri" w:hAnsi="Calibri"/>
          <w:sz w:val="18"/>
          <w:szCs w:val="18"/>
          <w:b w:val="1"/>
          <w:bCs w:val="1"/>
          <w:color w:val="auto"/>
        </w:rPr>
        <w:t>SECOND QUARTER RESULTS OF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7"/>
          </w:tcPr>
          <w:p>
            <w:pPr>
              <w:jc w:val="center"/>
              <w:ind w:right="200"/>
              <w:spacing w:after="0"/>
              <w:rPr>
                <w:sz w:val="20"/>
                <w:szCs w:val="20"/>
                <w:color w:val="auto"/>
              </w:rPr>
            </w:pPr>
            <w:r>
              <w:rPr>
                <w:rFonts w:ascii="Calibri" w:cs="Calibri" w:eastAsia="Calibri" w:hAnsi="Calibri"/>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7"/>
          </w:tcPr>
          <w:p>
            <w:pPr>
              <w:jc w:val="right"/>
              <w:ind w:right="500"/>
              <w:spacing w:after="0"/>
              <w:rPr>
                <w:sz w:val="20"/>
                <w:szCs w:val="20"/>
                <w:color w:val="auto"/>
              </w:rPr>
            </w:pPr>
            <w:r>
              <w:rPr>
                <w:rFonts w:ascii="Calibri" w:cs="Calibri" w:eastAsia="Calibri" w:hAnsi="Calibri"/>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1"/>
        </w:trPr>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280"/>
              <w:spacing w:after="0" w:line="161" w:lineRule="exact"/>
              <w:rPr>
                <w:sz w:val="20"/>
                <w:szCs w:val="20"/>
                <w:color w:val="auto"/>
              </w:rPr>
            </w:pPr>
            <w:r>
              <w:rPr>
                <w:rFonts w:ascii="Calibri" w:cs="Calibri" w:eastAsia="Calibri" w:hAnsi="Calibri"/>
                <w:sz w:val="14"/>
                <w:szCs w:val="14"/>
                <w:b w:val="1"/>
                <w:bCs w:val="1"/>
                <w:color w:val="auto"/>
              </w:rPr>
              <w:t>% of</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center"/>
              <w:ind w:right="260"/>
              <w:spacing w:after="0" w:line="161" w:lineRule="exact"/>
              <w:rPr>
                <w:sz w:val="20"/>
                <w:szCs w:val="20"/>
                <w:color w:val="auto"/>
              </w:rPr>
            </w:pPr>
            <w:r>
              <w:rPr>
                <w:rFonts w:ascii="Calibri" w:cs="Calibri" w:eastAsia="Calibri" w:hAnsi="Calibri"/>
                <w:sz w:val="14"/>
                <w:szCs w:val="14"/>
                <w:b w:val="1"/>
                <w:bCs w:val="1"/>
                <w:color w:val="auto"/>
              </w:rPr>
              <w:t>% of</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center"/>
              <w:ind w:right="240"/>
              <w:spacing w:after="0" w:line="161" w:lineRule="exact"/>
              <w:rPr>
                <w:sz w:val="20"/>
                <w:szCs w:val="20"/>
                <w:color w:val="auto"/>
              </w:rPr>
            </w:pPr>
            <w:r>
              <w:rPr>
                <w:rFonts w:ascii="Calibri" w:cs="Calibri" w:eastAsia="Calibri" w:hAnsi="Calibri"/>
                <w:sz w:val="14"/>
                <w:szCs w:val="14"/>
                <w:b w:val="1"/>
                <w:bCs w:val="1"/>
                <w:color w:val="auto"/>
              </w:rPr>
              <w:t>% of</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400"/>
              <w:spacing w:after="0" w:line="161" w:lineRule="exact"/>
              <w:rPr>
                <w:sz w:val="20"/>
                <w:szCs w:val="20"/>
                <w:color w:val="auto"/>
              </w:rPr>
            </w:pPr>
            <w:r>
              <w:rPr>
                <w:rFonts w:ascii="Calibri" w:cs="Calibri" w:eastAsia="Calibri" w:hAnsi="Calibri"/>
                <w:sz w:val="14"/>
                <w:szCs w:val="14"/>
                <w:b w:val="1"/>
                <w:bCs w:val="1"/>
                <w:color w:val="auto"/>
              </w:rPr>
              <w:t>% of</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7"/>
        </w:trPr>
        <w:tc>
          <w:tcPr>
            <w:tcW w:w="3500" w:type="dxa"/>
            <w:vAlign w:val="bottom"/>
          </w:tcPr>
          <w:p>
            <w:pPr>
              <w:spacing w:after="0"/>
              <w:rPr>
                <w:sz w:val="20"/>
                <w:szCs w:val="20"/>
                <w:color w:val="auto"/>
              </w:rPr>
            </w:pPr>
            <w:r>
              <w:rPr>
                <w:rFonts w:ascii="Calibri" w:cs="Calibri" w:eastAsia="Calibri" w:hAnsi="Calibri"/>
                <w:sz w:val="14"/>
                <w:szCs w:val="14"/>
                <w:color w:val="auto"/>
              </w:rPr>
              <w:t>(in millions)</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48"/>
              <w:spacing w:after="0"/>
              <w:rPr>
                <w:sz w:val="20"/>
                <w:szCs w:val="20"/>
                <w:color w:val="auto"/>
              </w:rPr>
            </w:pPr>
            <w:r>
              <w:rPr>
                <w:rFonts w:ascii="Calibri" w:cs="Calibri" w:eastAsia="Calibri" w:hAnsi="Calibri"/>
                <w:sz w:val="14"/>
                <w:szCs w:val="14"/>
                <w:b w:val="1"/>
                <w:bCs w:val="1"/>
                <w:color w:val="auto"/>
              </w:rPr>
              <w:t>2024</w:t>
            </w:r>
          </w:p>
        </w:tc>
        <w:tc>
          <w:tcPr>
            <w:tcW w:w="22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Sales</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48"/>
              <w:spacing w:after="0"/>
              <w:rPr>
                <w:sz w:val="20"/>
                <w:szCs w:val="20"/>
                <w:color w:val="auto"/>
              </w:rPr>
            </w:pPr>
            <w:r>
              <w:rPr>
                <w:rFonts w:ascii="Calibri" w:cs="Calibri" w:eastAsia="Calibri" w:hAnsi="Calibri"/>
                <w:sz w:val="14"/>
                <w:szCs w:val="14"/>
                <w:b w:val="1"/>
                <w:bCs w:val="1"/>
                <w:color w:val="auto"/>
              </w:rPr>
              <w:t>2023</w:t>
            </w:r>
          </w:p>
        </w:tc>
        <w:tc>
          <w:tcPr>
            <w:tcW w:w="22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Sales</w:t>
            </w:r>
          </w:p>
        </w:tc>
        <w:tc>
          <w:tcPr>
            <w:tcW w:w="24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460" w:type="dxa"/>
            <w:vAlign w:val="bottom"/>
            <w:tcBorders>
              <w:bottom w:val="single" w:sz="8" w:color="auto"/>
            </w:tcBorders>
          </w:tcPr>
          <w:p>
            <w:pPr>
              <w:ind w:left="20"/>
              <w:spacing w:after="0"/>
              <w:rPr>
                <w:sz w:val="20"/>
                <w:szCs w:val="20"/>
                <w:color w:val="auto"/>
              </w:rPr>
            </w:pPr>
            <w:r>
              <w:rPr>
                <w:rFonts w:ascii="Calibri" w:cs="Calibri" w:eastAsia="Calibri" w:hAnsi="Calibri"/>
                <w:sz w:val="14"/>
                <w:szCs w:val="14"/>
                <w:b w:val="1"/>
                <w:bCs w:val="1"/>
                <w:color w:val="auto"/>
                <w:w w:val="97"/>
              </w:rPr>
              <w:t>Change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68"/>
              <w:spacing w:after="0"/>
              <w:rPr>
                <w:sz w:val="20"/>
                <w:szCs w:val="20"/>
                <w:color w:val="auto"/>
              </w:rPr>
            </w:pPr>
            <w:r>
              <w:rPr>
                <w:rFonts w:ascii="Calibri" w:cs="Calibri" w:eastAsia="Calibri" w:hAnsi="Calibri"/>
                <w:sz w:val="14"/>
                <w:szCs w:val="14"/>
                <w:b w:val="1"/>
                <w:bCs w:val="1"/>
                <w:color w:val="auto"/>
              </w:rPr>
              <w:t>2024</w:t>
            </w:r>
          </w:p>
        </w:tc>
        <w:tc>
          <w:tcPr>
            <w:tcW w:w="20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Sales</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68"/>
              <w:spacing w:after="0"/>
              <w:rPr>
                <w:sz w:val="20"/>
                <w:szCs w:val="20"/>
                <w:color w:val="auto"/>
              </w:rPr>
            </w:pPr>
            <w:r>
              <w:rPr>
                <w:rFonts w:ascii="Calibri" w:cs="Calibri" w:eastAsia="Calibri" w:hAnsi="Calibri"/>
                <w:sz w:val="14"/>
                <w:szCs w:val="14"/>
                <w:b w:val="1"/>
                <w:bCs w:val="1"/>
                <w:color w:val="auto"/>
              </w:rPr>
              <w:t>2023</w:t>
            </w:r>
          </w:p>
        </w:tc>
        <w:tc>
          <w:tcPr>
            <w:tcW w:w="200" w:type="dxa"/>
            <w:vAlign w:val="bottom"/>
          </w:tcPr>
          <w:p>
            <w:pPr>
              <w:spacing w:after="0"/>
              <w:rPr>
                <w:sz w:val="16"/>
                <w:szCs w:val="16"/>
                <w:color w:val="auto"/>
              </w:rPr>
            </w:pPr>
          </w:p>
        </w:tc>
        <w:tc>
          <w:tcPr>
            <w:tcW w:w="560" w:type="dxa"/>
            <w:vAlign w:val="bottom"/>
            <w:tcBorders>
              <w:bottom w:val="single" w:sz="8" w:color="auto"/>
            </w:tcBorders>
          </w:tcPr>
          <w:p>
            <w:pPr>
              <w:jc w:val="right"/>
              <w:ind w:right="48"/>
              <w:spacing w:after="0"/>
              <w:rPr>
                <w:sz w:val="20"/>
                <w:szCs w:val="20"/>
                <w:color w:val="auto"/>
              </w:rPr>
            </w:pPr>
            <w:r>
              <w:rPr>
                <w:rFonts w:ascii="Calibri" w:cs="Calibri" w:eastAsia="Calibri" w:hAnsi="Calibri"/>
                <w:sz w:val="14"/>
                <w:szCs w:val="14"/>
                <w:b w:val="1"/>
                <w:bCs w:val="1"/>
                <w:color w:val="auto"/>
              </w:rPr>
              <w:t>Sales</w:t>
            </w:r>
          </w:p>
        </w:tc>
        <w:tc>
          <w:tcPr>
            <w:tcW w:w="2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46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w w:val="97"/>
              </w:rPr>
              <w:t>Change</w:t>
            </w:r>
          </w:p>
        </w:tc>
        <w:tc>
          <w:tcPr>
            <w:tcW w:w="100" w:type="dxa"/>
            <w:vAlign w:val="bottom"/>
          </w:tcPr>
          <w:p>
            <w:pPr>
              <w:spacing w:after="0"/>
              <w:rPr>
                <w:sz w:val="16"/>
                <w:szCs w:val="16"/>
                <w:color w:val="auto"/>
              </w:rPr>
            </w:pPr>
          </w:p>
        </w:tc>
      </w:tr>
      <w:tr>
        <w:trPr>
          <w:trHeight w:val="172"/>
        </w:trPr>
        <w:tc>
          <w:tcPr>
            <w:tcW w:w="3500" w:type="dxa"/>
            <w:vAlign w:val="bottom"/>
            <w:shd w:val="clear" w:color="auto" w:fill="CCEEFF"/>
          </w:tcPr>
          <w:p>
            <w:pPr>
              <w:spacing w:after="0"/>
              <w:rPr>
                <w:sz w:val="20"/>
                <w:szCs w:val="20"/>
                <w:color w:val="auto"/>
              </w:rPr>
            </w:pPr>
            <w:r>
              <w:rPr>
                <w:rFonts w:ascii="Calibri" w:cs="Calibri" w:eastAsia="Calibri" w:hAnsi="Calibri"/>
                <w:sz w:val="14"/>
                <w:szCs w:val="14"/>
                <w:color w:val="auto"/>
              </w:rPr>
              <w:t>Revenues</w:t>
            </w:r>
          </w:p>
        </w:tc>
        <w:tc>
          <w:tcPr>
            <w:tcW w:w="10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w w:val="70"/>
              </w:rPr>
              <w:t>$</w:t>
            </w:r>
          </w:p>
        </w:tc>
        <w:tc>
          <w:tcPr>
            <w:tcW w:w="660" w:type="dxa"/>
            <w:vAlign w:val="bottom"/>
            <w:gridSpan w:val="2"/>
            <w:shd w:val="clear" w:color="auto" w:fill="CCEEFF"/>
          </w:tcPr>
          <w:p>
            <w:pPr>
              <w:jc w:val="right"/>
              <w:ind w:right="220"/>
              <w:spacing w:after="0"/>
              <w:rPr>
                <w:sz w:val="20"/>
                <w:szCs w:val="20"/>
                <w:color w:val="auto"/>
              </w:rPr>
            </w:pPr>
            <w:r>
              <w:rPr>
                <w:rFonts w:ascii="Calibri" w:cs="Calibri" w:eastAsia="Calibri" w:hAnsi="Calibri"/>
                <w:sz w:val="14"/>
                <w:szCs w:val="14"/>
                <w:color w:val="auto"/>
              </w:rPr>
              <w:t>267</w:t>
            </w:r>
          </w:p>
        </w:tc>
        <w:tc>
          <w:tcPr>
            <w:tcW w:w="56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w w:val="70"/>
              </w:rPr>
              <w:t>$</w:t>
            </w:r>
          </w:p>
        </w:tc>
        <w:tc>
          <w:tcPr>
            <w:tcW w:w="660" w:type="dxa"/>
            <w:vAlign w:val="bottom"/>
            <w:gridSpan w:val="2"/>
            <w:shd w:val="clear" w:color="auto" w:fill="CCEEFF"/>
          </w:tcPr>
          <w:p>
            <w:pPr>
              <w:jc w:val="right"/>
              <w:ind w:right="220"/>
              <w:spacing w:after="0"/>
              <w:rPr>
                <w:sz w:val="20"/>
                <w:szCs w:val="20"/>
                <w:color w:val="auto"/>
              </w:rPr>
            </w:pPr>
            <w:r>
              <w:rPr>
                <w:rFonts w:ascii="Calibri" w:cs="Calibri" w:eastAsia="Calibri" w:hAnsi="Calibri"/>
                <w:sz w:val="14"/>
                <w:szCs w:val="14"/>
                <w:color w:val="auto"/>
              </w:rPr>
              <w:t>295</w:t>
            </w: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w w:val="83"/>
              </w:rPr>
              <w:t>$</w:t>
            </w:r>
          </w:p>
        </w:tc>
        <w:tc>
          <w:tcPr>
            <w:tcW w:w="600" w:type="dxa"/>
            <w:vAlign w:val="bottom"/>
            <w:gridSpan w:val="2"/>
            <w:shd w:val="clear" w:color="auto" w:fill="CCEEFF"/>
          </w:tcPr>
          <w:p>
            <w:pPr>
              <w:jc w:val="right"/>
              <w:ind w:right="100"/>
              <w:spacing w:after="0"/>
              <w:rPr>
                <w:sz w:val="20"/>
                <w:szCs w:val="20"/>
                <w:color w:val="auto"/>
              </w:rPr>
            </w:pPr>
            <w:r>
              <w:rPr>
                <w:rFonts w:ascii="Calibri" w:cs="Calibri" w:eastAsia="Calibri" w:hAnsi="Calibri"/>
                <w:sz w:val="14"/>
                <w:szCs w:val="14"/>
                <w:color w:val="auto"/>
              </w:rPr>
              <w:t>(28)</w:t>
            </w:r>
          </w:p>
        </w:tc>
        <w:tc>
          <w:tcPr>
            <w:tcW w:w="180" w:type="dxa"/>
            <w:vAlign w:val="bottom"/>
            <w:gridSpan w:val="2"/>
            <w:shd w:val="clear" w:color="auto" w:fill="CCEEFF"/>
          </w:tcPr>
          <w:p>
            <w:pPr>
              <w:jc w:val="right"/>
              <w:ind w:right="20"/>
              <w:spacing w:after="0"/>
              <w:rPr>
                <w:sz w:val="20"/>
                <w:szCs w:val="20"/>
                <w:color w:val="auto"/>
              </w:rPr>
            </w:pPr>
            <w:r>
              <w:rPr>
                <w:rFonts w:ascii="Calibri" w:cs="Calibri" w:eastAsia="Calibri" w:hAnsi="Calibri"/>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4"/>
                <w:szCs w:val="14"/>
                <w:color w:val="auto"/>
              </w:rPr>
              <w:t>516</w:t>
            </w: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w w:val="83"/>
              </w:rPr>
              <w:t>$</w:t>
            </w:r>
          </w:p>
        </w:tc>
        <w:tc>
          <w:tcPr>
            <w:tcW w:w="66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4"/>
                <w:szCs w:val="14"/>
                <w:color w:val="auto"/>
              </w:rPr>
              <w:t>573</w:t>
            </w:r>
          </w:p>
        </w:tc>
        <w:tc>
          <w:tcPr>
            <w:tcW w:w="56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w w:val="83"/>
              </w:rPr>
              <w:t>$</w:t>
            </w:r>
          </w:p>
        </w:tc>
        <w:tc>
          <w:tcPr>
            <w:tcW w:w="560" w:type="dxa"/>
            <w:vAlign w:val="bottom"/>
            <w:gridSpan w:val="2"/>
            <w:shd w:val="clear" w:color="auto" w:fill="CCEEFF"/>
          </w:tcPr>
          <w:p>
            <w:pPr>
              <w:jc w:val="right"/>
              <w:ind w:right="60"/>
              <w:spacing w:after="0"/>
              <w:rPr>
                <w:sz w:val="20"/>
                <w:szCs w:val="20"/>
                <w:color w:val="auto"/>
              </w:rPr>
            </w:pPr>
            <w:r>
              <w:rPr>
                <w:rFonts w:ascii="Calibri" w:cs="Calibri" w:eastAsia="Calibri" w:hAnsi="Calibri"/>
                <w:sz w:val="14"/>
                <w:szCs w:val="14"/>
                <w:color w:val="auto"/>
              </w:rPr>
              <w:t>(57)</w:t>
            </w:r>
          </w:p>
        </w:tc>
      </w:tr>
      <w:tr>
        <w:trPr>
          <w:trHeight w:val="173"/>
        </w:trPr>
        <w:tc>
          <w:tcPr>
            <w:tcW w:w="3500" w:type="dxa"/>
            <w:vAlign w:val="bottom"/>
          </w:tcPr>
          <w:p>
            <w:pPr>
              <w:spacing w:after="0"/>
              <w:rPr>
                <w:sz w:val="20"/>
                <w:szCs w:val="20"/>
                <w:color w:val="auto"/>
              </w:rPr>
            </w:pPr>
            <w:r>
              <w:rPr>
                <w:rFonts w:ascii="Calibri" w:cs="Calibri" w:eastAsia="Calibri" w:hAnsi="Calibri"/>
                <w:sz w:val="14"/>
                <w:szCs w:val="14"/>
                <w:color w:val="auto"/>
              </w:rPr>
              <w:t>Cost of revenues</w:t>
            </w:r>
          </w:p>
        </w:tc>
        <w:tc>
          <w:tcPr>
            <w:tcW w:w="10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Calibri" w:cs="Calibri" w:eastAsia="Calibri" w:hAnsi="Calibri"/>
                <w:sz w:val="14"/>
                <w:szCs w:val="14"/>
                <w:color w:val="auto"/>
              </w:rPr>
              <w:t>209</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Calibri" w:cs="Calibri" w:eastAsia="Calibri" w:hAnsi="Calibri"/>
                <w:sz w:val="14"/>
                <w:szCs w:val="14"/>
                <w:color w:val="auto"/>
              </w:rPr>
              <w:t>232</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409</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460</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Calibri" w:cs="Calibri" w:eastAsia="Calibri" w:hAnsi="Calibri"/>
                <w:sz w:val="14"/>
                <w:szCs w:val="14"/>
                <w:color w:val="auto"/>
              </w:rPr>
              <w:t>(51)</w:t>
            </w:r>
          </w:p>
        </w:tc>
      </w:tr>
      <w:tr>
        <w:trPr>
          <w:trHeight w:val="20"/>
        </w:trPr>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3500" w:type="dxa"/>
            <w:vAlign w:val="bottom"/>
            <w:shd w:val="clear" w:color="auto" w:fill="CCEEFF"/>
          </w:tcPr>
          <w:p>
            <w:pPr>
              <w:spacing w:after="0"/>
              <w:rPr>
                <w:sz w:val="20"/>
                <w:szCs w:val="20"/>
                <w:color w:val="auto"/>
              </w:rPr>
            </w:pPr>
            <w:r>
              <w:rPr>
                <w:rFonts w:ascii="Calibri" w:cs="Calibri" w:eastAsia="Calibri" w:hAnsi="Calibri"/>
                <w:sz w:val="14"/>
                <w:szCs w:val="14"/>
                <w:color w:val="auto"/>
              </w:rPr>
              <w:t>Gross proft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58</w:t>
            </w:r>
          </w:p>
        </w:tc>
        <w:tc>
          <w:tcPr>
            <w:tcW w:w="22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22%</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Calibri" w:cs="Calibri" w:eastAsia="Calibri" w:hAnsi="Calibri"/>
                <w:sz w:val="14"/>
                <w:szCs w:val="14"/>
                <w:color w:val="auto"/>
              </w:rPr>
              <w:t>63</w:t>
            </w: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21%</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Calibri" w:cs="Calibri" w:eastAsia="Calibri" w:hAnsi="Calibri"/>
                <w:sz w:val="14"/>
                <w:szCs w:val="14"/>
                <w:color w:val="auto"/>
              </w:rPr>
              <w:t>(5)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4"/>
                <w:szCs w:val="14"/>
                <w:color w:val="auto"/>
              </w:rPr>
              <w:t>107</w:t>
            </w:r>
          </w:p>
        </w:tc>
        <w:tc>
          <w:tcPr>
            <w:tcW w:w="82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21%</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4"/>
                <w:szCs w:val="14"/>
                <w:color w:val="auto"/>
              </w:rPr>
              <w:t>113</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20%</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Calibri" w:cs="Calibri" w:eastAsia="Calibri" w:hAnsi="Calibri"/>
                <w:sz w:val="14"/>
                <w:szCs w:val="14"/>
                <w:color w:val="auto"/>
              </w:rPr>
              <w:t>(6)</w:t>
            </w:r>
          </w:p>
        </w:tc>
      </w:tr>
      <w:tr>
        <w:trPr>
          <w:trHeight w:val="173"/>
        </w:trPr>
        <w:tc>
          <w:tcPr>
            <w:tcW w:w="3500" w:type="dxa"/>
            <w:vAlign w:val="bottom"/>
          </w:tcPr>
          <w:p>
            <w:pPr>
              <w:spacing w:after="0"/>
              <w:rPr>
                <w:sz w:val="20"/>
                <w:szCs w:val="20"/>
                <w:color w:val="auto"/>
              </w:rPr>
            </w:pPr>
            <w:r>
              <w:rPr>
                <w:rFonts w:ascii="Calibri" w:cs="Calibri" w:eastAsia="Calibri" w:hAnsi="Calibri"/>
                <w:sz w:val="14"/>
                <w:szCs w:val="14"/>
                <w:color w:val="auto"/>
              </w:rPr>
              <w:t>Selling, general and administratve expenses</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alibri" w:cs="Calibri" w:eastAsia="Calibri" w:hAnsi="Calibri"/>
                <w:sz w:val="14"/>
                <w:szCs w:val="14"/>
                <w:color w:val="auto"/>
              </w:rPr>
              <w:t>47</w:t>
            </w:r>
          </w:p>
        </w:tc>
        <w:tc>
          <w:tcPr>
            <w:tcW w:w="2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18%</w:t>
            </w:r>
          </w:p>
        </w:tc>
        <w:tc>
          <w:tcPr>
            <w:tcW w:w="10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Calibri" w:cs="Calibri" w:eastAsia="Calibri" w:hAnsi="Calibri"/>
                <w:sz w:val="14"/>
                <w:szCs w:val="14"/>
                <w:color w:val="auto"/>
              </w:rPr>
              <w:t>40</w:t>
            </w:r>
          </w:p>
        </w:tc>
        <w:tc>
          <w:tcPr>
            <w:tcW w:w="80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14%</w:t>
            </w: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92</w:t>
            </w:r>
          </w:p>
        </w:tc>
        <w:tc>
          <w:tcPr>
            <w:tcW w:w="8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18%</w:t>
            </w: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74</w:t>
            </w:r>
          </w:p>
        </w:tc>
        <w:tc>
          <w:tcPr>
            <w:tcW w:w="8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13%</w:t>
            </w:r>
          </w:p>
        </w:tc>
        <w:tc>
          <w:tcPr>
            <w:tcW w:w="10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18</w:t>
            </w:r>
          </w:p>
        </w:tc>
      </w:tr>
      <w:tr>
        <w:trPr>
          <w:trHeight w:val="178"/>
        </w:trPr>
        <w:tc>
          <w:tcPr>
            <w:tcW w:w="3500" w:type="dxa"/>
            <w:vAlign w:val="bottom"/>
            <w:shd w:val="clear" w:color="auto" w:fill="CCEEFF"/>
          </w:tcPr>
          <w:p>
            <w:pPr>
              <w:spacing w:after="0"/>
              <w:rPr>
                <w:sz w:val="20"/>
                <w:szCs w:val="20"/>
                <w:color w:val="auto"/>
              </w:rPr>
            </w:pPr>
            <w:r>
              <w:rPr>
                <w:rFonts w:ascii="Calibri" w:cs="Calibri" w:eastAsia="Calibri" w:hAnsi="Calibri"/>
                <w:sz w:val="14"/>
                <w:szCs w:val="14"/>
                <w:color w:val="auto"/>
              </w:rPr>
              <w:t>Research and development costs</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8</w:t>
            </w:r>
          </w:p>
        </w:tc>
        <w:tc>
          <w:tcPr>
            <w:tcW w:w="22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3%</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Calibri" w:cs="Calibri" w:eastAsia="Calibri" w:hAnsi="Calibri"/>
                <w:sz w:val="14"/>
                <w:szCs w:val="14"/>
                <w:color w:val="auto"/>
              </w:rPr>
              <w:t>9</w:t>
            </w: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3%</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Calibri" w:cs="Calibri" w:eastAsia="Calibri" w:hAnsi="Calibri"/>
                <w:sz w:val="14"/>
                <w:szCs w:val="14"/>
                <w:color w:val="auto"/>
              </w:rPr>
              <w:t>(1)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4"/>
                <w:szCs w:val="14"/>
                <w:color w:val="auto"/>
              </w:rPr>
              <w:t>17</w:t>
            </w:r>
          </w:p>
        </w:tc>
        <w:tc>
          <w:tcPr>
            <w:tcW w:w="82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3%</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4"/>
                <w:szCs w:val="14"/>
                <w:color w:val="auto"/>
              </w:rPr>
              <w:t>18</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3%</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Calibri" w:cs="Calibri" w:eastAsia="Calibri" w:hAnsi="Calibri"/>
                <w:sz w:val="14"/>
                <w:szCs w:val="14"/>
                <w:color w:val="auto"/>
              </w:rPr>
              <w:t>(1)</w:t>
            </w:r>
          </w:p>
        </w:tc>
      </w:tr>
      <w:tr>
        <w:trPr>
          <w:trHeight w:val="173"/>
        </w:trPr>
        <w:tc>
          <w:tcPr>
            <w:tcW w:w="3500" w:type="dxa"/>
            <w:vAlign w:val="bottom"/>
          </w:tcPr>
          <w:p>
            <w:pPr>
              <w:spacing w:after="0"/>
              <w:rPr>
                <w:sz w:val="20"/>
                <w:szCs w:val="20"/>
                <w:color w:val="auto"/>
              </w:rPr>
            </w:pPr>
            <w:r>
              <w:rPr>
                <w:rFonts w:ascii="Calibri" w:cs="Calibri" w:eastAsia="Calibri" w:hAnsi="Calibri"/>
                <w:sz w:val="14"/>
                <w:szCs w:val="14"/>
                <w:color w:val="auto"/>
              </w:rPr>
              <w:t>Restructuring costs and other</w:t>
            </w:r>
          </w:p>
        </w:tc>
        <w:tc>
          <w:tcPr>
            <w:tcW w:w="10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Calibri" w:cs="Calibri" w:eastAsia="Calibri" w:hAnsi="Calibri"/>
                <w:sz w:val="14"/>
                <w:szCs w:val="14"/>
                <w:color w:val="auto"/>
              </w:rPr>
              <w:t>—</w:t>
            </w:r>
          </w:p>
        </w:tc>
        <w:tc>
          <w:tcPr>
            <w:tcW w:w="8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0%</w:t>
            </w:r>
          </w:p>
        </w:tc>
        <w:tc>
          <w:tcPr>
            <w:tcW w:w="10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Calibri" w:cs="Calibri" w:eastAsia="Calibri" w:hAnsi="Calibri"/>
                <w:sz w:val="14"/>
                <w:szCs w:val="14"/>
                <w:color w:val="auto"/>
              </w:rPr>
              <w:t>5</w:t>
            </w:r>
          </w:p>
        </w:tc>
        <w:tc>
          <w:tcPr>
            <w:tcW w:w="80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2%</w:t>
            </w:r>
          </w:p>
        </w:tc>
        <w:tc>
          <w:tcPr>
            <w:tcW w:w="10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5</w:t>
            </w:r>
          </w:p>
        </w:tc>
        <w:tc>
          <w:tcPr>
            <w:tcW w:w="8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1%</w:t>
            </w: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6</w:t>
            </w:r>
          </w:p>
        </w:tc>
        <w:tc>
          <w:tcPr>
            <w:tcW w:w="8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1%</w:t>
            </w:r>
          </w:p>
        </w:tc>
        <w:tc>
          <w:tcPr>
            <w:tcW w:w="10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Calibri" w:cs="Calibri" w:eastAsia="Calibri" w:hAnsi="Calibri"/>
                <w:sz w:val="14"/>
                <w:szCs w:val="14"/>
                <w:color w:val="auto"/>
              </w:rPr>
              <w:t>(1)</w:t>
            </w:r>
          </w:p>
        </w:tc>
      </w:tr>
      <w:tr>
        <w:trPr>
          <w:trHeight w:val="176"/>
        </w:trPr>
        <w:tc>
          <w:tcPr>
            <w:tcW w:w="3500" w:type="dxa"/>
            <w:vAlign w:val="bottom"/>
            <w:shd w:val="clear" w:color="auto" w:fill="CCEEFF"/>
          </w:tcPr>
          <w:p>
            <w:pPr>
              <w:spacing w:after="0"/>
              <w:rPr>
                <w:sz w:val="20"/>
                <w:szCs w:val="20"/>
                <w:color w:val="auto"/>
              </w:rPr>
            </w:pPr>
            <w:r>
              <w:rPr>
                <w:rFonts w:ascii="Calibri" w:cs="Calibri" w:eastAsia="Calibri" w:hAnsi="Calibri"/>
                <w:sz w:val="14"/>
                <w:szCs w:val="14"/>
                <w:color w:val="auto"/>
              </w:rPr>
              <w:t>Other operatng expense (income), net</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w:t>
            </w:r>
          </w:p>
        </w:tc>
        <w:tc>
          <w:tcPr>
            <w:tcW w:w="22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0%</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4"/>
                <w:szCs w:val="14"/>
                <w:color w:val="auto"/>
              </w:rPr>
              <w:t>(1)</w:t>
            </w:r>
          </w:p>
        </w:tc>
        <w:tc>
          <w:tcPr>
            <w:tcW w:w="800" w:type="dxa"/>
            <w:vAlign w:val="bottom"/>
            <w:gridSpan w:val="2"/>
            <w:shd w:val="clear" w:color="auto" w:fill="CCEEFF"/>
          </w:tcPr>
          <w:p>
            <w:pPr>
              <w:jc w:val="right"/>
              <w:ind w:right="100"/>
              <w:spacing w:after="0"/>
              <w:rPr>
                <w:sz w:val="20"/>
                <w:szCs w:val="20"/>
                <w:color w:val="auto"/>
              </w:rPr>
            </w:pPr>
            <w:r>
              <w:rPr>
                <w:rFonts w:ascii="Calibri" w:cs="Calibri" w:eastAsia="Calibri" w:hAnsi="Calibri"/>
                <w:sz w:val="14"/>
                <w:szCs w:val="14"/>
                <w:color w:val="auto"/>
              </w:rPr>
              <w:t>(0)%</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(16)</w:t>
            </w: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57"/>
        </w:trPr>
        <w:tc>
          <w:tcPr>
            <w:tcW w:w="3500" w:type="dxa"/>
            <w:vAlign w:val="bottom"/>
            <w:tcBorders>
              <w:top w:val="single" w:sz="8" w:color="CCEEFF"/>
            </w:tcBorders>
          </w:tcPr>
          <w:p>
            <w:pPr>
              <w:spacing w:after="0" w:line="157" w:lineRule="exact"/>
              <w:rPr>
                <w:sz w:val="20"/>
                <w:szCs w:val="20"/>
                <w:color w:val="auto"/>
              </w:rPr>
            </w:pPr>
            <w:r>
              <w:rPr>
                <w:rFonts w:ascii="Calibri" w:cs="Calibri" w:eastAsia="Calibri" w:hAnsi="Calibri"/>
                <w:sz w:val="14"/>
                <w:szCs w:val="14"/>
                <w:color w:val="auto"/>
              </w:rPr>
              <w:t>Earnings from operatons before interest expense,</w:t>
            </w: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3500" w:type="dxa"/>
            <w:vAlign w:val="bottom"/>
          </w:tcPr>
          <w:p>
            <w:pPr>
              <w:spacing w:after="0"/>
              <w:rPr>
                <w:sz w:val="20"/>
                <w:szCs w:val="20"/>
                <w:color w:val="auto"/>
              </w:rPr>
            </w:pPr>
            <w:r>
              <w:rPr>
                <w:rFonts w:ascii="Calibri" w:cs="Calibri" w:eastAsia="Calibri" w:hAnsi="Calibri"/>
                <w:sz w:val="14"/>
                <w:szCs w:val="14"/>
                <w:color w:val="auto"/>
              </w:rPr>
              <w:t>pension income excluding service cost component, other</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3500" w:type="dxa"/>
            <w:vAlign w:val="bottom"/>
          </w:tcPr>
          <w:p>
            <w:pPr>
              <w:spacing w:after="0"/>
              <w:rPr>
                <w:sz w:val="20"/>
                <w:szCs w:val="20"/>
                <w:color w:val="auto"/>
              </w:rPr>
            </w:pPr>
            <w:r>
              <w:rPr>
                <w:rFonts w:ascii="Calibri" w:cs="Calibri" w:eastAsia="Calibri" w:hAnsi="Calibri"/>
                <w:sz w:val="14"/>
                <w:szCs w:val="14"/>
                <w:color w:val="auto"/>
              </w:rPr>
              <w:t>expense (income), net and income taxes</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alibri" w:cs="Calibri" w:eastAsia="Calibri" w:hAnsi="Calibri"/>
                <w:sz w:val="14"/>
                <w:szCs w:val="14"/>
                <w:color w:val="auto"/>
              </w:rPr>
              <w:t>2</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1%</w:t>
            </w:r>
          </w:p>
        </w:tc>
        <w:tc>
          <w:tcPr>
            <w:tcW w:w="10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Calibri" w:cs="Calibri" w:eastAsia="Calibri" w:hAnsi="Calibri"/>
                <w:sz w:val="14"/>
                <w:szCs w:val="14"/>
                <w:color w:val="auto"/>
              </w:rPr>
              <w:t>10</w:t>
            </w:r>
          </w:p>
        </w:tc>
        <w:tc>
          <w:tcPr>
            <w:tcW w:w="80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3%</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9</w:t>
            </w:r>
          </w:p>
        </w:tc>
        <w:tc>
          <w:tcPr>
            <w:tcW w:w="8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2%</w:t>
            </w:r>
          </w:p>
        </w:tc>
        <w:tc>
          <w:tcPr>
            <w:tcW w:w="10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15</w:t>
            </w:r>
          </w:p>
        </w:tc>
        <w:tc>
          <w:tcPr>
            <w:tcW w:w="8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3%</w:t>
            </w: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Calibri" w:cs="Calibri" w:eastAsia="Calibri" w:hAnsi="Calibri"/>
                <w:sz w:val="14"/>
                <w:szCs w:val="14"/>
                <w:color w:val="auto"/>
              </w:rPr>
              <w:t>(6)</w:t>
            </w:r>
          </w:p>
        </w:tc>
      </w:tr>
      <w:tr>
        <w:trPr>
          <w:trHeight w:val="185"/>
        </w:trPr>
        <w:tc>
          <w:tcPr>
            <w:tcW w:w="3500" w:type="dxa"/>
            <w:vAlign w:val="bottom"/>
            <w:shd w:val="clear" w:color="auto" w:fill="CCEEFF"/>
          </w:tcPr>
          <w:p>
            <w:pPr>
              <w:spacing w:after="0"/>
              <w:rPr>
                <w:sz w:val="20"/>
                <w:szCs w:val="20"/>
                <w:color w:val="auto"/>
              </w:rPr>
            </w:pPr>
            <w:r>
              <w:rPr>
                <w:rFonts w:ascii="Calibri" w:cs="Calibri" w:eastAsia="Calibri" w:hAnsi="Calibri"/>
                <w:sz w:val="14"/>
                <w:szCs w:val="14"/>
                <w:color w:val="auto"/>
              </w:rPr>
              <w:t>Interest expense</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15</w:t>
            </w:r>
          </w:p>
        </w:tc>
        <w:tc>
          <w:tcPr>
            <w:tcW w:w="22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6%</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Calibri" w:cs="Calibri" w:eastAsia="Calibri" w:hAnsi="Calibri"/>
                <w:sz w:val="14"/>
                <w:szCs w:val="14"/>
                <w:color w:val="auto"/>
              </w:rPr>
              <w:t>11</w:t>
            </w: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4%</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4"/>
                <w:szCs w:val="14"/>
                <w:color w:val="auto"/>
              </w:rPr>
              <w:t>30</w:t>
            </w:r>
          </w:p>
        </w:tc>
        <w:tc>
          <w:tcPr>
            <w:tcW w:w="82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6%</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4"/>
                <w:szCs w:val="14"/>
                <w:color w:val="auto"/>
              </w:rPr>
              <w:t>22</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4%</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Calibri" w:cs="Calibri" w:eastAsia="Calibri" w:hAnsi="Calibri"/>
                <w:sz w:val="14"/>
                <w:szCs w:val="14"/>
                <w:color w:val="auto"/>
              </w:rPr>
              <w:t>8</w:t>
            </w:r>
          </w:p>
        </w:tc>
      </w:tr>
      <w:tr>
        <w:trPr>
          <w:trHeight w:val="173"/>
        </w:trPr>
        <w:tc>
          <w:tcPr>
            <w:tcW w:w="3500" w:type="dxa"/>
            <w:vAlign w:val="bottom"/>
          </w:tcPr>
          <w:p>
            <w:pPr>
              <w:spacing w:after="0"/>
              <w:rPr>
                <w:sz w:val="20"/>
                <w:szCs w:val="20"/>
                <w:color w:val="auto"/>
              </w:rPr>
            </w:pPr>
            <w:r>
              <w:rPr>
                <w:rFonts w:ascii="Calibri" w:cs="Calibri" w:eastAsia="Calibri" w:hAnsi="Calibri"/>
                <w:sz w:val="14"/>
                <w:szCs w:val="14"/>
                <w:color w:val="auto"/>
              </w:rPr>
              <w:t>Pension income excluding service cost component</w:t>
            </w:r>
          </w:p>
        </w:tc>
        <w:tc>
          <w:tcPr>
            <w:tcW w:w="10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(41)</w:t>
            </w:r>
          </w:p>
        </w:tc>
        <w:tc>
          <w:tcPr>
            <w:tcW w:w="82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(15)%</w:t>
            </w:r>
          </w:p>
        </w:tc>
        <w:tc>
          <w:tcPr>
            <w:tcW w:w="10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(41)</w:t>
            </w:r>
          </w:p>
        </w:tc>
        <w:tc>
          <w:tcPr>
            <w:tcW w:w="80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(14)%</w:t>
            </w: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(82)</w:t>
            </w:r>
          </w:p>
        </w:tc>
        <w:tc>
          <w:tcPr>
            <w:tcW w:w="82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(16)%</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(81)</w:t>
            </w:r>
          </w:p>
        </w:tc>
        <w:tc>
          <w:tcPr>
            <w:tcW w:w="82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(14)%</w:t>
            </w:r>
          </w:p>
        </w:tc>
        <w:tc>
          <w:tcPr>
            <w:tcW w:w="10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Calibri" w:cs="Calibri" w:eastAsia="Calibri" w:hAnsi="Calibri"/>
                <w:sz w:val="14"/>
                <w:szCs w:val="14"/>
                <w:color w:val="auto"/>
              </w:rPr>
              <w:t>(1)</w:t>
            </w:r>
          </w:p>
        </w:tc>
      </w:tr>
      <w:tr>
        <w:trPr>
          <w:trHeight w:val="175"/>
        </w:trPr>
        <w:tc>
          <w:tcPr>
            <w:tcW w:w="3500" w:type="dxa"/>
            <w:vAlign w:val="bottom"/>
            <w:shd w:val="clear" w:color="auto" w:fill="CCEEFF"/>
          </w:tcPr>
          <w:p>
            <w:pPr>
              <w:spacing w:after="0"/>
              <w:rPr>
                <w:sz w:val="20"/>
                <w:szCs w:val="20"/>
                <w:color w:val="auto"/>
              </w:rPr>
            </w:pPr>
            <w:r>
              <w:rPr>
                <w:rFonts w:ascii="Calibri" w:cs="Calibri" w:eastAsia="Calibri" w:hAnsi="Calibri"/>
                <w:sz w:val="14"/>
                <w:szCs w:val="14"/>
                <w:color w:val="auto"/>
              </w:rPr>
              <w:t>Other expense (income), net</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w:t>
            </w:r>
          </w:p>
        </w:tc>
        <w:tc>
          <w:tcPr>
            <w:tcW w:w="22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0%</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Calibri" w:cs="Calibri" w:eastAsia="Calibri" w:hAnsi="Calibri"/>
                <w:sz w:val="14"/>
                <w:szCs w:val="14"/>
                <w:color w:val="auto"/>
              </w:rPr>
              <w:t>3</w:t>
            </w: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1%</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Calibri" w:cs="Calibri" w:eastAsia="Calibri" w:hAnsi="Calibri"/>
                <w:sz w:val="14"/>
                <w:szCs w:val="14"/>
                <w:color w:val="auto"/>
              </w:rPr>
              <w:t>(2)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(1)</w:t>
            </w:r>
          </w:p>
        </w:tc>
        <w:tc>
          <w:tcPr>
            <w:tcW w:w="820" w:type="dxa"/>
            <w:vAlign w:val="bottom"/>
            <w:gridSpan w:val="2"/>
            <w:shd w:val="clear" w:color="auto" w:fill="CCEEFF"/>
          </w:tcPr>
          <w:p>
            <w:pPr>
              <w:jc w:val="right"/>
              <w:ind w:right="120"/>
              <w:spacing w:after="0"/>
              <w:rPr>
                <w:sz w:val="20"/>
                <w:szCs w:val="20"/>
                <w:color w:val="auto"/>
              </w:rPr>
            </w:pPr>
            <w:r>
              <w:rPr>
                <w:rFonts w:ascii="Calibri" w:cs="Calibri" w:eastAsia="Calibri" w:hAnsi="Calibri"/>
                <w:sz w:val="14"/>
                <w:szCs w:val="14"/>
                <w:color w:val="auto"/>
              </w:rPr>
              <w:t>(0)%</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(4)</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Calibri" w:cs="Calibri" w:eastAsia="Calibri" w:hAnsi="Calibri"/>
                <w:sz w:val="14"/>
                <w:szCs w:val="14"/>
                <w:color w:val="auto"/>
              </w:rPr>
              <w:t>(1)%</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Calibri" w:cs="Calibri" w:eastAsia="Calibri" w:hAnsi="Calibri"/>
                <w:sz w:val="14"/>
                <w:szCs w:val="14"/>
                <w:color w:val="auto"/>
              </w:rPr>
              <w:t>3</w:t>
            </w:r>
          </w:p>
        </w:tc>
      </w:tr>
      <w:tr>
        <w:trPr>
          <w:trHeight w:val="20"/>
        </w:trPr>
        <w:tc>
          <w:tcPr>
            <w:tcW w:w="35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9"/>
        </w:trPr>
        <w:tc>
          <w:tcPr>
            <w:tcW w:w="3500" w:type="dxa"/>
            <w:vAlign w:val="bottom"/>
          </w:tcPr>
          <w:p>
            <w:pPr>
              <w:spacing w:after="0" w:line="169" w:lineRule="exact"/>
              <w:rPr>
                <w:sz w:val="20"/>
                <w:szCs w:val="20"/>
                <w:color w:val="auto"/>
              </w:rPr>
            </w:pPr>
            <w:r>
              <w:rPr>
                <w:rFonts w:ascii="Calibri" w:cs="Calibri" w:eastAsia="Calibri" w:hAnsi="Calibri"/>
                <w:sz w:val="14"/>
                <w:szCs w:val="14"/>
                <w:color w:val="auto"/>
              </w:rPr>
              <w:t>Earnings from operatons before income taxes</w:t>
            </w:r>
          </w:p>
        </w:tc>
        <w:tc>
          <w:tcPr>
            <w:tcW w:w="10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Calibri" w:cs="Calibri" w:eastAsia="Calibri" w:hAnsi="Calibri"/>
                <w:sz w:val="14"/>
                <w:szCs w:val="14"/>
                <w:color w:val="auto"/>
              </w:rPr>
              <w:t>27</w:t>
            </w:r>
          </w:p>
        </w:tc>
        <w:tc>
          <w:tcPr>
            <w:tcW w:w="220" w:type="dxa"/>
            <w:vAlign w:val="bottom"/>
          </w:tcPr>
          <w:p>
            <w:pPr>
              <w:spacing w:after="0"/>
              <w:rPr>
                <w:sz w:val="14"/>
                <w:szCs w:val="14"/>
                <w:color w:val="auto"/>
              </w:rPr>
            </w:pPr>
          </w:p>
        </w:tc>
        <w:tc>
          <w:tcPr>
            <w:tcW w:w="820" w:type="dxa"/>
            <w:vAlign w:val="bottom"/>
            <w:gridSpan w:val="2"/>
          </w:tcPr>
          <w:p>
            <w:pPr>
              <w:jc w:val="right"/>
              <w:ind w:right="160"/>
              <w:spacing w:after="0" w:line="169" w:lineRule="exact"/>
              <w:rPr>
                <w:sz w:val="20"/>
                <w:szCs w:val="20"/>
                <w:color w:val="auto"/>
              </w:rPr>
            </w:pPr>
            <w:r>
              <w:rPr>
                <w:rFonts w:ascii="Calibri" w:cs="Calibri" w:eastAsia="Calibri" w:hAnsi="Calibri"/>
                <w:sz w:val="14"/>
                <w:szCs w:val="14"/>
                <w:color w:val="auto"/>
              </w:rPr>
              <w:t>10%</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line="169" w:lineRule="exact"/>
              <w:rPr>
                <w:sz w:val="20"/>
                <w:szCs w:val="20"/>
                <w:color w:val="auto"/>
              </w:rPr>
            </w:pPr>
            <w:r>
              <w:rPr>
                <w:rFonts w:ascii="Calibri" w:cs="Calibri" w:eastAsia="Calibri" w:hAnsi="Calibri"/>
                <w:sz w:val="14"/>
                <w:szCs w:val="14"/>
                <w:color w:val="auto"/>
              </w:rPr>
              <w:t>37</w:t>
            </w:r>
          </w:p>
        </w:tc>
        <w:tc>
          <w:tcPr>
            <w:tcW w:w="800" w:type="dxa"/>
            <w:vAlign w:val="bottom"/>
            <w:gridSpan w:val="2"/>
          </w:tcPr>
          <w:p>
            <w:pPr>
              <w:jc w:val="right"/>
              <w:ind w:right="140"/>
              <w:spacing w:after="0" w:line="169" w:lineRule="exact"/>
              <w:rPr>
                <w:sz w:val="20"/>
                <w:szCs w:val="20"/>
                <w:color w:val="auto"/>
              </w:rPr>
            </w:pPr>
            <w:r>
              <w:rPr>
                <w:rFonts w:ascii="Calibri" w:cs="Calibri" w:eastAsia="Calibri" w:hAnsi="Calibri"/>
                <w:sz w:val="14"/>
                <w:szCs w:val="14"/>
                <w:color w:val="auto"/>
              </w:rPr>
              <w:t>13%</w:t>
            </w:r>
          </w:p>
        </w:tc>
        <w:tc>
          <w:tcPr>
            <w:tcW w:w="100" w:type="dxa"/>
            <w:vAlign w:val="bottom"/>
          </w:tcPr>
          <w:p>
            <w:pPr>
              <w:spacing w:after="0"/>
              <w:rPr>
                <w:sz w:val="14"/>
                <w:szCs w:val="14"/>
                <w:color w:val="auto"/>
              </w:rPr>
            </w:pPr>
          </w:p>
        </w:tc>
        <w:tc>
          <w:tcPr>
            <w:tcW w:w="600" w:type="dxa"/>
            <w:vAlign w:val="bottom"/>
            <w:gridSpan w:val="2"/>
          </w:tcPr>
          <w:p>
            <w:pPr>
              <w:jc w:val="right"/>
              <w:ind w:right="100"/>
              <w:spacing w:after="0" w:line="169" w:lineRule="exact"/>
              <w:rPr>
                <w:sz w:val="20"/>
                <w:szCs w:val="20"/>
                <w:color w:val="auto"/>
              </w:rPr>
            </w:pPr>
            <w:r>
              <w:rPr>
                <w:rFonts w:ascii="Calibri" w:cs="Calibri" w:eastAsia="Calibri" w:hAnsi="Calibri"/>
                <w:sz w:val="14"/>
                <w:szCs w:val="14"/>
                <w:color w:val="auto"/>
              </w:rPr>
              <w:t>(10)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line="169" w:lineRule="exact"/>
              <w:rPr>
                <w:sz w:val="20"/>
                <w:szCs w:val="20"/>
                <w:color w:val="auto"/>
              </w:rPr>
            </w:pPr>
            <w:r>
              <w:rPr>
                <w:rFonts w:ascii="Calibri" w:cs="Calibri" w:eastAsia="Calibri" w:hAnsi="Calibri"/>
                <w:sz w:val="14"/>
                <w:szCs w:val="14"/>
                <w:color w:val="auto"/>
              </w:rPr>
              <w:t>62</w:t>
            </w:r>
          </w:p>
        </w:tc>
        <w:tc>
          <w:tcPr>
            <w:tcW w:w="820" w:type="dxa"/>
            <w:vAlign w:val="bottom"/>
            <w:gridSpan w:val="2"/>
          </w:tcPr>
          <w:p>
            <w:pPr>
              <w:jc w:val="right"/>
              <w:ind w:right="160"/>
              <w:spacing w:after="0" w:line="169" w:lineRule="exact"/>
              <w:rPr>
                <w:sz w:val="20"/>
                <w:szCs w:val="20"/>
                <w:color w:val="auto"/>
              </w:rPr>
            </w:pPr>
            <w:r>
              <w:rPr>
                <w:rFonts w:ascii="Calibri" w:cs="Calibri" w:eastAsia="Calibri" w:hAnsi="Calibri"/>
                <w:sz w:val="14"/>
                <w:szCs w:val="14"/>
                <w:color w:val="auto"/>
              </w:rPr>
              <w:t>12%</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line="169" w:lineRule="exact"/>
              <w:rPr>
                <w:sz w:val="20"/>
                <w:szCs w:val="20"/>
                <w:color w:val="auto"/>
              </w:rPr>
            </w:pPr>
            <w:r>
              <w:rPr>
                <w:rFonts w:ascii="Calibri" w:cs="Calibri" w:eastAsia="Calibri" w:hAnsi="Calibri"/>
                <w:sz w:val="14"/>
                <w:szCs w:val="14"/>
                <w:color w:val="auto"/>
              </w:rPr>
              <w:t>78</w:t>
            </w:r>
          </w:p>
        </w:tc>
        <w:tc>
          <w:tcPr>
            <w:tcW w:w="820" w:type="dxa"/>
            <w:vAlign w:val="bottom"/>
            <w:gridSpan w:val="2"/>
          </w:tcPr>
          <w:p>
            <w:pPr>
              <w:jc w:val="right"/>
              <w:ind w:right="160"/>
              <w:spacing w:after="0" w:line="169" w:lineRule="exact"/>
              <w:rPr>
                <w:sz w:val="20"/>
                <w:szCs w:val="20"/>
                <w:color w:val="auto"/>
              </w:rPr>
            </w:pPr>
            <w:r>
              <w:rPr>
                <w:rFonts w:ascii="Calibri" w:cs="Calibri" w:eastAsia="Calibri" w:hAnsi="Calibri"/>
                <w:sz w:val="14"/>
                <w:szCs w:val="14"/>
                <w:color w:val="auto"/>
              </w:rPr>
              <w:t>14%</w:t>
            </w:r>
          </w:p>
        </w:tc>
        <w:tc>
          <w:tcPr>
            <w:tcW w:w="100" w:type="dxa"/>
            <w:vAlign w:val="bottom"/>
          </w:tcPr>
          <w:p>
            <w:pPr>
              <w:spacing w:after="0"/>
              <w:rPr>
                <w:sz w:val="14"/>
                <w:szCs w:val="14"/>
                <w:color w:val="auto"/>
              </w:rPr>
            </w:pPr>
          </w:p>
        </w:tc>
        <w:tc>
          <w:tcPr>
            <w:tcW w:w="560" w:type="dxa"/>
            <w:vAlign w:val="bottom"/>
            <w:gridSpan w:val="2"/>
          </w:tcPr>
          <w:p>
            <w:pPr>
              <w:jc w:val="right"/>
              <w:ind w:right="60"/>
              <w:spacing w:after="0" w:line="169" w:lineRule="exact"/>
              <w:rPr>
                <w:sz w:val="20"/>
                <w:szCs w:val="20"/>
                <w:color w:val="auto"/>
              </w:rPr>
            </w:pPr>
            <w:r>
              <w:rPr>
                <w:rFonts w:ascii="Calibri" w:cs="Calibri" w:eastAsia="Calibri" w:hAnsi="Calibri"/>
                <w:sz w:val="14"/>
                <w:szCs w:val="14"/>
                <w:color w:val="auto"/>
              </w:rPr>
              <w:t>(16)</w:t>
            </w:r>
          </w:p>
        </w:tc>
      </w:tr>
      <w:tr>
        <w:trPr>
          <w:trHeight w:val="176"/>
        </w:trPr>
        <w:tc>
          <w:tcPr>
            <w:tcW w:w="3500" w:type="dxa"/>
            <w:vAlign w:val="bottom"/>
            <w:shd w:val="clear" w:color="auto" w:fill="CCEEFF"/>
          </w:tcPr>
          <w:p>
            <w:pPr>
              <w:spacing w:after="0"/>
              <w:rPr>
                <w:sz w:val="20"/>
                <w:szCs w:val="20"/>
                <w:color w:val="auto"/>
              </w:rPr>
            </w:pPr>
            <w:r>
              <w:rPr>
                <w:rFonts w:ascii="Calibri" w:cs="Calibri" w:eastAsia="Calibri" w:hAnsi="Calibri"/>
                <w:sz w:val="14"/>
                <w:szCs w:val="14"/>
                <w:color w:val="auto"/>
              </w:rPr>
              <w:t>Provision for income taxes</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w:t>
            </w:r>
          </w:p>
        </w:tc>
        <w:tc>
          <w:tcPr>
            <w:tcW w:w="22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0%</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Calibri" w:cs="Calibri" w:eastAsia="Calibri" w:hAnsi="Calibri"/>
                <w:sz w:val="14"/>
                <w:szCs w:val="14"/>
                <w:color w:val="auto"/>
              </w:rPr>
              <w:t>2</w:t>
            </w: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1%</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Calibri" w:cs="Calibri" w:eastAsia="Calibri" w:hAnsi="Calibri"/>
                <w:sz w:val="14"/>
                <w:szCs w:val="14"/>
                <w:color w:val="auto"/>
              </w:rPr>
              <w:t>(1)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4"/>
                <w:szCs w:val="14"/>
                <w:color w:val="auto"/>
              </w:rPr>
              <w:t>4</w:t>
            </w:r>
          </w:p>
        </w:tc>
        <w:tc>
          <w:tcPr>
            <w:tcW w:w="82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1%</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Calibri" w:cs="Calibri" w:eastAsia="Calibri" w:hAnsi="Calibri"/>
                <w:sz w:val="14"/>
                <w:szCs w:val="14"/>
                <w:color w:val="auto"/>
              </w:rPr>
              <w:t>10</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2%</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Calibri" w:cs="Calibri" w:eastAsia="Calibri" w:hAnsi="Calibri"/>
                <w:sz w:val="14"/>
                <w:szCs w:val="14"/>
                <w:color w:val="auto"/>
              </w:rPr>
              <w:t>(6)</w:t>
            </w:r>
          </w:p>
        </w:tc>
      </w:tr>
      <w:tr>
        <w:trPr>
          <w:trHeight w:val="20"/>
        </w:trPr>
        <w:tc>
          <w:tcPr>
            <w:tcW w:w="35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2"/>
        </w:trPr>
        <w:tc>
          <w:tcPr>
            <w:tcW w:w="3500" w:type="dxa"/>
            <w:vAlign w:val="bottom"/>
          </w:tcPr>
          <w:p>
            <w:pPr>
              <w:spacing w:after="0"/>
              <w:rPr>
                <w:sz w:val="20"/>
                <w:szCs w:val="20"/>
                <w:color w:val="auto"/>
              </w:rPr>
            </w:pPr>
            <w:r>
              <w:rPr>
                <w:rFonts w:ascii="Calibri" w:cs="Calibri" w:eastAsia="Calibri" w:hAnsi="Calibri"/>
                <w:sz w:val="14"/>
                <w:szCs w:val="14"/>
                <w:color w:val="auto"/>
              </w:rPr>
              <w:t>NET EARNINGS</w:t>
            </w:r>
          </w:p>
        </w:tc>
        <w:tc>
          <w:tcPr>
            <w:tcW w:w="100" w:type="dxa"/>
            <w:vAlign w:val="bottom"/>
          </w:tcPr>
          <w:p>
            <w:pPr>
              <w:jc w:val="right"/>
              <w:spacing w:after="0"/>
              <w:rPr>
                <w:sz w:val="20"/>
                <w:szCs w:val="20"/>
                <w:color w:val="auto"/>
              </w:rPr>
            </w:pPr>
            <w:r>
              <w:rPr>
                <w:rFonts w:ascii="Calibri" w:cs="Calibri" w:eastAsia="Calibri" w:hAnsi="Calibri"/>
                <w:sz w:val="11"/>
                <w:szCs w:val="11"/>
                <w:color w:val="auto"/>
                <w:w w:val="70"/>
              </w:rPr>
              <w:t>$</w:t>
            </w:r>
          </w:p>
        </w:tc>
        <w:tc>
          <w:tcPr>
            <w:tcW w:w="440" w:type="dxa"/>
            <w:vAlign w:val="bottom"/>
          </w:tcPr>
          <w:p>
            <w:pPr>
              <w:jc w:val="right"/>
              <w:spacing w:after="0"/>
              <w:rPr>
                <w:sz w:val="20"/>
                <w:szCs w:val="20"/>
                <w:color w:val="auto"/>
              </w:rPr>
            </w:pPr>
            <w:r>
              <w:rPr>
                <w:rFonts w:ascii="Calibri" w:cs="Calibri" w:eastAsia="Calibri" w:hAnsi="Calibri"/>
                <w:sz w:val="14"/>
                <w:szCs w:val="14"/>
                <w:color w:val="auto"/>
              </w:rPr>
              <w:t>26</w:t>
            </w: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10%</w:t>
            </w:r>
          </w:p>
        </w:tc>
        <w:tc>
          <w:tcPr>
            <w:tcW w:w="100" w:type="dxa"/>
            <w:vAlign w:val="bottom"/>
          </w:tcPr>
          <w:p>
            <w:pPr>
              <w:jc w:val="right"/>
              <w:spacing w:after="0"/>
              <w:rPr>
                <w:sz w:val="20"/>
                <w:szCs w:val="20"/>
                <w:color w:val="auto"/>
              </w:rPr>
            </w:pPr>
            <w:r>
              <w:rPr>
                <w:rFonts w:ascii="Calibri" w:cs="Calibri" w:eastAsia="Calibri" w:hAnsi="Calibri"/>
                <w:sz w:val="11"/>
                <w:szCs w:val="11"/>
                <w:color w:val="auto"/>
                <w:w w:val="70"/>
              </w:rPr>
              <w:t>$</w:t>
            </w:r>
          </w:p>
        </w:tc>
        <w:tc>
          <w:tcPr>
            <w:tcW w:w="660" w:type="dxa"/>
            <w:vAlign w:val="bottom"/>
            <w:gridSpan w:val="2"/>
          </w:tcPr>
          <w:p>
            <w:pPr>
              <w:jc w:val="right"/>
              <w:ind w:right="220"/>
              <w:spacing w:after="0"/>
              <w:rPr>
                <w:sz w:val="20"/>
                <w:szCs w:val="20"/>
                <w:color w:val="auto"/>
              </w:rPr>
            </w:pPr>
            <w:r>
              <w:rPr>
                <w:rFonts w:ascii="Calibri" w:cs="Calibri" w:eastAsia="Calibri" w:hAnsi="Calibri"/>
                <w:sz w:val="14"/>
                <w:szCs w:val="14"/>
                <w:color w:val="auto"/>
              </w:rPr>
              <w:t>35</w:t>
            </w:r>
          </w:p>
        </w:tc>
        <w:tc>
          <w:tcPr>
            <w:tcW w:w="80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12%</w:t>
            </w:r>
          </w:p>
        </w:tc>
        <w:tc>
          <w:tcPr>
            <w:tcW w:w="10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600" w:type="dxa"/>
            <w:vAlign w:val="bottom"/>
            <w:gridSpan w:val="2"/>
          </w:tcPr>
          <w:p>
            <w:pPr>
              <w:jc w:val="right"/>
              <w:ind w:right="100"/>
              <w:spacing w:after="0" w:line="172" w:lineRule="exact"/>
              <w:rPr>
                <w:sz w:val="20"/>
                <w:szCs w:val="20"/>
                <w:color w:val="auto"/>
              </w:rPr>
            </w:pPr>
            <w:r>
              <w:rPr>
                <w:rFonts w:ascii="Calibri" w:cs="Calibri" w:eastAsia="Calibri" w:hAnsi="Calibri"/>
                <w:sz w:val="11"/>
                <w:szCs w:val="11"/>
                <w:color w:val="auto"/>
              </w:rPr>
              <w:t>(9</w:t>
            </w:r>
            <w:r>
              <w:rPr>
                <w:rFonts w:ascii="Calibri" w:cs="Calibri" w:eastAsia="Calibri" w:hAnsi="Calibri"/>
                <w:sz w:val="18"/>
                <w:szCs w:val="18"/>
                <w:color w:val="auto"/>
                <w:vertAlign w:val="subscript"/>
              </w:rPr>
              <w:t>)</w:t>
            </w:r>
          </w:p>
        </w:tc>
        <w:tc>
          <w:tcPr>
            <w:tcW w:w="180" w:type="dxa"/>
            <w:vAlign w:val="bottom"/>
            <w:gridSpan w:val="2"/>
          </w:tcPr>
          <w:p>
            <w:pPr>
              <w:jc w:val="right"/>
              <w:ind w:right="20"/>
              <w:spacing w:after="0"/>
              <w:rPr>
                <w:sz w:val="20"/>
                <w:szCs w:val="20"/>
                <w:color w:val="auto"/>
              </w:rPr>
            </w:pPr>
            <w:r>
              <w:rPr>
                <w:rFonts w:ascii="Calibri" w:cs="Calibri" w:eastAsia="Calibri" w:hAnsi="Calibri"/>
                <w:sz w:val="14"/>
                <w:szCs w:val="14"/>
                <w:color w:val="auto"/>
              </w:rPr>
              <w:t>$</w:t>
            </w:r>
          </w:p>
        </w:tc>
        <w:tc>
          <w:tcPr>
            <w:tcW w:w="6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58</w:t>
            </w:r>
          </w:p>
        </w:tc>
        <w:tc>
          <w:tcPr>
            <w:tcW w:w="8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11%</w:t>
            </w:r>
          </w:p>
        </w:tc>
        <w:tc>
          <w:tcPr>
            <w:tcW w:w="10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660" w:type="dxa"/>
            <w:vAlign w:val="bottom"/>
            <w:gridSpan w:val="2"/>
          </w:tcPr>
          <w:p>
            <w:pPr>
              <w:jc w:val="right"/>
              <w:ind w:right="200"/>
              <w:spacing w:after="0"/>
              <w:rPr>
                <w:sz w:val="20"/>
                <w:szCs w:val="20"/>
                <w:color w:val="auto"/>
              </w:rPr>
            </w:pPr>
            <w:r>
              <w:rPr>
                <w:rFonts w:ascii="Calibri" w:cs="Calibri" w:eastAsia="Calibri" w:hAnsi="Calibri"/>
                <w:sz w:val="14"/>
                <w:szCs w:val="14"/>
                <w:color w:val="auto"/>
              </w:rPr>
              <w:t>68</w:t>
            </w:r>
          </w:p>
        </w:tc>
        <w:tc>
          <w:tcPr>
            <w:tcW w:w="8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12%</w:t>
            </w:r>
          </w:p>
        </w:tc>
        <w:tc>
          <w:tcPr>
            <w:tcW w:w="10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560" w:type="dxa"/>
            <w:vAlign w:val="bottom"/>
            <w:gridSpan w:val="2"/>
          </w:tcPr>
          <w:p>
            <w:pPr>
              <w:jc w:val="right"/>
              <w:ind w:right="60"/>
              <w:spacing w:after="0" w:line="172" w:lineRule="exact"/>
              <w:rPr>
                <w:sz w:val="20"/>
                <w:szCs w:val="20"/>
                <w:color w:val="auto"/>
              </w:rPr>
            </w:pPr>
            <w:r>
              <w:rPr>
                <w:rFonts w:ascii="Calibri" w:cs="Calibri" w:eastAsia="Calibri" w:hAnsi="Calibri"/>
                <w:sz w:val="11"/>
                <w:szCs w:val="11"/>
                <w:color w:val="auto"/>
              </w:rPr>
              <w:t>(10</w:t>
            </w:r>
            <w:r>
              <w:rPr>
                <w:rFonts w:ascii="Calibri" w:cs="Calibri" w:eastAsia="Calibri" w:hAnsi="Calibri"/>
                <w:sz w:val="18"/>
                <w:szCs w:val="18"/>
                <w:color w:val="auto"/>
                <w:vertAlign w:val="subscript"/>
              </w:rPr>
              <w:t>)</w:t>
            </w:r>
          </w:p>
        </w:tc>
      </w:tr>
      <w:tr>
        <w:trPr>
          <w:trHeight w:val="20"/>
        </w:trPr>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Revenue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Current Quarter</w:t>
      </w:r>
    </w:p>
    <w:p>
      <w:pPr>
        <w:spacing w:after="0" w:line="1"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For the three months ended June 30, 2024 revenues declined $28 million compared with the same period in 2023, primarily driven by lower volume as well as price and product mix declines in Print ($23 million and $1 million, respectvely) and unfavorable foreign currency ($4 million). See segment discussions for additonal details.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Year-to-Date</w:t>
      </w:r>
    </w:p>
    <w:p>
      <w:pPr>
        <w:spacing w:after="0" w:line="1"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For the six months ended June 30, 2024 revenues declined $57 million compared with the same period in 2023, primarily driven by lower volume as well as price and product mix declines in Print ($47 million and $4 million, respectvely), lower volume in Advanced Materials and Chemicals ($3 million) and unfavorable foreign currency ($4 million) partally ofset by improved pricing and product mix within Advanced Materials and Chemicals ($2 million). See segment discussions for additonal details.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Gross Proft</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Current Quarter</w:t>
      </w:r>
    </w:p>
    <w:p>
      <w:pPr>
        <w:spacing w:after="0" w:line="1"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Gross proft for the three months ended June 30, 2024 was $5 million lower than the same period in 2023, primarily due to increased manufacturing costs ($5 million) partally ofset by lower costs for aluminum ($2 million). See segment discussions for additonal details.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Year-to-Date</w:t>
      </w:r>
    </w:p>
    <w:p>
      <w:pPr>
        <w:spacing w:after="0" w:line="1"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Gross proft for the six months ended June 30, 2024 was $6 million lower than the same period in 2023, primarily due to lower volumes and less favorable pricing and product mix in Print (each $3 million), lower volumes for Advanced Materials and Chemicals ($4 million) and increased manufacturing costs ($2 million) partally ofset by improved pricing and product mix within Advanced Materials and Chemicals ($2 million) and lower costs for aluminum ($4 million). See segment discussions for additonal details.</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4" w:name="page35"/>
    <w:bookmarkEnd w:id="34"/>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Selling, General and Administratve Expenses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Current Quarter</w:t>
      </w:r>
    </w:p>
    <w:p>
      <w:pPr>
        <w:spacing w:after="0" w:line="1"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Consolidated selling and general administratve expenses ("SG&amp;A") increased $7 million in the three months ended June 30, 2024 compared to the prior year period primarily due to $1 million of income in the prior year quarter representng insurance reimbursement of legal costs previously paid by the Company associated with investgatons and litgaton and an increase in selling and administratve costs ($6 million) related to investments in informaton technology systems and organizatonal structure to drive further operatonal efciencies, as well as costs associated with the drupa trade show and certain litgaton maters.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Year-to-Date</w:t>
      </w:r>
    </w:p>
    <w:p>
      <w:pPr>
        <w:spacing w:after="0" w:line="1" w:lineRule="exact"/>
        <w:rPr>
          <w:sz w:val="20"/>
          <w:szCs w:val="20"/>
          <w:color w:val="auto"/>
        </w:rPr>
      </w:pPr>
    </w:p>
    <w:p>
      <w:pPr>
        <w:ind w:right="160"/>
        <w:spacing w:after="0" w:line="251" w:lineRule="auto"/>
        <w:rPr>
          <w:sz w:val="20"/>
          <w:szCs w:val="20"/>
          <w:color w:val="auto"/>
        </w:rPr>
      </w:pPr>
      <w:r>
        <w:rPr>
          <w:rFonts w:ascii="Calibri" w:cs="Calibri" w:eastAsia="Calibri" w:hAnsi="Calibri"/>
          <w:sz w:val="17"/>
          <w:szCs w:val="17"/>
          <w:color w:val="auto"/>
        </w:rPr>
        <w:t>Consolidated selling and general administratve expenses ("SG&amp;A") increased $18 million in the six months ended June 30, 2024 compared to the prior year period due to $11 million of income in the prior year representng insurance reimbursement of legal costs previously paid by the Company associated with investgatons and litgaton. In additon, selling and administratve costs increased $9 million primarily related to investments in informaton technology systems and organizatonal structure to drive further operatonal efciencies, as well as costs associated with the drupa trade show and certain litgaton maters. The costs increases were partally ofset by a $1 million decline in equity compensaton costs in the current year to date period.</w:t>
      </w:r>
    </w:p>
    <w:p>
      <w:pPr>
        <w:spacing w:after="0" w:line="2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Research and Development Costs</w:t>
      </w:r>
    </w:p>
    <w:p>
      <w:pPr>
        <w:spacing w:after="0" w:line="235" w:lineRule="auto"/>
        <w:rPr>
          <w:sz w:val="20"/>
          <w:szCs w:val="20"/>
          <w:color w:val="auto"/>
        </w:rPr>
      </w:pPr>
      <w:r>
        <w:rPr>
          <w:rFonts w:ascii="Calibri" w:cs="Calibri" w:eastAsia="Calibri" w:hAnsi="Calibri"/>
          <w:sz w:val="18"/>
          <w:szCs w:val="18"/>
          <w:color w:val="auto"/>
        </w:rPr>
        <w:t>Consolidated research and development ("R&amp;D") expenses in the three and six months ended June 30, 2024 remained relatvely fat.</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Pension Income Excluding Service Cost Component</w:t>
      </w:r>
    </w:p>
    <w:p>
      <w:pPr>
        <w:spacing w:after="0" w:line="1"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Pension income excluding service cost component remained relatvely fat in the three and six months ended June 30, 2024. Refer to Note 12, "Retrement Plans and Other Postretrement Benefts".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 Operatng Expense (Income), Net</w:t>
      </w:r>
    </w:p>
    <w:p>
      <w:pPr>
        <w:spacing w:after="0" w:line="235" w:lineRule="auto"/>
        <w:rPr>
          <w:sz w:val="20"/>
          <w:szCs w:val="20"/>
          <w:color w:val="auto"/>
        </w:rPr>
      </w:pPr>
      <w:r>
        <w:rPr>
          <w:rFonts w:ascii="Calibri" w:cs="Calibri" w:eastAsia="Calibri" w:hAnsi="Calibri"/>
          <w:sz w:val="18"/>
          <w:szCs w:val="18"/>
          <w:color w:val="auto"/>
        </w:rPr>
        <w:t>For details, refer to Note 9, "Other Operatng Expense (Income), Net".</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 Expense (Income), Net</w:t>
      </w:r>
    </w:p>
    <w:p>
      <w:pPr>
        <w:spacing w:after="0" w:line="235" w:lineRule="auto"/>
        <w:rPr>
          <w:sz w:val="20"/>
          <w:szCs w:val="20"/>
          <w:color w:val="auto"/>
        </w:rPr>
      </w:pPr>
      <w:r>
        <w:rPr>
          <w:rFonts w:ascii="Calibri" w:cs="Calibri" w:eastAsia="Calibri" w:hAnsi="Calibri"/>
          <w:sz w:val="18"/>
          <w:szCs w:val="18"/>
          <w:color w:val="auto"/>
        </w:rPr>
        <w:t>For details, refer to Note 10, "Other Expense (Income), Net".</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REPORTABLE SEGMENTS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Kodak has three reportable segments: Print, Advanced Materials and Chemicals and Brand. A descripton of Kodak’s reportable segments follows.</w:t>
      </w:r>
    </w:p>
    <w:p>
      <w:pPr>
        <w:spacing w:after="0" w:line="217" w:lineRule="exact"/>
        <w:rPr>
          <w:sz w:val="20"/>
          <w:szCs w:val="20"/>
          <w:color w:val="auto"/>
        </w:rPr>
      </w:pPr>
    </w:p>
    <w:p>
      <w:pPr>
        <w:ind w:right="900"/>
        <w:spacing w:after="0" w:line="235" w:lineRule="auto"/>
        <w:rPr>
          <w:sz w:val="20"/>
          <w:szCs w:val="20"/>
          <w:color w:val="auto"/>
        </w:rPr>
      </w:pPr>
      <w:r>
        <w:rPr>
          <w:rFonts w:ascii="Calibri" w:cs="Calibri" w:eastAsia="Calibri" w:hAnsi="Calibri"/>
          <w:sz w:val="18"/>
          <w:szCs w:val="18"/>
          <w:b w:val="1"/>
          <w:bCs w:val="1"/>
          <w:color w:val="auto"/>
        </w:rPr>
        <w:t>Print</w:t>
      </w:r>
      <w:r>
        <w:rPr>
          <w:rFonts w:ascii="Calibri" w:cs="Calibri" w:eastAsia="Calibri" w:hAnsi="Calibri"/>
          <w:sz w:val="18"/>
          <w:szCs w:val="18"/>
          <w:color w:val="auto"/>
        </w:rPr>
        <w:t>: The Print segment is comprised of fve lines of business: the Prepress Solutons business, the PROSPER business, the Sofware business,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Electrophotographic Printng Solutons business and the VERSAMARK business.</w:t>
      </w:r>
    </w:p>
    <w:p>
      <w:pPr>
        <w:spacing w:after="0" w:line="218" w:lineRule="exact"/>
        <w:rPr>
          <w:sz w:val="20"/>
          <w:szCs w:val="20"/>
          <w:color w:val="auto"/>
        </w:rPr>
      </w:pPr>
    </w:p>
    <w:p>
      <w:pPr>
        <w:spacing w:after="0" w:line="258" w:lineRule="auto"/>
        <w:rPr>
          <w:sz w:val="20"/>
          <w:szCs w:val="20"/>
          <w:color w:val="auto"/>
        </w:rPr>
      </w:pPr>
      <w:r>
        <w:rPr>
          <w:rFonts w:ascii="Calibri" w:cs="Calibri" w:eastAsia="Calibri" w:hAnsi="Calibri"/>
          <w:sz w:val="17"/>
          <w:szCs w:val="17"/>
          <w:b w:val="1"/>
          <w:bCs w:val="1"/>
          <w:color w:val="auto"/>
        </w:rPr>
        <w:t xml:space="preserve">Advanced Materials and Chemicals: </w:t>
      </w:r>
      <w:r>
        <w:rPr>
          <w:rFonts w:ascii="Calibri" w:cs="Calibri" w:eastAsia="Calibri" w:hAnsi="Calibri"/>
          <w:sz w:val="17"/>
          <w:szCs w:val="17"/>
          <w:color w:val="auto"/>
        </w:rPr>
        <w:t>The Advanced Materials and Chemicals segment is comprised of four lines of business: the Industrial Film and Chemicals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business, the Moton Picture business, the Advanced Materials and Functonal Printng business and the IP Licensing and Analytcal Services business.</w:t>
      </w:r>
    </w:p>
    <w:p>
      <w:pPr>
        <w:spacing w:after="0" w:line="19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Brand</w:t>
      </w:r>
      <w:r>
        <w:rPr>
          <w:rFonts w:ascii="Calibri" w:cs="Calibri" w:eastAsia="Calibri" w:hAnsi="Calibri"/>
          <w:sz w:val="18"/>
          <w:szCs w:val="18"/>
          <w:color w:val="auto"/>
        </w:rPr>
        <w:t>: The Brand segment contains the brand licensing business.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All Other</w:t>
      </w:r>
      <w:r>
        <w:rPr>
          <w:rFonts w:ascii="Calibri" w:cs="Calibri" w:eastAsia="Calibri" w:hAnsi="Calibri"/>
          <w:sz w:val="18"/>
          <w:szCs w:val="18"/>
          <w:color w:val="auto"/>
        </w:rPr>
        <w:t>: All Other is comprised of the operatons of the Eastman Business Park, a more than 1,200-acre technology center and industrial complex.</w:t>
      </w:r>
    </w:p>
    <w:p>
      <w:pPr>
        <w:spacing w:after="0" w:line="212"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0"/>
        </w:trPr>
        <w:tc>
          <w:tcPr>
            <w:tcW w:w="5140" w:type="dxa"/>
            <w:vAlign w:val="bottom"/>
            <w:gridSpan w:val="3"/>
          </w:tcPr>
          <w:p>
            <w:pPr>
              <w:spacing w:after="0"/>
              <w:rPr>
                <w:sz w:val="20"/>
                <w:szCs w:val="20"/>
                <w:color w:val="auto"/>
              </w:rPr>
            </w:pPr>
            <w:r>
              <w:rPr>
                <w:rFonts w:ascii="Calibri" w:cs="Calibri" w:eastAsia="Calibri" w:hAnsi="Calibri"/>
                <w:sz w:val="18"/>
                <w:szCs w:val="18"/>
                <w:color w:val="0000EE"/>
              </w:rPr>
              <w:t>Table of Contents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5140" w:type="dxa"/>
            <w:vAlign w:val="bottom"/>
            <w:gridSpan w:val="3"/>
          </w:tcPr>
          <w:p>
            <w:pPr>
              <w:spacing w:after="0"/>
              <w:rPr>
                <w:sz w:val="20"/>
                <w:szCs w:val="20"/>
                <w:color w:val="auto"/>
              </w:rPr>
            </w:pPr>
            <w:r>
              <w:rPr>
                <w:rFonts w:ascii="Calibri" w:cs="Calibri" w:eastAsia="Calibri" w:hAnsi="Calibri"/>
                <w:sz w:val="18"/>
                <w:szCs w:val="18"/>
                <w:b w:val="1"/>
                <w:bCs w:val="1"/>
                <w:color w:val="auto"/>
              </w:rPr>
              <w:t>Segment Revenues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6"/>
          </w:tcPr>
          <w:p>
            <w:pPr>
              <w:jc w:val="center"/>
              <w:ind w:right="460"/>
              <w:spacing w:after="0"/>
              <w:rPr>
                <w:sz w:val="20"/>
                <w:szCs w:val="20"/>
                <w:color w:val="auto"/>
              </w:rPr>
            </w:pPr>
            <w:r>
              <w:rPr>
                <w:rFonts w:ascii="Calibri" w:cs="Calibri" w:eastAsia="Calibri" w:hAnsi="Calibri"/>
                <w:sz w:val="18"/>
                <w:szCs w:val="18"/>
                <w:b w:val="1"/>
                <w:bCs w:val="1"/>
                <w:color w:val="auto"/>
                <w:w w:val="97"/>
              </w:rPr>
              <w:t>Three Months Ended</w:t>
            </w:r>
          </w:p>
        </w:tc>
        <w:tc>
          <w:tcPr>
            <w:tcW w:w="260" w:type="dxa"/>
            <w:vAlign w:val="bottom"/>
          </w:tcPr>
          <w:p>
            <w:pPr>
              <w:spacing w:after="0"/>
              <w:rPr>
                <w:sz w:val="24"/>
                <w:szCs w:val="24"/>
                <w:color w:val="auto"/>
              </w:rPr>
            </w:pPr>
          </w:p>
        </w:tc>
        <w:tc>
          <w:tcPr>
            <w:tcW w:w="2440" w:type="dxa"/>
            <w:vAlign w:val="bottom"/>
            <w:gridSpan w:val="6"/>
          </w:tcPr>
          <w:p>
            <w:pPr>
              <w:jc w:val="center"/>
              <w:ind w:right="360"/>
              <w:spacing w:after="0"/>
              <w:rPr>
                <w:sz w:val="20"/>
                <w:szCs w:val="20"/>
                <w:color w:val="auto"/>
              </w:rPr>
            </w:pPr>
            <w:r>
              <w:rPr>
                <w:rFonts w:ascii="Calibri" w:cs="Calibri" w:eastAsia="Calibri" w:hAnsi="Calibri"/>
                <w:sz w:val="18"/>
                <w:szCs w:val="18"/>
                <w:b w:val="1"/>
                <w:bCs w:val="1"/>
                <w:color w:val="auto"/>
                <w:w w:val="98"/>
              </w:rPr>
              <w:t>Six Months Ended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4"/>
          </w:tcPr>
          <w:p>
            <w:pPr>
              <w:jc w:val="center"/>
              <w:ind w:left="490"/>
              <w:spacing w:after="0" w:line="216" w:lineRule="exact"/>
              <w:rPr>
                <w:sz w:val="20"/>
                <w:szCs w:val="20"/>
                <w:color w:val="auto"/>
              </w:rPr>
            </w:pPr>
            <w:r>
              <w:rPr>
                <w:rFonts w:ascii="Calibri" w:cs="Calibri" w:eastAsia="Calibri" w:hAnsi="Calibri"/>
                <w:sz w:val="18"/>
                <w:szCs w:val="18"/>
                <w:b w:val="1"/>
                <w:bCs w:val="1"/>
                <w:color w:val="auto"/>
                <w:w w:val="97"/>
              </w:rPr>
              <w:t>June 30,</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4"/>
          </w:tcPr>
          <w:p>
            <w:pPr>
              <w:jc w:val="center"/>
              <w:ind w:left="550"/>
              <w:spacing w:after="0" w:line="216" w:lineRule="exact"/>
              <w:rPr>
                <w:sz w:val="20"/>
                <w:szCs w:val="20"/>
                <w:color w:val="auto"/>
              </w:rPr>
            </w:pPr>
            <w:r>
              <w:rPr>
                <w:rFonts w:ascii="Calibri" w:cs="Calibri" w:eastAsia="Calibri" w:hAnsi="Calibri"/>
                <w:sz w:val="18"/>
                <w:szCs w:val="18"/>
                <w:b w:val="1"/>
                <w:bCs w:val="1"/>
                <w:color w:val="auto"/>
                <w:w w:val="97"/>
              </w:rPr>
              <w:t>June 30,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140" w:type="dxa"/>
            <w:vAlign w:val="bottom"/>
            <w:gridSpan w:val="3"/>
            <w:vMerge w:val="restart"/>
          </w:tcPr>
          <w:p>
            <w:pPr>
              <w:ind w:left="560"/>
              <w:spacing w:after="0"/>
              <w:rPr>
                <w:sz w:val="20"/>
                <w:szCs w:val="20"/>
                <w:color w:val="auto"/>
              </w:rPr>
            </w:pPr>
            <w:r>
              <w:rPr>
                <w:rFonts w:ascii="Calibri" w:cs="Calibri" w:eastAsia="Calibri" w:hAnsi="Calibri"/>
                <w:sz w:val="18"/>
                <w:szCs w:val="18"/>
                <w:color w:val="auto"/>
              </w:rPr>
              <w:t>(in millions)</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40" w:type="dxa"/>
            <w:vAlign w:val="bottom"/>
            <w:gridSpan w:val="3"/>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line="209" w:lineRule="exact"/>
              <w:rPr>
                <w:sz w:val="20"/>
                <w:szCs w:val="20"/>
                <w:color w:val="auto"/>
              </w:rPr>
            </w:pPr>
            <w:r>
              <w:rPr>
                <w:rFonts w:ascii="Calibri" w:cs="Calibri" w:eastAsia="Calibri" w:hAnsi="Calibri"/>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line="209" w:lineRule="exact"/>
              <w:rPr>
                <w:sz w:val="20"/>
                <w:szCs w:val="20"/>
                <w:color w:val="auto"/>
              </w:rPr>
            </w:pPr>
            <w:r>
              <w:rPr>
                <w:rFonts w:ascii="Calibri" w:cs="Calibri" w:eastAsia="Calibri" w:hAnsi="Calibri"/>
                <w:sz w:val="18"/>
                <w:szCs w:val="18"/>
                <w:b w:val="1"/>
                <w:bCs w:val="1"/>
                <w:color w:val="auto"/>
              </w:rPr>
              <w:t>2023</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rPr>
              <w:t>2023</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560" w:type="dxa"/>
            <w:vAlign w:val="bottom"/>
            <w:gridSpan w:val="2"/>
            <w:shd w:val="clear" w:color="auto" w:fill="CCEEFF"/>
          </w:tcPr>
          <w:p>
            <w:pPr>
              <w:spacing w:after="0" w:line="210" w:lineRule="exact"/>
              <w:rPr>
                <w:sz w:val="20"/>
                <w:szCs w:val="20"/>
                <w:color w:val="auto"/>
              </w:rPr>
            </w:pPr>
            <w:r>
              <w:rPr>
                <w:rFonts w:ascii="Calibri" w:cs="Calibri" w:eastAsia="Calibri" w:hAnsi="Calibri"/>
                <w:sz w:val="18"/>
                <w:szCs w:val="18"/>
                <w:color w:val="auto"/>
              </w:rPr>
              <w:t>Print</w:t>
            </w:r>
          </w:p>
        </w:tc>
        <w:tc>
          <w:tcPr>
            <w:tcW w:w="260" w:type="dxa"/>
            <w:vAlign w:val="bottom"/>
            <w:shd w:val="clear" w:color="auto" w:fill="CCEEFF"/>
          </w:tcPr>
          <w:p>
            <w:pPr>
              <w:jc w:val="right"/>
              <w:ind w:right="101"/>
              <w:spacing w:after="0"/>
              <w:rPr>
                <w:sz w:val="20"/>
                <w:szCs w:val="20"/>
                <w:color w:val="auto"/>
              </w:rPr>
            </w:pPr>
            <w:r>
              <w:rPr>
                <w:rFonts w:ascii="Calibri" w:cs="Calibri" w:eastAsia="Calibri" w:hAnsi="Calibri"/>
                <w:sz w:val="16"/>
                <w:szCs w:val="16"/>
                <w:color w:val="auto"/>
                <w:w w:val="73"/>
              </w:rPr>
              <w:t>$</w:t>
            </w:r>
          </w:p>
        </w:tc>
        <w:tc>
          <w:tcPr>
            <w:tcW w:w="9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186</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0"/>
              <w:spacing w:after="0" w:line="210" w:lineRule="exact"/>
              <w:rPr>
                <w:sz w:val="20"/>
                <w:szCs w:val="20"/>
                <w:color w:val="auto"/>
              </w:rPr>
            </w:pPr>
            <w:r>
              <w:rPr>
                <w:rFonts w:ascii="Calibri" w:cs="Calibri" w:eastAsia="Calibri" w:hAnsi="Calibri"/>
                <w:sz w:val="18"/>
                <w:szCs w:val="18"/>
                <w:color w:val="auto"/>
              </w:rPr>
              <w:t>$</w:t>
            </w:r>
          </w:p>
        </w:tc>
        <w:tc>
          <w:tcPr>
            <w:tcW w:w="8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215</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368</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line="210" w:lineRule="exact"/>
              <w:rPr>
                <w:sz w:val="20"/>
                <w:szCs w:val="20"/>
                <w:color w:val="auto"/>
              </w:rPr>
            </w:pPr>
            <w:r>
              <w:rPr>
                <w:rFonts w:ascii="Calibri" w:cs="Calibri" w:eastAsia="Calibri" w:hAnsi="Calibri"/>
                <w:sz w:val="18"/>
                <w:szCs w:val="18"/>
                <w:color w:val="auto"/>
              </w:rPr>
              <w:t>$</w:t>
            </w:r>
          </w:p>
        </w:tc>
        <w:tc>
          <w:tcPr>
            <w:tcW w:w="9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560" w:type="dxa"/>
            <w:vAlign w:val="bottom"/>
            <w:gridSpan w:val="2"/>
          </w:tcPr>
          <w:p>
            <w:pPr>
              <w:spacing w:after="0" w:line="215" w:lineRule="exact"/>
              <w:rPr>
                <w:sz w:val="20"/>
                <w:szCs w:val="20"/>
                <w:color w:val="auto"/>
              </w:rPr>
            </w:pPr>
            <w:r>
              <w:rPr>
                <w:rFonts w:ascii="Calibri" w:cs="Calibri" w:eastAsia="Calibri" w:hAnsi="Calibri"/>
                <w:sz w:val="18"/>
                <w:szCs w:val="18"/>
                <w:color w:val="auto"/>
              </w:rPr>
              <w:t>Advanced Materials and Chemicals</w:t>
            </w:r>
          </w:p>
        </w:tc>
        <w:tc>
          <w:tcPr>
            <w:tcW w:w="26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72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560" w:type="dxa"/>
            <w:vAlign w:val="bottom"/>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Brand</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4</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560" w:type="dxa"/>
            <w:vAlign w:val="bottom"/>
            <w:gridSpan w:val="2"/>
          </w:tcPr>
          <w:p>
            <w:pPr>
              <w:spacing w:after="0" w:line="215" w:lineRule="exact"/>
              <w:rPr>
                <w:sz w:val="20"/>
                <w:szCs w:val="20"/>
                <w:color w:val="auto"/>
              </w:rPr>
            </w:pPr>
            <w:r>
              <w:rPr>
                <w:rFonts w:ascii="Calibri" w:cs="Calibri" w:eastAsia="Calibri" w:hAnsi="Calibri"/>
                <w:sz w:val="18"/>
                <w:szCs w:val="18"/>
                <w:color w:val="auto"/>
              </w:rPr>
              <w:t>All Other</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560" w:type="dxa"/>
            <w:vAlign w:val="bottom"/>
            <w:gridSpan w:val="2"/>
            <w:shd w:val="clear" w:color="auto" w:fill="CCEEFF"/>
          </w:tcPr>
          <w:p>
            <w:pPr>
              <w:ind w:left="320"/>
              <w:spacing w:after="0" w:line="210" w:lineRule="exact"/>
              <w:rPr>
                <w:sz w:val="20"/>
                <w:szCs w:val="20"/>
                <w:color w:val="auto"/>
              </w:rPr>
            </w:pPr>
            <w:r>
              <w:rPr>
                <w:rFonts w:ascii="Calibri" w:cs="Calibri" w:eastAsia="Calibri" w:hAnsi="Calibri"/>
                <w:sz w:val="18"/>
                <w:szCs w:val="18"/>
                <w:color w:val="auto"/>
              </w:rPr>
              <w:t>Total</w:t>
            </w:r>
          </w:p>
        </w:tc>
        <w:tc>
          <w:tcPr>
            <w:tcW w:w="260" w:type="dxa"/>
            <w:vAlign w:val="bottom"/>
            <w:shd w:val="clear" w:color="auto" w:fill="CCEEFF"/>
          </w:tcPr>
          <w:p>
            <w:pPr>
              <w:jc w:val="right"/>
              <w:ind w:right="101"/>
              <w:spacing w:after="0"/>
              <w:rPr>
                <w:sz w:val="20"/>
                <w:szCs w:val="20"/>
                <w:color w:val="auto"/>
              </w:rPr>
            </w:pPr>
            <w:r>
              <w:rPr>
                <w:rFonts w:ascii="Calibri" w:cs="Calibri" w:eastAsia="Calibri" w:hAnsi="Calibri"/>
                <w:sz w:val="16"/>
                <w:szCs w:val="16"/>
                <w:color w:val="auto"/>
                <w:w w:val="73"/>
              </w:rPr>
              <w:t>$</w:t>
            </w:r>
          </w:p>
        </w:tc>
        <w:tc>
          <w:tcPr>
            <w:tcW w:w="9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267</w:t>
            </w:r>
          </w:p>
        </w:tc>
        <w:tc>
          <w:tcPr>
            <w:tcW w:w="1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80"/>
              <w:spacing w:after="0" w:line="210" w:lineRule="exact"/>
              <w:rPr>
                <w:sz w:val="20"/>
                <w:szCs w:val="20"/>
                <w:color w:val="auto"/>
              </w:rPr>
            </w:pPr>
            <w:r>
              <w:rPr>
                <w:rFonts w:ascii="Calibri" w:cs="Calibri" w:eastAsia="Calibri" w:hAnsi="Calibri"/>
                <w:sz w:val="18"/>
                <w:szCs w:val="18"/>
                <w:color w:val="auto"/>
              </w:rPr>
              <w:t>$</w:t>
            </w:r>
          </w:p>
        </w:tc>
        <w:tc>
          <w:tcPr>
            <w:tcW w:w="8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295</w:t>
            </w: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516</w:t>
            </w:r>
          </w:p>
        </w:tc>
        <w:tc>
          <w:tcPr>
            <w:tcW w:w="1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20"/>
              <w:spacing w:after="0" w:line="210" w:lineRule="exact"/>
              <w:rPr>
                <w:sz w:val="20"/>
                <w:szCs w:val="20"/>
                <w:color w:val="auto"/>
              </w:rPr>
            </w:pPr>
            <w:r>
              <w:rPr>
                <w:rFonts w:ascii="Calibri" w:cs="Calibri" w:eastAsia="Calibri" w:hAnsi="Calibri"/>
                <w:sz w:val="18"/>
                <w:szCs w:val="18"/>
                <w:color w:val="auto"/>
              </w:rPr>
              <w:t>$</w:t>
            </w:r>
          </w:p>
        </w:tc>
        <w:tc>
          <w:tcPr>
            <w:tcW w:w="9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573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6940" w:type="dxa"/>
            <w:vAlign w:val="bottom"/>
            <w:gridSpan w:val="8"/>
          </w:tcPr>
          <w:p>
            <w:pPr>
              <w:spacing w:after="0"/>
              <w:rPr>
                <w:sz w:val="20"/>
                <w:szCs w:val="20"/>
                <w:color w:val="auto"/>
              </w:rPr>
            </w:pPr>
            <w:r>
              <w:rPr>
                <w:rFonts w:ascii="Calibri" w:cs="Calibri" w:eastAsia="Calibri" w:hAnsi="Calibri"/>
                <w:sz w:val="18"/>
                <w:szCs w:val="18"/>
                <w:b w:val="1"/>
                <w:bCs w:val="1"/>
                <w:color w:val="auto"/>
                <w:w w:val="98"/>
              </w:rPr>
              <w:t>Segment Operatonal EBITDA and Consolidated Earnings from Operatons Before Income Taxes</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6"/>
          </w:tcPr>
          <w:p>
            <w:pPr>
              <w:jc w:val="center"/>
              <w:ind w:right="460"/>
              <w:spacing w:after="0"/>
              <w:rPr>
                <w:sz w:val="20"/>
                <w:szCs w:val="20"/>
                <w:color w:val="auto"/>
              </w:rPr>
            </w:pPr>
            <w:r>
              <w:rPr>
                <w:rFonts w:ascii="Calibri" w:cs="Calibri" w:eastAsia="Calibri" w:hAnsi="Calibri"/>
                <w:sz w:val="18"/>
                <w:szCs w:val="18"/>
                <w:b w:val="1"/>
                <w:bCs w:val="1"/>
                <w:color w:val="auto"/>
                <w:w w:val="97"/>
              </w:rPr>
              <w:t>Three Months Ended</w:t>
            </w:r>
          </w:p>
        </w:tc>
        <w:tc>
          <w:tcPr>
            <w:tcW w:w="260" w:type="dxa"/>
            <w:vAlign w:val="bottom"/>
          </w:tcPr>
          <w:p>
            <w:pPr>
              <w:spacing w:after="0"/>
              <w:rPr>
                <w:sz w:val="24"/>
                <w:szCs w:val="24"/>
                <w:color w:val="auto"/>
              </w:rPr>
            </w:pPr>
          </w:p>
        </w:tc>
        <w:tc>
          <w:tcPr>
            <w:tcW w:w="2440" w:type="dxa"/>
            <w:vAlign w:val="bottom"/>
            <w:gridSpan w:val="6"/>
          </w:tcPr>
          <w:p>
            <w:pPr>
              <w:jc w:val="center"/>
              <w:ind w:right="360"/>
              <w:spacing w:after="0"/>
              <w:rPr>
                <w:sz w:val="20"/>
                <w:szCs w:val="20"/>
                <w:color w:val="auto"/>
              </w:rPr>
            </w:pPr>
            <w:r>
              <w:rPr>
                <w:rFonts w:ascii="Calibri" w:cs="Calibri" w:eastAsia="Calibri" w:hAnsi="Calibri"/>
                <w:sz w:val="18"/>
                <w:szCs w:val="18"/>
                <w:b w:val="1"/>
                <w:bCs w:val="1"/>
                <w:color w:val="auto"/>
                <w:w w:val="98"/>
              </w:rPr>
              <w:t>Six Months Ended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4"/>
          </w:tcPr>
          <w:p>
            <w:pPr>
              <w:jc w:val="center"/>
              <w:ind w:left="490"/>
              <w:spacing w:after="0" w:line="216" w:lineRule="exact"/>
              <w:rPr>
                <w:sz w:val="20"/>
                <w:szCs w:val="20"/>
                <w:color w:val="auto"/>
              </w:rPr>
            </w:pPr>
            <w:r>
              <w:rPr>
                <w:rFonts w:ascii="Calibri" w:cs="Calibri" w:eastAsia="Calibri" w:hAnsi="Calibri"/>
                <w:sz w:val="18"/>
                <w:szCs w:val="18"/>
                <w:b w:val="1"/>
                <w:bCs w:val="1"/>
                <w:color w:val="auto"/>
                <w:w w:val="97"/>
              </w:rPr>
              <w:t>June 30,</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4"/>
          </w:tcPr>
          <w:p>
            <w:pPr>
              <w:jc w:val="center"/>
              <w:ind w:left="550"/>
              <w:spacing w:after="0" w:line="216" w:lineRule="exact"/>
              <w:rPr>
                <w:sz w:val="20"/>
                <w:szCs w:val="20"/>
                <w:color w:val="auto"/>
              </w:rPr>
            </w:pPr>
            <w:r>
              <w:rPr>
                <w:rFonts w:ascii="Calibri" w:cs="Calibri" w:eastAsia="Calibri" w:hAnsi="Calibri"/>
                <w:sz w:val="18"/>
                <w:szCs w:val="18"/>
                <w:b w:val="1"/>
                <w:bCs w:val="1"/>
                <w:color w:val="auto"/>
                <w:w w:val="97"/>
              </w:rPr>
              <w:t>June 30,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140" w:type="dxa"/>
            <w:vAlign w:val="bottom"/>
            <w:gridSpan w:val="3"/>
            <w:vMerge w:val="restart"/>
          </w:tcPr>
          <w:p>
            <w:pPr>
              <w:ind w:left="560"/>
              <w:spacing w:after="0"/>
              <w:rPr>
                <w:sz w:val="20"/>
                <w:szCs w:val="20"/>
                <w:color w:val="auto"/>
              </w:rPr>
            </w:pPr>
            <w:r>
              <w:rPr>
                <w:rFonts w:ascii="Calibri" w:cs="Calibri" w:eastAsia="Calibri" w:hAnsi="Calibri"/>
                <w:sz w:val="18"/>
                <w:szCs w:val="18"/>
                <w:color w:val="auto"/>
              </w:rPr>
              <w:t>(in millions)</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40" w:type="dxa"/>
            <w:vAlign w:val="bottom"/>
            <w:gridSpan w:val="3"/>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line="209" w:lineRule="exact"/>
              <w:rPr>
                <w:sz w:val="20"/>
                <w:szCs w:val="20"/>
                <w:color w:val="auto"/>
              </w:rPr>
            </w:pPr>
            <w:r>
              <w:rPr>
                <w:rFonts w:ascii="Calibri" w:cs="Calibri" w:eastAsia="Calibri" w:hAnsi="Calibri"/>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line="209" w:lineRule="exact"/>
              <w:rPr>
                <w:sz w:val="20"/>
                <w:szCs w:val="20"/>
                <w:color w:val="auto"/>
              </w:rPr>
            </w:pPr>
            <w:r>
              <w:rPr>
                <w:rFonts w:ascii="Calibri" w:cs="Calibri" w:eastAsia="Calibri" w:hAnsi="Calibri"/>
                <w:sz w:val="18"/>
                <w:szCs w:val="18"/>
                <w:b w:val="1"/>
                <w:bCs w:val="1"/>
                <w:color w:val="auto"/>
              </w:rPr>
              <w:t>2023</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560" w:type="dxa"/>
            <w:vAlign w:val="bottom"/>
            <w:gridSpan w:val="2"/>
            <w:shd w:val="clear" w:color="auto" w:fill="CCEEFF"/>
          </w:tcPr>
          <w:p>
            <w:pPr>
              <w:spacing w:after="0" w:line="210" w:lineRule="exact"/>
              <w:rPr>
                <w:sz w:val="20"/>
                <w:szCs w:val="20"/>
                <w:color w:val="auto"/>
              </w:rPr>
            </w:pPr>
            <w:r>
              <w:rPr>
                <w:rFonts w:ascii="Calibri" w:cs="Calibri" w:eastAsia="Calibri" w:hAnsi="Calibri"/>
                <w:sz w:val="18"/>
                <w:szCs w:val="18"/>
                <w:color w:val="auto"/>
              </w:rPr>
              <w:t>Print</w:t>
            </w:r>
          </w:p>
        </w:tc>
        <w:tc>
          <w:tcPr>
            <w:tcW w:w="260" w:type="dxa"/>
            <w:vAlign w:val="bottom"/>
            <w:shd w:val="clear" w:color="auto" w:fill="CCEEFF"/>
          </w:tcPr>
          <w:p>
            <w:pPr>
              <w:jc w:val="right"/>
              <w:ind w:right="101"/>
              <w:spacing w:after="0"/>
              <w:rPr>
                <w:sz w:val="20"/>
                <w:szCs w:val="20"/>
                <w:color w:val="auto"/>
              </w:rPr>
            </w:pPr>
            <w:r>
              <w:rPr>
                <w:rFonts w:ascii="Calibri" w:cs="Calibri" w:eastAsia="Calibri" w:hAnsi="Calibri"/>
                <w:sz w:val="16"/>
                <w:szCs w:val="16"/>
                <w:color w:val="auto"/>
                <w:w w:val="73"/>
              </w:rPr>
              <w:t>$</w:t>
            </w:r>
          </w:p>
        </w:tc>
        <w:tc>
          <w:tcPr>
            <w:tcW w:w="1100" w:type="dxa"/>
            <w:vAlign w:val="bottom"/>
            <w:gridSpan w:val="2"/>
            <w:shd w:val="clear" w:color="auto" w:fill="CCEEFF"/>
          </w:tcPr>
          <w:p>
            <w:pPr>
              <w:jc w:val="right"/>
              <w:ind w:right="140"/>
              <w:spacing w:after="0" w:line="210" w:lineRule="exact"/>
              <w:rPr>
                <w:sz w:val="20"/>
                <w:szCs w:val="20"/>
                <w:color w:val="auto"/>
              </w:rPr>
            </w:pPr>
            <w:r>
              <w:rPr>
                <w:rFonts w:ascii="Calibri" w:cs="Calibri" w:eastAsia="Calibri" w:hAnsi="Calibri"/>
                <w:sz w:val="18"/>
                <w:szCs w:val="18"/>
                <w:color w:val="auto"/>
              </w:rPr>
              <w:t>—</w:t>
            </w:r>
          </w:p>
        </w:tc>
        <w:tc>
          <w:tcPr>
            <w:tcW w:w="440" w:type="dxa"/>
            <w:vAlign w:val="bottom"/>
            <w:gridSpan w:val="2"/>
            <w:shd w:val="clear" w:color="auto" w:fill="CCEEFF"/>
          </w:tcPr>
          <w:p>
            <w:pPr>
              <w:jc w:val="right"/>
              <w:ind w:right="280"/>
              <w:spacing w:after="0" w:line="210" w:lineRule="exact"/>
              <w:rPr>
                <w:sz w:val="20"/>
                <w:szCs w:val="20"/>
                <w:color w:val="auto"/>
              </w:rPr>
            </w:pPr>
            <w:r>
              <w:rPr>
                <w:rFonts w:ascii="Calibri" w:cs="Calibri" w:eastAsia="Calibri" w:hAnsi="Calibri"/>
                <w:sz w:val="18"/>
                <w:szCs w:val="18"/>
                <w:color w:val="auto"/>
              </w:rPr>
              <w:t>$</w:t>
            </w:r>
          </w:p>
        </w:tc>
        <w:tc>
          <w:tcPr>
            <w:tcW w:w="8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8</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line="210" w:lineRule="exact"/>
              <w:rPr>
                <w:sz w:val="20"/>
                <w:szCs w:val="20"/>
                <w:color w:val="auto"/>
              </w:rPr>
            </w:pPr>
            <w:r>
              <w:rPr>
                <w:rFonts w:ascii="Calibri" w:cs="Calibri" w:eastAsia="Calibri" w:hAnsi="Calibri"/>
                <w:sz w:val="18"/>
                <w:szCs w:val="18"/>
                <w:color w:val="auto"/>
              </w:rPr>
              <w:t>$</w:t>
            </w:r>
          </w:p>
        </w:tc>
        <w:tc>
          <w:tcPr>
            <w:tcW w:w="9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560" w:type="dxa"/>
            <w:vAlign w:val="bottom"/>
            <w:gridSpan w:val="2"/>
          </w:tcPr>
          <w:p>
            <w:pPr>
              <w:spacing w:after="0" w:line="215" w:lineRule="exact"/>
              <w:rPr>
                <w:sz w:val="20"/>
                <w:szCs w:val="20"/>
                <w:color w:val="auto"/>
              </w:rPr>
            </w:pPr>
            <w:r>
              <w:rPr>
                <w:rFonts w:ascii="Calibri" w:cs="Calibri" w:eastAsia="Calibri" w:hAnsi="Calibri"/>
                <w:sz w:val="18"/>
                <w:szCs w:val="18"/>
                <w:color w:val="auto"/>
              </w:rPr>
              <w:t>Advanced Materials and Chemicals</w:t>
            </w:r>
          </w:p>
        </w:tc>
        <w:tc>
          <w:tcPr>
            <w:tcW w:w="26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560" w:type="dxa"/>
            <w:vAlign w:val="bottom"/>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Brand</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3</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560" w:type="dxa"/>
            <w:vAlign w:val="bottom"/>
            <w:gridSpan w:val="2"/>
          </w:tcPr>
          <w:p>
            <w:pPr>
              <w:spacing w:after="0" w:line="215" w:lineRule="exact"/>
              <w:rPr>
                <w:sz w:val="20"/>
                <w:szCs w:val="20"/>
                <w:color w:val="auto"/>
              </w:rPr>
            </w:pPr>
            <w:r>
              <w:rPr>
                <w:rFonts w:ascii="Calibri" w:cs="Calibri" w:eastAsia="Calibri" w:hAnsi="Calibri"/>
                <w:sz w:val="18"/>
                <w:szCs w:val="18"/>
                <w:color w:val="auto"/>
              </w:rPr>
              <w:t>All other</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560" w:type="dxa"/>
            <w:vAlign w:val="bottom"/>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Depreciaton and amortzaton</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line="216" w:lineRule="exact"/>
              <w:rPr>
                <w:sz w:val="20"/>
                <w:szCs w:val="20"/>
                <w:color w:val="auto"/>
              </w:rPr>
            </w:pPr>
            <w:r>
              <w:rPr>
                <w:rFonts w:ascii="Calibri" w:cs="Calibri" w:eastAsia="Calibri" w:hAnsi="Calibri"/>
                <w:sz w:val="18"/>
                <w:szCs w:val="18"/>
                <w:color w:val="auto"/>
              </w:rPr>
              <w:t>(6)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40"/>
              <w:spacing w:after="0" w:line="216" w:lineRule="exact"/>
              <w:rPr>
                <w:sz w:val="20"/>
                <w:szCs w:val="20"/>
                <w:color w:val="auto"/>
              </w:rPr>
            </w:pPr>
            <w:r>
              <w:rPr>
                <w:rFonts w:ascii="Calibri" w:cs="Calibri" w:eastAsia="Calibri" w:hAnsi="Calibri"/>
                <w:sz w:val="18"/>
                <w:szCs w:val="18"/>
                <w:color w:val="auto"/>
              </w:rPr>
              <w:t>(8)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line="216" w:lineRule="exact"/>
              <w:rPr>
                <w:sz w:val="20"/>
                <w:szCs w:val="20"/>
                <w:color w:val="auto"/>
              </w:rPr>
            </w:pPr>
            <w:r>
              <w:rPr>
                <w:rFonts w:ascii="Calibri" w:cs="Calibri" w:eastAsia="Calibri" w:hAnsi="Calibri"/>
                <w:sz w:val="18"/>
                <w:szCs w:val="18"/>
                <w:color w:val="auto"/>
              </w:rPr>
              <w:t>(13)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line="216" w:lineRule="exact"/>
              <w:rPr>
                <w:sz w:val="20"/>
                <w:szCs w:val="20"/>
                <w:color w:val="auto"/>
              </w:rPr>
            </w:pPr>
            <w:r>
              <w:rPr>
                <w:rFonts w:ascii="Calibri" w:cs="Calibri" w:eastAsia="Calibri" w:hAnsi="Calibri"/>
                <w:sz w:val="18"/>
                <w:szCs w:val="18"/>
                <w:color w:val="auto"/>
              </w:rPr>
              <w:t>(16)</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560" w:type="dxa"/>
            <w:vAlign w:val="bottom"/>
            <w:gridSpan w:val="2"/>
          </w:tcPr>
          <w:p>
            <w:pPr>
              <w:spacing w:after="0" w:line="215" w:lineRule="exact"/>
              <w:rPr>
                <w:sz w:val="20"/>
                <w:szCs w:val="20"/>
                <w:color w:val="auto"/>
              </w:rPr>
            </w:pPr>
            <w:r>
              <w:rPr>
                <w:rFonts w:ascii="Calibri" w:cs="Calibri" w:eastAsia="Calibri" w:hAnsi="Calibri"/>
                <w:sz w:val="18"/>
                <w:szCs w:val="18"/>
                <w:color w:val="auto"/>
              </w:rPr>
              <w:t>Restructuring costs and other</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(5)</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(6)</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560" w:type="dxa"/>
            <w:vAlign w:val="bottom"/>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Stock based compensaton</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line="216" w:lineRule="exact"/>
              <w:rPr>
                <w:sz w:val="20"/>
                <w:szCs w:val="20"/>
                <w:color w:val="auto"/>
              </w:rPr>
            </w:pPr>
            <w:r>
              <w:rPr>
                <w:rFonts w:ascii="Calibri" w:cs="Calibri" w:eastAsia="Calibri" w:hAnsi="Calibri"/>
                <w:sz w:val="18"/>
                <w:szCs w:val="18"/>
                <w:color w:val="auto"/>
              </w:rPr>
              <w:t>(1)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40"/>
              <w:spacing w:after="0" w:line="216" w:lineRule="exact"/>
              <w:rPr>
                <w:sz w:val="20"/>
                <w:szCs w:val="20"/>
                <w:color w:val="auto"/>
              </w:rPr>
            </w:pPr>
            <w:r>
              <w:rPr>
                <w:rFonts w:ascii="Calibri" w:cs="Calibri" w:eastAsia="Calibri" w:hAnsi="Calibri"/>
                <w:sz w:val="18"/>
                <w:szCs w:val="18"/>
                <w:color w:val="auto"/>
              </w:rPr>
              <w:t>(1)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line="216" w:lineRule="exact"/>
              <w:rPr>
                <w:sz w:val="20"/>
                <w:szCs w:val="20"/>
                <w:color w:val="auto"/>
              </w:rPr>
            </w:pPr>
            <w:r>
              <w:rPr>
                <w:rFonts w:ascii="Calibri" w:cs="Calibri" w:eastAsia="Calibri" w:hAnsi="Calibri"/>
                <w:sz w:val="18"/>
                <w:szCs w:val="18"/>
                <w:color w:val="auto"/>
              </w:rPr>
              <w:t>(4)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line="216" w:lineRule="exact"/>
              <w:rPr>
                <w:sz w:val="20"/>
                <w:szCs w:val="20"/>
                <w:color w:val="auto"/>
              </w:rPr>
            </w:pPr>
            <w:r>
              <w:rPr>
                <w:rFonts w:ascii="Calibri" w:cs="Calibri" w:eastAsia="Calibri" w:hAnsi="Calibri"/>
                <w:sz w:val="18"/>
                <w:szCs w:val="18"/>
                <w:color w:val="auto"/>
              </w:rPr>
              <w:t>(5)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tcPr>
          <w:p>
            <w:pPr>
              <w:spacing w:after="0" w:line="216" w:lineRule="exact"/>
              <w:rPr>
                <w:sz w:val="20"/>
                <w:szCs w:val="20"/>
                <w:color w:val="auto"/>
              </w:rPr>
            </w:pPr>
            <w:r>
              <w:rPr>
                <w:rFonts w:ascii="Calibri" w:cs="Calibri" w:eastAsia="Calibri" w:hAnsi="Calibri"/>
                <w:sz w:val="15"/>
                <w:szCs w:val="15"/>
                <w:color w:val="auto"/>
              </w:rPr>
              <w:t xml:space="preserve">Consultng and other costs </w:t>
            </w:r>
            <w:r>
              <w:rPr>
                <w:rFonts w:ascii="Calibri" w:cs="Calibri" w:eastAsia="Calibri" w:hAnsi="Calibri"/>
                <w:sz w:val="23"/>
                <w:szCs w:val="23"/>
                <w:color w:val="auto"/>
                <w:vertAlign w:val="superscript"/>
              </w:rPr>
              <w:t>(1)</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shd w:val="clear" w:color="auto" w:fill="CCEEFF"/>
          </w:tcPr>
          <w:p>
            <w:pPr>
              <w:spacing w:after="0" w:line="216" w:lineRule="exact"/>
              <w:rPr>
                <w:sz w:val="20"/>
                <w:szCs w:val="20"/>
                <w:color w:val="auto"/>
              </w:rPr>
            </w:pPr>
            <w:r>
              <w:rPr>
                <w:rFonts w:ascii="Calibri" w:cs="Calibri" w:eastAsia="Calibri" w:hAnsi="Calibri"/>
                <w:sz w:val="15"/>
                <w:szCs w:val="15"/>
                <w:color w:val="auto"/>
              </w:rPr>
              <w:t xml:space="preserve">Idle costs </w:t>
            </w:r>
            <w:r>
              <w:rPr>
                <w:rFonts w:ascii="Calibri" w:cs="Calibri" w:eastAsia="Calibri" w:hAnsi="Calibri"/>
                <w:sz w:val="23"/>
                <w:szCs w:val="23"/>
                <w:color w:val="auto"/>
                <w:vertAlign w:val="superscript"/>
              </w:rPr>
              <w:t>(2)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40"/>
              <w:spacing w:after="0" w:line="215" w:lineRule="exact"/>
              <w:rPr>
                <w:sz w:val="20"/>
                <w:szCs w:val="20"/>
                <w:color w:val="auto"/>
              </w:rPr>
            </w:pPr>
            <w:r>
              <w:rPr>
                <w:rFonts w:ascii="Calibri" w:cs="Calibri" w:eastAsia="Calibri" w:hAnsi="Calibri"/>
                <w:sz w:val="18"/>
                <w:szCs w:val="18"/>
                <w:color w:val="auto"/>
              </w:rPr>
              <w:t>(1)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line="215" w:lineRule="exact"/>
              <w:rPr>
                <w:sz w:val="20"/>
                <w:szCs w:val="20"/>
                <w:color w:val="auto"/>
              </w:rPr>
            </w:pPr>
            <w:r>
              <w:rPr>
                <w:rFonts w:ascii="Calibri" w:cs="Calibri" w:eastAsia="Calibri" w:hAnsi="Calibri"/>
                <w:sz w:val="18"/>
                <w:szCs w:val="18"/>
                <w:color w:val="auto"/>
              </w:rPr>
              <w:t>(1)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tcPr>
          <w:p>
            <w:pPr>
              <w:spacing w:after="0" w:line="216" w:lineRule="exact"/>
              <w:rPr>
                <w:sz w:val="20"/>
                <w:szCs w:val="20"/>
                <w:color w:val="auto"/>
              </w:rPr>
            </w:pPr>
            <w:r>
              <w:rPr>
                <w:rFonts w:ascii="Calibri" w:cs="Calibri" w:eastAsia="Calibri" w:hAnsi="Calibri"/>
                <w:sz w:val="15"/>
                <w:szCs w:val="15"/>
                <w:color w:val="auto"/>
              </w:rPr>
              <w:t xml:space="preserve">Other operatng (expense) income, net </w:t>
            </w:r>
            <w:r>
              <w:rPr>
                <w:rFonts w:ascii="Calibri" w:cs="Calibri" w:eastAsia="Calibri" w:hAnsi="Calibri"/>
                <w:sz w:val="23"/>
                <w:szCs w:val="23"/>
                <w:color w:val="auto"/>
                <w:vertAlign w:val="superscript"/>
              </w:rPr>
              <w:t>(3)</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shd w:val="clear" w:color="auto" w:fill="CCEEFF"/>
          </w:tcPr>
          <w:p>
            <w:pPr>
              <w:spacing w:after="0" w:line="216" w:lineRule="exact"/>
              <w:rPr>
                <w:sz w:val="20"/>
                <w:szCs w:val="20"/>
                <w:color w:val="auto"/>
              </w:rPr>
            </w:pPr>
            <w:r>
              <w:rPr>
                <w:rFonts w:ascii="Calibri" w:cs="Calibri" w:eastAsia="Calibri" w:hAnsi="Calibri"/>
                <w:sz w:val="15"/>
                <w:szCs w:val="15"/>
                <w:color w:val="auto"/>
              </w:rPr>
              <w:t xml:space="preserve">Interest expense </w:t>
            </w:r>
            <w:r>
              <w:rPr>
                <w:rFonts w:ascii="Calibri" w:cs="Calibri" w:eastAsia="Calibri" w:hAnsi="Calibri"/>
                <w:sz w:val="23"/>
                <w:szCs w:val="23"/>
                <w:color w:val="auto"/>
                <w:vertAlign w:val="superscript"/>
              </w:rPr>
              <w:t>(3)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line="215" w:lineRule="exact"/>
              <w:rPr>
                <w:sz w:val="20"/>
                <w:szCs w:val="20"/>
                <w:color w:val="auto"/>
              </w:rPr>
            </w:pPr>
            <w:r>
              <w:rPr>
                <w:rFonts w:ascii="Calibri" w:cs="Calibri" w:eastAsia="Calibri" w:hAnsi="Calibri"/>
                <w:sz w:val="18"/>
                <w:szCs w:val="18"/>
                <w:color w:val="auto"/>
              </w:rPr>
              <w:t>(15)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40"/>
              <w:spacing w:after="0" w:line="215" w:lineRule="exact"/>
              <w:rPr>
                <w:sz w:val="20"/>
                <w:szCs w:val="20"/>
                <w:color w:val="auto"/>
              </w:rPr>
            </w:pPr>
            <w:r>
              <w:rPr>
                <w:rFonts w:ascii="Calibri" w:cs="Calibri" w:eastAsia="Calibri" w:hAnsi="Calibri"/>
                <w:sz w:val="18"/>
                <w:szCs w:val="18"/>
                <w:color w:val="auto"/>
              </w:rPr>
              <w:t>(11)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line="215" w:lineRule="exact"/>
              <w:rPr>
                <w:sz w:val="20"/>
                <w:szCs w:val="20"/>
                <w:color w:val="auto"/>
              </w:rPr>
            </w:pPr>
            <w:r>
              <w:rPr>
                <w:rFonts w:ascii="Calibri" w:cs="Calibri" w:eastAsia="Calibri" w:hAnsi="Calibri"/>
                <w:sz w:val="18"/>
                <w:szCs w:val="18"/>
                <w:color w:val="auto"/>
              </w:rPr>
              <w:t>(30)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line="215" w:lineRule="exact"/>
              <w:rPr>
                <w:sz w:val="20"/>
                <w:szCs w:val="20"/>
                <w:color w:val="auto"/>
              </w:rPr>
            </w:pPr>
            <w:r>
              <w:rPr>
                <w:rFonts w:ascii="Calibri" w:cs="Calibri" w:eastAsia="Calibri" w:hAnsi="Calibri"/>
                <w:sz w:val="18"/>
                <w:szCs w:val="18"/>
                <w:color w:val="auto"/>
              </w:rPr>
              <w:t>(22)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tcPr>
          <w:p>
            <w:pPr>
              <w:spacing w:after="0" w:line="216" w:lineRule="exact"/>
              <w:rPr>
                <w:sz w:val="20"/>
                <w:szCs w:val="20"/>
                <w:color w:val="auto"/>
              </w:rPr>
            </w:pPr>
            <w:r>
              <w:rPr>
                <w:rFonts w:ascii="Calibri" w:cs="Calibri" w:eastAsia="Calibri" w:hAnsi="Calibri"/>
                <w:sz w:val="15"/>
                <w:szCs w:val="15"/>
                <w:color w:val="auto"/>
              </w:rPr>
              <w:t xml:space="preserve">Pension excluding service cost component </w:t>
            </w:r>
            <w:r>
              <w:rPr>
                <w:rFonts w:ascii="Calibri" w:cs="Calibri" w:eastAsia="Calibri" w:hAnsi="Calibri"/>
                <w:sz w:val="23"/>
                <w:szCs w:val="23"/>
                <w:color w:val="auto"/>
                <w:vertAlign w:val="superscript"/>
              </w:rPr>
              <w:t>(3)</w:t>
            </w:r>
          </w:p>
        </w:tc>
        <w:tc>
          <w:tcPr>
            <w:tcW w:w="26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41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shd w:val="clear" w:color="auto" w:fill="CCEEFF"/>
          </w:tcPr>
          <w:p>
            <w:pPr>
              <w:spacing w:after="0" w:line="216" w:lineRule="exact"/>
              <w:rPr>
                <w:sz w:val="20"/>
                <w:szCs w:val="20"/>
                <w:color w:val="auto"/>
              </w:rPr>
            </w:pPr>
            <w:r>
              <w:rPr>
                <w:rFonts w:ascii="Calibri" w:cs="Calibri" w:eastAsia="Calibri" w:hAnsi="Calibri"/>
                <w:sz w:val="15"/>
                <w:szCs w:val="15"/>
                <w:color w:val="auto"/>
              </w:rPr>
              <w:t xml:space="preserve">Other (expense) income, net </w:t>
            </w:r>
            <w:r>
              <w:rPr>
                <w:rFonts w:ascii="Calibri" w:cs="Calibri" w:eastAsia="Calibri" w:hAnsi="Calibri"/>
                <w:sz w:val="23"/>
                <w:szCs w:val="23"/>
                <w:color w:val="auto"/>
                <w:vertAlign w:val="superscript"/>
              </w:rPr>
              <w:t>(3)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line="215" w:lineRule="exact"/>
              <w:rPr>
                <w:sz w:val="20"/>
                <w:szCs w:val="20"/>
                <w:color w:val="auto"/>
              </w:rPr>
            </w:pPr>
            <w:r>
              <w:rPr>
                <w:rFonts w:ascii="Calibri" w:cs="Calibri" w:eastAsia="Calibri" w:hAnsi="Calibri"/>
                <w:sz w:val="18"/>
                <w:szCs w:val="18"/>
                <w:color w:val="auto"/>
              </w:rPr>
              <w:t>(1)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40"/>
              <w:spacing w:after="0" w:line="215" w:lineRule="exact"/>
              <w:rPr>
                <w:sz w:val="20"/>
                <w:szCs w:val="20"/>
                <w:color w:val="auto"/>
              </w:rPr>
            </w:pPr>
            <w:r>
              <w:rPr>
                <w:rFonts w:ascii="Calibri" w:cs="Calibri" w:eastAsia="Calibri" w:hAnsi="Calibri"/>
                <w:sz w:val="18"/>
                <w:szCs w:val="18"/>
                <w:color w:val="auto"/>
              </w:rPr>
              <w:t>(3)</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560" w:type="dxa"/>
            <w:vAlign w:val="bottom"/>
            <w:gridSpan w:val="2"/>
          </w:tcPr>
          <w:p>
            <w:pPr>
              <w:ind w:left="160"/>
              <w:spacing w:after="0" w:line="209" w:lineRule="exact"/>
              <w:rPr>
                <w:sz w:val="20"/>
                <w:szCs w:val="20"/>
                <w:color w:val="auto"/>
              </w:rPr>
            </w:pPr>
            <w:r>
              <w:rPr>
                <w:rFonts w:ascii="Calibri" w:cs="Calibri" w:eastAsia="Calibri" w:hAnsi="Calibri"/>
                <w:sz w:val="18"/>
                <w:szCs w:val="18"/>
                <w:color w:val="auto"/>
              </w:rPr>
              <w:t>Consolidated earnings from operatons before income taxes</w:t>
            </w:r>
          </w:p>
        </w:tc>
        <w:tc>
          <w:tcPr>
            <w:tcW w:w="260" w:type="dxa"/>
            <w:vAlign w:val="bottom"/>
          </w:tcPr>
          <w:p>
            <w:pPr>
              <w:jc w:val="right"/>
              <w:ind w:right="101"/>
              <w:spacing w:after="0"/>
              <w:rPr>
                <w:sz w:val="20"/>
                <w:szCs w:val="20"/>
                <w:color w:val="auto"/>
              </w:rPr>
            </w:pPr>
            <w:r>
              <w:rPr>
                <w:rFonts w:ascii="Calibri" w:cs="Calibri" w:eastAsia="Calibri" w:hAnsi="Calibri"/>
                <w:sz w:val="16"/>
                <w:szCs w:val="16"/>
                <w:color w:val="auto"/>
                <w:w w:val="73"/>
              </w:rPr>
              <w:t>$</w:t>
            </w:r>
          </w:p>
        </w:tc>
        <w:tc>
          <w:tcPr>
            <w:tcW w:w="960" w:type="dxa"/>
            <w:vAlign w:val="bottom"/>
          </w:tcPr>
          <w:p>
            <w:pPr>
              <w:jc w:val="right"/>
              <w:spacing w:after="0" w:line="209" w:lineRule="exact"/>
              <w:rPr>
                <w:sz w:val="20"/>
                <w:szCs w:val="20"/>
                <w:color w:val="auto"/>
              </w:rPr>
            </w:pPr>
            <w:r>
              <w:rPr>
                <w:rFonts w:ascii="Calibri" w:cs="Calibri" w:eastAsia="Calibri" w:hAnsi="Calibri"/>
                <w:sz w:val="18"/>
                <w:szCs w:val="18"/>
                <w:color w:val="auto"/>
              </w:rPr>
              <w:t>27</w:t>
            </w:r>
          </w:p>
        </w:tc>
        <w:tc>
          <w:tcPr>
            <w:tcW w:w="140" w:type="dxa"/>
            <w:vAlign w:val="bottom"/>
          </w:tcPr>
          <w:p>
            <w:pPr>
              <w:spacing w:after="0"/>
              <w:rPr>
                <w:sz w:val="18"/>
                <w:szCs w:val="18"/>
                <w:color w:val="auto"/>
              </w:rPr>
            </w:pPr>
          </w:p>
        </w:tc>
        <w:tc>
          <w:tcPr>
            <w:tcW w:w="440" w:type="dxa"/>
            <w:vAlign w:val="bottom"/>
            <w:gridSpan w:val="2"/>
          </w:tcPr>
          <w:p>
            <w:pPr>
              <w:jc w:val="right"/>
              <w:ind w:right="280"/>
              <w:spacing w:after="0" w:line="209" w:lineRule="exact"/>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37</w:t>
            </w:r>
          </w:p>
        </w:tc>
        <w:tc>
          <w:tcPr>
            <w:tcW w:w="180" w:type="dxa"/>
            <w:vAlign w:val="bottom"/>
          </w:tcPr>
          <w:p>
            <w:pPr>
              <w:spacing w:after="0"/>
              <w:rPr>
                <w:sz w:val="18"/>
                <w:szCs w:val="18"/>
                <w:color w:val="auto"/>
              </w:rPr>
            </w:pPr>
          </w:p>
        </w:tc>
        <w:tc>
          <w:tcPr>
            <w:tcW w:w="260" w:type="dxa"/>
            <w:vAlign w:val="bottom"/>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09" w:lineRule="exact"/>
              <w:rPr>
                <w:sz w:val="20"/>
                <w:szCs w:val="20"/>
                <w:color w:val="auto"/>
              </w:rPr>
            </w:pPr>
            <w:r>
              <w:rPr>
                <w:rFonts w:ascii="Calibri" w:cs="Calibri" w:eastAsia="Calibri" w:hAnsi="Calibri"/>
                <w:sz w:val="18"/>
                <w:szCs w:val="18"/>
                <w:color w:val="auto"/>
              </w:rPr>
              <w:t>62</w:t>
            </w:r>
          </w:p>
        </w:tc>
        <w:tc>
          <w:tcPr>
            <w:tcW w:w="120" w:type="dxa"/>
            <w:vAlign w:val="bottom"/>
          </w:tcPr>
          <w:p>
            <w:pPr>
              <w:spacing w:after="0"/>
              <w:rPr>
                <w:sz w:val="18"/>
                <w:szCs w:val="18"/>
                <w:color w:val="auto"/>
              </w:rPr>
            </w:pPr>
          </w:p>
        </w:tc>
        <w:tc>
          <w:tcPr>
            <w:tcW w:w="380" w:type="dxa"/>
            <w:vAlign w:val="bottom"/>
            <w:gridSpan w:val="2"/>
          </w:tcPr>
          <w:p>
            <w:pPr>
              <w:jc w:val="right"/>
              <w:ind w:right="220"/>
              <w:spacing w:after="0" w:line="209"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09" w:lineRule="exact"/>
              <w:rPr>
                <w:sz w:val="20"/>
                <w:szCs w:val="20"/>
                <w:color w:val="auto"/>
              </w:rPr>
            </w:pPr>
            <w:r>
              <w:rPr>
                <w:rFonts w:ascii="Calibri" w:cs="Calibri" w:eastAsia="Calibri" w:hAnsi="Calibri"/>
                <w:sz w:val="18"/>
                <w:szCs w:val="18"/>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hanging="490"/>
        <w:spacing w:after="0" w:line="201" w:lineRule="auto"/>
        <w:tabs>
          <w:tab w:leader="none" w:pos="660" w:val="left"/>
        </w:tabs>
        <w:numPr>
          <w:ilvl w:val="0"/>
          <w:numId w:val="17"/>
        </w:numPr>
        <w:rPr>
          <w:rFonts w:ascii="Calibri" w:cs="Calibri" w:eastAsia="Calibri" w:hAnsi="Calibri"/>
          <w:sz w:val="30"/>
          <w:szCs w:val="30"/>
          <w:color w:val="auto"/>
          <w:vertAlign w:val="superscript"/>
        </w:rPr>
      </w:pPr>
      <w:r>
        <w:rPr>
          <w:rFonts w:ascii="Calibri" w:cs="Calibri" w:eastAsia="Calibri" w:hAnsi="Calibri"/>
          <w:sz w:val="18"/>
          <w:szCs w:val="18"/>
          <w:color w:val="auto"/>
        </w:rPr>
        <w:t>Consultng and other costs are primarily professional services and internal costs associated with certain corporate strategic initatves, investgatons and litgaton. Consultng and other costs included $1 million and $11 million of income in the three and six months ended June 30, 2023, respectvely, representng insurance reimbursement of legal costs previously paid by the Company associated with investgatons and litgaton maters.</w:t>
      </w:r>
    </w:p>
    <w:p>
      <w:pPr>
        <w:spacing w:after="0" w:line="167" w:lineRule="exact"/>
        <w:rPr>
          <w:sz w:val="20"/>
          <w:szCs w:val="20"/>
          <w:color w:val="auto"/>
        </w:rPr>
      </w:pPr>
    </w:p>
    <w:p>
      <w:pPr>
        <w:ind w:left="660"/>
        <w:spacing w:after="0"/>
        <w:rPr>
          <w:sz w:val="20"/>
          <w:szCs w:val="20"/>
          <w:color w:val="auto"/>
        </w:rPr>
      </w:pPr>
      <w:r>
        <w:rPr>
          <w:rFonts w:ascii="Calibri" w:cs="Calibri" w:eastAsia="Calibri" w:hAnsi="Calibri"/>
          <w:sz w:val="17"/>
          <w:szCs w:val="17"/>
          <w:color w:val="auto"/>
        </w:rPr>
        <w:t>Consists of third‐party costs such as security, maintenance and utlites required to maintain land and buildings in certain locatons not used in any</w:t>
      </w:r>
    </w:p>
    <w:p>
      <w:pPr>
        <w:ind w:left="180"/>
        <w:spacing w:after="0" w:line="194" w:lineRule="auto"/>
        <w:rPr>
          <w:sz w:val="20"/>
          <w:szCs w:val="20"/>
          <w:color w:val="auto"/>
        </w:rPr>
      </w:pPr>
      <w:r>
        <w:rPr>
          <w:rFonts w:ascii="Calibri" w:cs="Calibri" w:eastAsia="Calibri" w:hAnsi="Calibri"/>
          <w:sz w:val="10"/>
          <w:szCs w:val="10"/>
          <w:color w:val="auto"/>
        </w:rPr>
        <w:t>(2)</w:t>
      </w:r>
    </w:p>
    <w:p>
      <w:pPr>
        <w:ind w:left="660"/>
        <w:spacing w:after="0" w:line="195" w:lineRule="auto"/>
        <w:rPr>
          <w:sz w:val="20"/>
          <w:szCs w:val="20"/>
          <w:color w:val="auto"/>
        </w:rPr>
      </w:pPr>
      <w:r>
        <w:rPr>
          <w:rFonts w:ascii="Calibri" w:cs="Calibri" w:eastAsia="Calibri" w:hAnsi="Calibri"/>
          <w:sz w:val="18"/>
          <w:szCs w:val="18"/>
          <w:color w:val="auto"/>
        </w:rPr>
        <w:t>Kodak operatons and the costs, net of any rental income received, of underutlized portons of certain propertes.</w:t>
      </w:r>
    </w:p>
    <w:p>
      <w:pPr>
        <w:spacing w:after="0" w:line="67" w:lineRule="exact"/>
        <w:rPr>
          <w:sz w:val="20"/>
          <w:szCs w:val="20"/>
          <w:color w:val="auto"/>
        </w:rPr>
      </w:pPr>
    </w:p>
    <w:p>
      <w:pPr>
        <w:ind w:left="660" w:hanging="490"/>
        <w:spacing w:after="0"/>
        <w:tabs>
          <w:tab w:leader="none" w:pos="660" w:val="left"/>
        </w:tabs>
        <w:numPr>
          <w:ilvl w:val="0"/>
          <w:numId w:val="18"/>
        </w:numPr>
        <w:rPr>
          <w:rFonts w:ascii="Calibri" w:cs="Calibri" w:eastAsia="Calibri" w:hAnsi="Calibri"/>
          <w:sz w:val="30"/>
          <w:szCs w:val="30"/>
          <w:color w:val="auto"/>
          <w:vertAlign w:val="superscript"/>
        </w:rPr>
      </w:pPr>
      <w:r>
        <w:rPr>
          <w:rFonts w:ascii="Calibri" w:cs="Calibri" w:eastAsia="Calibri" w:hAnsi="Calibri"/>
          <w:sz w:val="18"/>
          <w:szCs w:val="18"/>
          <w:color w:val="auto"/>
        </w:rPr>
        <w:t>As reported in the Consolidated Statement of Operatons.</w:t>
      </w:r>
    </w:p>
    <w:p>
      <w:pPr>
        <w:spacing w:after="0" w:line="212" w:lineRule="exact"/>
        <w:rPr>
          <w:sz w:val="20"/>
          <w:szCs w:val="20"/>
          <w:color w:val="auto"/>
        </w:rPr>
      </w:pPr>
    </w:p>
    <w:p>
      <w:pPr>
        <w:jc w:val="center"/>
        <w:ind w:right="-99"/>
        <w:spacing w:after="0"/>
        <w:rPr>
          <w:sz w:val="20"/>
          <w:szCs w:val="20"/>
          <w:color w:val="auto"/>
        </w:rPr>
      </w:pPr>
      <w:r>
        <w:rPr>
          <w:rFonts w:ascii="Calibri" w:cs="Calibri" w:eastAsia="Calibri" w:hAnsi="Calibri"/>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2" w:right="439" w:bottom="1440" w:gutter="0" w:footer="0" w:header="0"/>
        </w:sectPr>
      </w:pPr>
    </w:p>
    <w:bookmarkStart w:id="36" w:name="page37"/>
    <w:bookmarkEnd w:id="36"/>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17"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Kodak decreased employee beneft reserves by approximately $1 million in the six months ended June 30, 2024 due to a decrease in workers' compensaton reserves driven by changes in discount rates. The decrease in reserves in the six months ended June 30, 2024 impacted gross proft by approximately $1 million. There was no change to employee beneft reserves in the three months ended June 30, 2024.</w:t>
      </w:r>
    </w:p>
    <w:p>
      <w:pPr>
        <w:spacing w:after="0" w:line="219" w:lineRule="exact"/>
        <w:rPr>
          <w:sz w:val="20"/>
          <w:szCs w:val="20"/>
          <w:color w:val="auto"/>
        </w:rPr>
      </w:pPr>
    </w:p>
    <w:p>
      <w:pPr>
        <w:ind w:right="200"/>
        <w:spacing w:after="0" w:line="256" w:lineRule="auto"/>
        <w:rPr>
          <w:sz w:val="20"/>
          <w:szCs w:val="20"/>
          <w:color w:val="auto"/>
        </w:rPr>
      </w:pPr>
      <w:r>
        <w:rPr>
          <w:rFonts w:ascii="Calibri" w:cs="Calibri" w:eastAsia="Calibri" w:hAnsi="Calibri"/>
          <w:sz w:val="18"/>
          <w:szCs w:val="18"/>
          <w:color w:val="auto"/>
        </w:rPr>
        <w:t>Kodak decreased employee beneft reserves by approximately $1 million in the three months ended June 30, 2023, driven by changes in discount rates. The change in employee beneft reserves in the six months ended June 30, 2023 was less than $1 million</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Segment Measure of Proft and Loss</w:t>
      </w:r>
    </w:p>
    <w:p>
      <w:pPr>
        <w:spacing w:after="0" w:line="1"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Kodak’s segment measure of proft and loss is an adjusted earnings before interest, taxes, depreciaton and amortzaton (“Operatonal EBITDA”). Operatonal EBITDA represents the earnings from operatons excluding the provision for income taxes; non-service cost components of pension and OPEB income; depreciaton and amortzaton expense; restructuring costs and other; stock-based compensaton expense; consultng and other costs; idle costs; interest expense; other operatng (expense) income, net and other (expense) income, net.</w:t>
      </w:r>
    </w:p>
    <w:p>
      <w:pPr>
        <w:spacing w:after="0" w:line="21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Kodak’s segments are measured using Operatonal EBITDA both before and afer the allocaton of corporate SG&amp;A expenses. The segment earnings measure reported is afer allocaton of corporate SG&amp;A as this most closely aligns with U.S. GAAP. Research and development actvites not directly related to the other segments are reported within the Advanced Materials and Chemicals segment.</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PRINT SEGMENT</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20" w:type="dxa"/>
            <w:vAlign w:val="bottom"/>
            <w:gridSpan w:val="6"/>
          </w:tcPr>
          <w:p>
            <w:pPr>
              <w:jc w:val="center"/>
              <w:ind w:left="450"/>
              <w:spacing w:after="0"/>
              <w:rPr>
                <w:sz w:val="20"/>
                <w:szCs w:val="20"/>
                <w:color w:val="auto"/>
              </w:rPr>
            </w:pPr>
            <w:r>
              <w:rPr>
                <w:rFonts w:ascii="Calibri" w:cs="Calibri" w:eastAsia="Calibri" w:hAnsi="Calibri"/>
                <w:sz w:val="18"/>
                <w:szCs w:val="18"/>
                <w:b w:val="1"/>
                <w:bCs w:val="1"/>
                <w:color w:val="auto"/>
                <w:w w:val="97"/>
              </w:rPr>
              <w:t>Three Months Ended June 30,</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40" w:type="dxa"/>
            <w:vAlign w:val="bottom"/>
            <w:gridSpan w:val="6"/>
          </w:tcPr>
          <w:p>
            <w:pPr>
              <w:jc w:val="right"/>
              <w:ind w:right="70"/>
              <w:spacing w:after="0"/>
              <w:rPr>
                <w:sz w:val="20"/>
                <w:szCs w:val="20"/>
                <w:color w:val="auto"/>
              </w:rPr>
            </w:pPr>
            <w:r>
              <w:rPr>
                <w:rFonts w:ascii="Calibri" w:cs="Calibri" w:eastAsia="Calibri" w:hAnsi="Calibri"/>
                <w:sz w:val="18"/>
                <w:szCs w:val="18"/>
                <w:b w:val="1"/>
                <w:bCs w:val="1"/>
                <w:color w:val="auto"/>
              </w:rPr>
              <w:t>Six Months Ended June 30,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280" w:type="dxa"/>
            <w:vAlign w:val="bottom"/>
            <w:vMerge w:val="restart"/>
          </w:tcPr>
          <w:p>
            <w:pPr>
              <w:spacing w:after="0"/>
              <w:rPr>
                <w:sz w:val="20"/>
                <w:szCs w:val="20"/>
                <w:color w:val="auto"/>
              </w:rPr>
            </w:pPr>
            <w:r>
              <w:rPr>
                <w:rFonts w:ascii="Calibri" w:cs="Calibri" w:eastAsia="Calibri" w:hAnsi="Calibri"/>
                <w:sz w:val="18"/>
                <w:szCs w:val="18"/>
                <w:color w:val="auto"/>
              </w:rPr>
              <w:t>(in millions)</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8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line="209"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line="209" w:lineRule="exact"/>
              <w:rPr>
                <w:sz w:val="20"/>
                <w:szCs w:val="20"/>
                <w:color w:val="auto"/>
              </w:rPr>
            </w:pPr>
            <w:r>
              <w:rPr>
                <w:rFonts w:ascii="Calibri" w:cs="Calibri" w:eastAsia="Calibri" w:hAnsi="Calibri"/>
                <w:sz w:val="18"/>
                <w:szCs w:val="18"/>
                <w:b w:val="1"/>
                <w:bCs w:val="1"/>
                <w:color w:val="auto"/>
              </w:rPr>
              <w:t>2023</w:t>
            </w:r>
          </w:p>
        </w:tc>
        <w:tc>
          <w:tcPr>
            <w:tcW w:w="240" w:type="dxa"/>
            <w:vAlign w:val="bottom"/>
          </w:tcPr>
          <w:p>
            <w:pPr>
              <w:spacing w:after="0"/>
              <w:rPr>
                <w:sz w:val="18"/>
                <w:szCs w:val="18"/>
                <w:color w:val="auto"/>
              </w:rPr>
            </w:pPr>
          </w:p>
        </w:tc>
        <w:tc>
          <w:tcPr>
            <w:tcW w:w="3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w:t>
            </w:r>
          </w:p>
        </w:tc>
        <w:tc>
          <w:tcPr>
            <w:tcW w:w="760" w:type="dxa"/>
            <w:vAlign w:val="bottom"/>
            <w:tcBorders>
              <w:bottom w:val="single" w:sz="8" w:color="auto"/>
            </w:tcBorders>
          </w:tcPr>
          <w:p>
            <w:pPr>
              <w:ind w:left="20"/>
              <w:spacing w:after="0" w:line="209" w:lineRule="exact"/>
              <w:rPr>
                <w:sz w:val="20"/>
                <w:szCs w:val="20"/>
                <w:color w:val="auto"/>
              </w:rPr>
            </w:pPr>
            <w:r>
              <w:rPr>
                <w:rFonts w:ascii="Calibri" w:cs="Calibri" w:eastAsia="Calibri" w:hAnsi="Calibri"/>
                <w:sz w:val="18"/>
                <w:szCs w:val="18"/>
                <w:b w:val="1"/>
                <w:bCs w:val="1"/>
                <w:color w:val="auto"/>
              </w:rPr>
              <w:t>Change</w:t>
            </w:r>
          </w:p>
        </w:tc>
        <w:tc>
          <w:tcPr>
            <w:tcW w:w="220" w:type="dxa"/>
            <w:vAlign w:val="bottom"/>
            <w:vMerge w:val="continue"/>
          </w:tcPr>
          <w:p>
            <w:pPr>
              <w:spacing w:after="0"/>
              <w:rPr>
                <w:sz w:val="18"/>
                <w:szCs w:val="18"/>
                <w:color w:val="auto"/>
              </w:rPr>
            </w:pPr>
          </w:p>
        </w:tc>
        <w:tc>
          <w:tcPr>
            <w:tcW w:w="8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2024</w:t>
            </w:r>
          </w:p>
        </w:tc>
        <w:tc>
          <w:tcPr>
            <w:tcW w:w="3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2023</w:t>
            </w:r>
          </w:p>
        </w:tc>
        <w:tc>
          <w:tcPr>
            <w:tcW w:w="3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w:t>
            </w:r>
          </w:p>
        </w:tc>
        <w:tc>
          <w:tcPr>
            <w:tcW w:w="780" w:type="dxa"/>
            <w:vAlign w:val="bottom"/>
            <w:tcBorders>
              <w:bottom w:val="single" w:sz="8" w:color="auto"/>
            </w:tcBorders>
          </w:tcPr>
          <w:p>
            <w:pPr>
              <w:ind w:left="20"/>
              <w:spacing w:after="0" w:line="209" w:lineRule="exact"/>
              <w:rPr>
                <w:sz w:val="20"/>
                <w:szCs w:val="20"/>
                <w:color w:val="auto"/>
              </w:rPr>
            </w:pPr>
            <w:r>
              <w:rPr>
                <w:rFonts w:ascii="Calibri" w:cs="Calibri" w:eastAsia="Calibri" w:hAnsi="Calibri"/>
                <w:sz w:val="18"/>
                <w:szCs w:val="18"/>
                <w:b w:val="1"/>
                <w:bCs w:val="1"/>
                <w:color w:val="auto"/>
              </w:rPr>
              <w:t>Change</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spacing w:after="0" w:line="210" w:lineRule="exact"/>
              <w:rPr>
                <w:sz w:val="20"/>
                <w:szCs w:val="20"/>
                <w:color w:val="auto"/>
              </w:rPr>
            </w:pPr>
            <w:r>
              <w:rPr>
                <w:rFonts w:ascii="Calibri" w:cs="Calibri" w:eastAsia="Calibri" w:hAnsi="Calibri"/>
                <w:sz w:val="18"/>
                <w:szCs w:val="18"/>
                <w:color w:val="auto"/>
              </w:rPr>
              <w:t>Revenues</w:t>
            </w:r>
          </w:p>
        </w:tc>
        <w:tc>
          <w:tcPr>
            <w:tcW w:w="240" w:type="dxa"/>
            <w:vAlign w:val="bottom"/>
            <w:shd w:val="clear" w:color="auto" w:fill="CCEEFF"/>
          </w:tcPr>
          <w:p>
            <w:pPr>
              <w:jc w:val="right"/>
              <w:ind w:right="81"/>
              <w:spacing w:after="0"/>
              <w:rPr>
                <w:sz w:val="20"/>
                <w:szCs w:val="20"/>
                <w:color w:val="auto"/>
              </w:rPr>
            </w:pPr>
            <w:r>
              <w:rPr>
                <w:rFonts w:ascii="Calibri" w:cs="Calibri" w:eastAsia="Calibri" w:hAnsi="Calibri"/>
                <w:sz w:val="16"/>
                <w:szCs w:val="16"/>
                <w:color w:val="auto"/>
                <w:w w:val="73"/>
              </w:rPr>
              <w:t>$</w:t>
            </w:r>
          </w:p>
        </w:tc>
        <w:tc>
          <w:tcPr>
            <w:tcW w:w="1140" w:type="dxa"/>
            <w:vAlign w:val="bottom"/>
            <w:gridSpan w:val="2"/>
            <w:shd w:val="clear" w:color="auto" w:fill="CCEEFF"/>
          </w:tcPr>
          <w:p>
            <w:pPr>
              <w:jc w:val="right"/>
              <w:ind w:right="240"/>
              <w:spacing w:after="0" w:line="210" w:lineRule="exact"/>
              <w:rPr>
                <w:sz w:val="20"/>
                <w:szCs w:val="20"/>
                <w:color w:val="auto"/>
              </w:rPr>
            </w:pPr>
            <w:r>
              <w:rPr>
                <w:rFonts w:ascii="Calibri" w:cs="Calibri" w:eastAsia="Calibri" w:hAnsi="Calibri"/>
                <w:sz w:val="18"/>
                <w:szCs w:val="18"/>
                <w:color w:val="auto"/>
              </w:rPr>
              <w:t>186</w:t>
            </w:r>
          </w:p>
        </w:tc>
        <w:tc>
          <w:tcPr>
            <w:tcW w:w="220" w:type="dxa"/>
            <w:vAlign w:val="bottom"/>
            <w:shd w:val="clear" w:color="auto" w:fill="CCEEFF"/>
          </w:tcPr>
          <w:p>
            <w:pPr>
              <w:jc w:val="right"/>
              <w:ind w:right="61"/>
              <w:spacing w:after="0"/>
              <w:rPr>
                <w:sz w:val="20"/>
                <w:szCs w:val="20"/>
                <w:color w:val="auto"/>
              </w:rPr>
            </w:pPr>
            <w:r>
              <w:rPr>
                <w:rFonts w:ascii="Calibri" w:cs="Calibri" w:eastAsia="Calibri" w:hAnsi="Calibri"/>
                <w:sz w:val="16"/>
                <w:szCs w:val="16"/>
                <w:color w:val="auto"/>
                <w:w w:val="73"/>
              </w:rPr>
              <w:t>$</w:t>
            </w:r>
          </w:p>
        </w:tc>
        <w:tc>
          <w:tcPr>
            <w:tcW w:w="1120" w:type="dxa"/>
            <w:vAlign w:val="bottom"/>
            <w:gridSpan w:val="2"/>
            <w:shd w:val="clear" w:color="auto" w:fill="CCEEFF"/>
          </w:tcPr>
          <w:p>
            <w:pPr>
              <w:jc w:val="right"/>
              <w:ind w:right="240"/>
              <w:spacing w:after="0" w:line="210" w:lineRule="exact"/>
              <w:rPr>
                <w:sz w:val="20"/>
                <w:szCs w:val="20"/>
                <w:color w:val="auto"/>
              </w:rPr>
            </w:pPr>
            <w:r>
              <w:rPr>
                <w:rFonts w:ascii="Calibri" w:cs="Calibri" w:eastAsia="Calibri" w:hAnsi="Calibri"/>
                <w:sz w:val="18"/>
                <w:szCs w:val="18"/>
                <w:color w:val="auto"/>
              </w:rPr>
              <w:t>215</w:t>
            </w:r>
          </w:p>
        </w:tc>
        <w:tc>
          <w:tcPr>
            <w:tcW w:w="340" w:type="dxa"/>
            <w:vAlign w:val="bottom"/>
            <w:shd w:val="clear" w:color="auto" w:fill="CCEEFF"/>
          </w:tcPr>
          <w:p>
            <w:pPr>
              <w:jc w:val="right"/>
              <w:ind w:right="150"/>
              <w:spacing w:after="0" w:line="210" w:lineRule="exact"/>
              <w:rPr>
                <w:sz w:val="20"/>
                <w:szCs w:val="20"/>
                <w:color w:val="auto"/>
              </w:rPr>
            </w:pPr>
            <w:r>
              <w:rPr>
                <w:rFonts w:ascii="Calibri" w:cs="Calibri" w:eastAsia="Calibri" w:hAnsi="Calibri"/>
                <w:sz w:val="18"/>
                <w:szCs w:val="18"/>
                <w:color w:val="auto"/>
                <w:w w:val="87"/>
              </w:rPr>
              <w:t>$</w:t>
            </w:r>
          </w:p>
        </w:tc>
        <w:tc>
          <w:tcPr>
            <w:tcW w:w="980" w:type="dxa"/>
            <w:vAlign w:val="bottom"/>
            <w:gridSpan w:val="2"/>
            <w:shd w:val="clear" w:color="auto" w:fill="CCEEFF"/>
          </w:tcPr>
          <w:p>
            <w:pPr>
              <w:jc w:val="right"/>
              <w:ind w:right="160"/>
              <w:spacing w:after="0" w:line="210" w:lineRule="exact"/>
              <w:rPr>
                <w:sz w:val="20"/>
                <w:szCs w:val="20"/>
                <w:color w:val="auto"/>
              </w:rPr>
            </w:pPr>
            <w:r>
              <w:rPr>
                <w:rFonts w:ascii="Calibri" w:cs="Calibri" w:eastAsia="Calibri" w:hAnsi="Calibri"/>
                <w:sz w:val="18"/>
                <w:szCs w:val="18"/>
                <w:color w:val="auto"/>
              </w:rPr>
              <w:t>(29)</w:t>
            </w:r>
          </w:p>
        </w:tc>
        <w:tc>
          <w:tcPr>
            <w:tcW w:w="800" w:type="dxa"/>
            <w:vAlign w:val="bottom"/>
            <w:shd w:val="clear" w:color="auto" w:fill="CCEEFF"/>
          </w:tcPr>
          <w:p>
            <w:pPr>
              <w:jc w:val="right"/>
              <w:ind w:right="610"/>
              <w:spacing w:after="0" w:line="210" w:lineRule="exact"/>
              <w:rPr>
                <w:sz w:val="20"/>
                <w:szCs w:val="20"/>
                <w:color w:val="auto"/>
              </w:rPr>
            </w:pPr>
            <w:r>
              <w:rPr>
                <w:rFonts w:ascii="Calibri" w:cs="Calibri" w:eastAsia="Calibri" w:hAnsi="Calibri"/>
                <w:sz w:val="18"/>
                <w:szCs w:val="18"/>
                <w:color w:val="auto"/>
                <w:w w:val="87"/>
              </w:rPr>
              <w:t>$</w:t>
            </w:r>
          </w:p>
        </w:tc>
        <w:tc>
          <w:tcPr>
            <w:tcW w:w="560" w:type="dxa"/>
            <w:vAlign w:val="bottom"/>
            <w:gridSpan w:val="2"/>
            <w:shd w:val="clear" w:color="auto" w:fill="CCEEFF"/>
          </w:tcPr>
          <w:p>
            <w:pPr>
              <w:jc w:val="right"/>
              <w:ind w:right="240"/>
              <w:spacing w:after="0" w:line="210" w:lineRule="exact"/>
              <w:rPr>
                <w:sz w:val="20"/>
                <w:szCs w:val="20"/>
                <w:color w:val="auto"/>
              </w:rPr>
            </w:pPr>
            <w:r>
              <w:rPr>
                <w:rFonts w:ascii="Calibri" w:cs="Calibri" w:eastAsia="Calibri" w:hAnsi="Calibri"/>
                <w:sz w:val="18"/>
                <w:szCs w:val="18"/>
                <w:color w:val="auto"/>
              </w:rPr>
              <w:t>368</w:t>
            </w:r>
          </w:p>
        </w:tc>
        <w:tc>
          <w:tcPr>
            <w:tcW w:w="780" w:type="dxa"/>
            <w:vAlign w:val="bottom"/>
            <w:shd w:val="clear" w:color="auto" w:fill="CCEEFF"/>
          </w:tcPr>
          <w:p>
            <w:pPr>
              <w:jc w:val="right"/>
              <w:ind w:right="618"/>
              <w:spacing w:after="0"/>
              <w:rPr>
                <w:sz w:val="20"/>
                <w:szCs w:val="20"/>
                <w:color w:val="auto"/>
              </w:rPr>
            </w:pPr>
            <w:r>
              <w:rPr>
                <w:rFonts w:ascii="Calibri" w:cs="Calibri" w:eastAsia="Calibri" w:hAnsi="Calibri"/>
                <w:sz w:val="16"/>
                <w:szCs w:val="16"/>
                <w:color w:val="auto"/>
                <w:w w:val="73"/>
              </w:rPr>
              <w:t>$</w:t>
            </w:r>
          </w:p>
        </w:tc>
        <w:tc>
          <w:tcPr>
            <w:tcW w:w="560" w:type="dxa"/>
            <w:vAlign w:val="bottom"/>
            <w:gridSpan w:val="2"/>
            <w:shd w:val="clear" w:color="auto" w:fill="CCEEFF"/>
          </w:tcPr>
          <w:p>
            <w:pPr>
              <w:jc w:val="right"/>
              <w:ind w:right="240"/>
              <w:spacing w:after="0" w:line="210" w:lineRule="exact"/>
              <w:rPr>
                <w:sz w:val="20"/>
                <w:szCs w:val="20"/>
                <w:color w:val="auto"/>
              </w:rPr>
            </w:pPr>
            <w:r>
              <w:rPr>
                <w:rFonts w:ascii="Calibri" w:cs="Calibri" w:eastAsia="Calibri" w:hAnsi="Calibri"/>
                <w:sz w:val="18"/>
                <w:szCs w:val="18"/>
                <w:color w:val="auto"/>
              </w:rPr>
              <w:t>424</w:t>
            </w:r>
          </w:p>
        </w:tc>
        <w:tc>
          <w:tcPr>
            <w:tcW w:w="340" w:type="dxa"/>
            <w:vAlign w:val="bottom"/>
            <w:shd w:val="clear" w:color="auto" w:fill="CCEEFF"/>
          </w:tcPr>
          <w:p>
            <w:pPr>
              <w:jc w:val="right"/>
              <w:ind w:right="150"/>
              <w:spacing w:after="0" w:line="210" w:lineRule="exact"/>
              <w:rPr>
                <w:sz w:val="20"/>
                <w:szCs w:val="20"/>
                <w:color w:val="auto"/>
              </w:rPr>
            </w:pPr>
            <w:r>
              <w:rPr>
                <w:rFonts w:ascii="Calibri" w:cs="Calibri" w:eastAsia="Calibri" w:hAnsi="Calibri"/>
                <w:sz w:val="18"/>
                <w:szCs w:val="18"/>
                <w:color w:val="auto"/>
                <w:w w:val="87"/>
              </w:rPr>
              <w:t>$</w:t>
            </w:r>
          </w:p>
        </w:tc>
        <w:tc>
          <w:tcPr>
            <w:tcW w:w="880" w:type="dxa"/>
            <w:vAlign w:val="bottom"/>
            <w:gridSpan w:val="2"/>
            <w:shd w:val="clear" w:color="auto" w:fill="CCEEFF"/>
          </w:tcPr>
          <w:p>
            <w:pPr>
              <w:jc w:val="right"/>
              <w:ind w:right="60"/>
              <w:spacing w:after="0" w:line="210" w:lineRule="exact"/>
              <w:rPr>
                <w:sz w:val="20"/>
                <w:szCs w:val="20"/>
                <w:color w:val="auto"/>
              </w:rPr>
            </w:pPr>
            <w:r>
              <w:rPr>
                <w:rFonts w:ascii="Calibri" w:cs="Calibri" w:eastAsia="Calibri" w:hAnsi="Calibri"/>
                <w:sz w:val="18"/>
                <w:szCs w:val="18"/>
                <w:color w:val="auto"/>
              </w:rPr>
              <w:t>(56)</w:t>
            </w:r>
          </w:p>
        </w:tc>
        <w:tc>
          <w:tcPr>
            <w:tcW w:w="0" w:type="dxa"/>
            <w:vAlign w:val="bottom"/>
          </w:tcPr>
          <w:p>
            <w:pPr>
              <w:spacing w:after="0"/>
              <w:rPr>
                <w:sz w:val="1"/>
                <w:szCs w:val="1"/>
                <w:color w:val="auto"/>
              </w:rPr>
            </w:pPr>
          </w:p>
        </w:tc>
      </w:tr>
      <w:tr>
        <w:trPr>
          <w:trHeight w:val="197"/>
        </w:trPr>
        <w:tc>
          <w:tcPr>
            <w:tcW w:w="32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8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Operatonal EBITDA</w:t>
            </w:r>
          </w:p>
        </w:tc>
        <w:tc>
          <w:tcPr>
            <w:tcW w:w="240" w:type="dxa"/>
            <w:vAlign w:val="bottom"/>
            <w:shd w:val="clear" w:color="auto" w:fill="CCEEFF"/>
          </w:tcPr>
          <w:p>
            <w:pPr>
              <w:jc w:val="right"/>
              <w:ind w:right="81"/>
              <w:spacing w:after="0"/>
              <w:rPr>
                <w:sz w:val="20"/>
                <w:szCs w:val="20"/>
                <w:color w:val="auto"/>
              </w:rPr>
            </w:pPr>
            <w:r>
              <w:rPr>
                <w:rFonts w:ascii="Calibri" w:cs="Calibri" w:eastAsia="Calibri" w:hAnsi="Calibri"/>
                <w:sz w:val="16"/>
                <w:szCs w:val="16"/>
                <w:color w:val="auto"/>
                <w:w w:val="73"/>
              </w:rPr>
              <w:t>$</w:t>
            </w:r>
          </w:p>
        </w:tc>
        <w:tc>
          <w:tcPr>
            <w:tcW w:w="114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CEEFF"/>
          </w:tcPr>
          <w:p>
            <w:pPr>
              <w:jc w:val="right"/>
              <w:ind w:right="61"/>
              <w:spacing w:after="0"/>
              <w:rPr>
                <w:sz w:val="20"/>
                <w:szCs w:val="20"/>
                <w:color w:val="auto"/>
              </w:rPr>
            </w:pPr>
            <w:r>
              <w:rPr>
                <w:rFonts w:ascii="Calibri" w:cs="Calibri" w:eastAsia="Calibri" w:hAnsi="Calibri"/>
                <w:sz w:val="16"/>
                <w:szCs w:val="16"/>
                <w:color w:val="auto"/>
                <w:w w:val="73"/>
              </w:rPr>
              <w:t>$</w:t>
            </w:r>
          </w:p>
        </w:tc>
        <w:tc>
          <w:tcPr>
            <w:tcW w:w="112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8</w:t>
            </w:r>
          </w:p>
        </w:tc>
        <w:tc>
          <w:tcPr>
            <w:tcW w:w="34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gridSpan w:val="2"/>
            <w:shd w:val="clear" w:color="auto" w:fill="CCEEFF"/>
          </w:tcPr>
          <w:p>
            <w:pPr>
              <w:jc w:val="right"/>
              <w:ind w:right="160"/>
              <w:spacing w:after="0" w:line="215" w:lineRule="exact"/>
              <w:rPr>
                <w:sz w:val="20"/>
                <w:szCs w:val="20"/>
                <w:color w:val="auto"/>
              </w:rPr>
            </w:pPr>
            <w:r>
              <w:rPr>
                <w:rFonts w:ascii="Calibri" w:cs="Calibri" w:eastAsia="Calibri" w:hAnsi="Calibri"/>
                <w:sz w:val="18"/>
                <w:szCs w:val="18"/>
                <w:color w:val="auto"/>
              </w:rPr>
              <w:t>(8)</w:t>
            </w:r>
          </w:p>
        </w:tc>
        <w:tc>
          <w:tcPr>
            <w:tcW w:w="800" w:type="dxa"/>
            <w:vAlign w:val="bottom"/>
            <w:shd w:val="clear" w:color="auto" w:fill="CCEEFF"/>
          </w:tcPr>
          <w:p>
            <w:pPr>
              <w:jc w:val="right"/>
              <w:ind w:right="610"/>
              <w:spacing w:after="0" w:line="215" w:lineRule="exact"/>
              <w:rPr>
                <w:sz w:val="20"/>
                <w:szCs w:val="20"/>
                <w:color w:val="auto"/>
              </w:rPr>
            </w:pPr>
            <w:r>
              <w:rPr>
                <w:rFonts w:ascii="Calibri" w:cs="Calibri" w:eastAsia="Calibri" w:hAnsi="Calibri"/>
                <w:sz w:val="18"/>
                <w:szCs w:val="18"/>
                <w:color w:val="auto"/>
                <w:w w:val="87"/>
              </w:rPr>
              <w:t>$</w:t>
            </w:r>
          </w:p>
        </w:tc>
        <w:tc>
          <w:tcPr>
            <w:tcW w:w="56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shd w:val="clear" w:color="auto" w:fill="CCEEFF"/>
          </w:tcPr>
          <w:p>
            <w:pPr>
              <w:jc w:val="right"/>
              <w:ind w:right="618"/>
              <w:spacing w:after="0"/>
              <w:rPr>
                <w:sz w:val="20"/>
                <w:szCs w:val="20"/>
                <w:color w:val="auto"/>
              </w:rPr>
            </w:pPr>
            <w:r>
              <w:rPr>
                <w:rFonts w:ascii="Calibri" w:cs="Calibri" w:eastAsia="Calibri" w:hAnsi="Calibri"/>
                <w:sz w:val="16"/>
                <w:szCs w:val="16"/>
                <w:color w:val="auto"/>
                <w:w w:val="73"/>
              </w:rPr>
              <w:t>$</w:t>
            </w:r>
          </w:p>
        </w:tc>
        <w:tc>
          <w:tcPr>
            <w:tcW w:w="56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14</w:t>
            </w:r>
          </w:p>
        </w:tc>
        <w:tc>
          <w:tcPr>
            <w:tcW w:w="34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gridSpan w:val="2"/>
            <w:shd w:val="clear" w:color="auto" w:fill="CCEEFF"/>
          </w:tcPr>
          <w:p>
            <w:pPr>
              <w:jc w:val="right"/>
              <w:ind w:right="60"/>
              <w:spacing w:after="0" w:line="215" w:lineRule="exact"/>
              <w:rPr>
                <w:sz w:val="20"/>
                <w:szCs w:val="20"/>
                <w:color w:val="auto"/>
              </w:rPr>
            </w:pPr>
            <w:r>
              <w:rPr>
                <w:rFonts w:ascii="Calibri" w:cs="Calibri" w:eastAsia="Calibri" w:hAnsi="Calibri"/>
                <w:sz w:val="18"/>
                <w:szCs w:val="18"/>
                <w:color w:val="auto"/>
              </w:rPr>
              <w:t>(14)</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80" w:type="dxa"/>
            <w:vAlign w:val="bottom"/>
          </w:tcPr>
          <w:p>
            <w:pPr>
              <w:spacing w:after="0" w:line="196" w:lineRule="exact"/>
              <w:rPr>
                <w:sz w:val="20"/>
                <w:szCs w:val="20"/>
                <w:color w:val="auto"/>
              </w:rPr>
            </w:pPr>
            <w:r>
              <w:rPr>
                <w:rFonts w:ascii="Calibri" w:cs="Calibri" w:eastAsia="Calibri" w:hAnsi="Calibri"/>
                <w:sz w:val="18"/>
                <w:szCs w:val="18"/>
                <w:color w:val="auto"/>
              </w:rPr>
              <w:t>Operatonal EBITDA as a % of revenues</w:t>
            </w:r>
          </w:p>
        </w:tc>
        <w:tc>
          <w:tcPr>
            <w:tcW w:w="240" w:type="dxa"/>
            <w:vAlign w:val="bottom"/>
          </w:tcPr>
          <w:p>
            <w:pPr>
              <w:spacing w:after="0"/>
              <w:rPr>
                <w:sz w:val="16"/>
                <w:szCs w:val="16"/>
                <w:color w:val="auto"/>
              </w:rPr>
            </w:pPr>
          </w:p>
        </w:tc>
        <w:tc>
          <w:tcPr>
            <w:tcW w:w="1140" w:type="dxa"/>
            <w:vAlign w:val="bottom"/>
            <w:gridSpan w:val="2"/>
          </w:tcPr>
          <w:p>
            <w:pPr>
              <w:jc w:val="right"/>
              <w:ind w:right="120"/>
              <w:spacing w:after="0" w:line="196" w:lineRule="exact"/>
              <w:rPr>
                <w:sz w:val="20"/>
                <w:szCs w:val="20"/>
                <w:color w:val="auto"/>
              </w:rPr>
            </w:pPr>
            <w:r>
              <w:rPr>
                <w:rFonts w:ascii="Calibri" w:cs="Calibri" w:eastAsia="Calibri" w:hAnsi="Calibri"/>
                <w:sz w:val="18"/>
                <w:szCs w:val="18"/>
                <w:color w:val="auto"/>
              </w:rPr>
              <w:t>0%</w:t>
            </w:r>
          </w:p>
        </w:tc>
        <w:tc>
          <w:tcPr>
            <w:tcW w:w="220" w:type="dxa"/>
            <w:vAlign w:val="bottom"/>
          </w:tcPr>
          <w:p>
            <w:pPr>
              <w:spacing w:after="0"/>
              <w:rPr>
                <w:sz w:val="16"/>
                <w:szCs w:val="16"/>
                <w:color w:val="auto"/>
              </w:rPr>
            </w:pPr>
          </w:p>
        </w:tc>
        <w:tc>
          <w:tcPr>
            <w:tcW w:w="1120" w:type="dxa"/>
            <w:vAlign w:val="bottom"/>
            <w:gridSpan w:val="2"/>
          </w:tcPr>
          <w:p>
            <w:pPr>
              <w:jc w:val="right"/>
              <w:ind w:right="120"/>
              <w:spacing w:after="0" w:line="196" w:lineRule="exact"/>
              <w:rPr>
                <w:sz w:val="20"/>
                <w:szCs w:val="20"/>
                <w:color w:val="auto"/>
              </w:rPr>
            </w:pPr>
            <w:r>
              <w:rPr>
                <w:rFonts w:ascii="Calibri" w:cs="Calibri" w:eastAsia="Calibri" w:hAnsi="Calibri"/>
                <w:sz w:val="18"/>
                <w:szCs w:val="18"/>
                <w:color w:val="auto"/>
              </w:rPr>
              <w:t>4%</w:t>
            </w: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gridSpan w:val="2"/>
          </w:tcPr>
          <w:p>
            <w:pPr>
              <w:jc w:val="right"/>
              <w:ind w:right="120"/>
              <w:spacing w:after="0" w:line="196" w:lineRule="exact"/>
              <w:rPr>
                <w:sz w:val="20"/>
                <w:szCs w:val="20"/>
                <w:color w:val="auto"/>
              </w:rPr>
            </w:pPr>
            <w:r>
              <w:rPr>
                <w:rFonts w:ascii="Calibri" w:cs="Calibri" w:eastAsia="Calibri" w:hAnsi="Calibri"/>
                <w:sz w:val="18"/>
                <w:szCs w:val="18"/>
                <w:color w:val="auto"/>
              </w:rPr>
              <w:t>0%</w:t>
            </w:r>
          </w:p>
        </w:tc>
        <w:tc>
          <w:tcPr>
            <w:tcW w:w="780" w:type="dxa"/>
            <w:vAlign w:val="bottom"/>
          </w:tcPr>
          <w:p>
            <w:pPr>
              <w:spacing w:after="0"/>
              <w:rPr>
                <w:sz w:val="16"/>
                <w:szCs w:val="16"/>
                <w:color w:val="auto"/>
              </w:rPr>
            </w:pPr>
          </w:p>
        </w:tc>
        <w:tc>
          <w:tcPr>
            <w:tcW w:w="560" w:type="dxa"/>
            <w:vAlign w:val="bottom"/>
            <w:gridSpan w:val="2"/>
          </w:tcPr>
          <w:p>
            <w:pPr>
              <w:jc w:val="right"/>
              <w:ind w:right="100"/>
              <w:spacing w:after="0" w:line="196" w:lineRule="exact"/>
              <w:rPr>
                <w:sz w:val="20"/>
                <w:szCs w:val="20"/>
                <w:color w:val="auto"/>
              </w:rPr>
            </w:pPr>
            <w:r>
              <w:rPr>
                <w:rFonts w:ascii="Calibri" w:cs="Calibri" w:eastAsia="Calibri" w:hAnsi="Calibri"/>
                <w:sz w:val="18"/>
                <w:szCs w:val="18"/>
                <w:color w:val="auto"/>
              </w:rPr>
              <w:t>3%</w:t>
            </w: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Revenues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Current Quarter</w:t>
      </w:r>
    </w:p>
    <w:p>
      <w:pPr>
        <w:spacing w:after="0" w:line="1" w:lineRule="exact"/>
        <w:rPr>
          <w:sz w:val="20"/>
          <w:szCs w:val="20"/>
          <w:color w:val="auto"/>
        </w:rPr>
      </w:pPr>
    </w:p>
    <w:p>
      <w:pPr>
        <w:jc w:val="both"/>
        <w:ind w:right="20"/>
        <w:spacing w:after="0" w:line="254" w:lineRule="auto"/>
        <w:rPr>
          <w:sz w:val="20"/>
          <w:szCs w:val="20"/>
          <w:color w:val="auto"/>
        </w:rPr>
      </w:pPr>
      <w:r>
        <w:rPr>
          <w:rFonts w:ascii="Calibri" w:cs="Calibri" w:eastAsia="Calibri" w:hAnsi="Calibri"/>
          <w:sz w:val="17"/>
          <w:szCs w:val="17"/>
          <w:color w:val="auto"/>
        </w:rPr>
        <w:t>The decrease in Print revenues for the three months ended June 30, 2024 of approximately $29 million refected lower volumes in Prepress consumables and Prepress service ($8 million and $2 million, respectvely), lower volumes in Electrophotographic Printng Solutons consumables and service ($6 million), lower volumes in PROSPER equipment ($3 million), less favorable pricing in Prepress consumables ($2 million) and unfavorable foreign currency ($4 million).</w:t>
      </w:r>
    </w:p>
    <w:p>
      <w:pPr>
        <w:spacing w:after="0" w:line="20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Year-to-Date</w:t>
      </w:r>
    </w:p>
    <w:p>
      <w:pPr>
        <w:spacing w:after="0" w:line="1"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decrease in Print revenues for the six months ended June 30, 2024 of approximately $56 million refected lower volumes in Prepress consumables and Prepress service ($21 million and $4 million, respectvely), less favorable pricing in Prepress consumables ($5 million), lower volumes in Electrophotographic Printng Solutons consumables and service and Electrophotographic Printng Solutons equipment ($10 million and $3 million, respectvely), lower volumes in Versamark consumables and service ($3 million), less favorable pricing and product mix in Prepress equipment ($2 million), lower volumes in PROSPER annuites and PROSPER components (each $2 million) and unfavorable foreign currency ($4 million) partally ofset by favorable pricing in Electrophotographic Printng Solutons consumables and service ($3 million).</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7" w:name="page38"/>
    <w:bookmarkEnd w:id="37"/>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Operatonal EBITDA</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Current Quarter</w:t>
      </w:r>
    </w:p>
    <w:p>
      <w:pPr>
        <w:spacing w:after="0" w:line="1"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Print Operatonal EBITDA for the three months ended June 30, 2024 declined $8 million mainly refectng higher selling and administratve costs ($4 million), higher manufacturing costs ($3 million) and less favorable pricing for Prepress consumables ($2 million) partally ofset by lower costs for aluminum ($2 million) and favorable pricing in Electrophotographic Printng Solutons consumables and service ($2 million).</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Year-to-Date</w:t>
      </w:r>
    </w:p>
    <w:p>
      <w:pPr>
        <w:spacing w:after="0" w:line="1"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Print Operatonal EBITDA for the six months ended June 30, 2024 declined $14 million primarily refectng higher selling and administratve costs ($6 million), less favorable pricing and lower volumes for Prepress consumables ($5 million and $3 million, respectvely), higher manufacturing costs ($3 million) and lower volumes for Prepress service ($2 million) partally ofset by lower costs for aluminum ($4 million) and favorable pricing in Electrophotographic Printng Solutons consumables and service ($3 million).</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ADVANCED MATERIALS AND CHEMICALS SEGMENT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0" w:type="dxa"/>
            <w:vAlign w:val="bottom"/>
            <w:gridSpan w:val="6"/>
          </w:tcPr>
          <w:p>
            <w:pPr>
              <w:jc w:val="center"/>
              <w:spacing w:after="0"/>
              <w:rPr>
                <w:sz w:val="20"/>
                <w:szCs w:val="20"/>
                <w:color w:val="auto"/>
              </w:rPr>
            </w:pPr>
            <w:r>
              <w:rPr>
                <w:rFonts w:ascii="Calibri" w:cs="Calibri" w:eastAsia="Calibri" w:hAnsi="Calibri"/>
                <w:sz w:val="18"/>
                <w:szCs w:val="18"/>
                <w:b w:val="1"/>
                <w:bCs w:val="1"/>
                <w:color w:val="auto"/>
                <w:w w:val="97"/>
              </w:rPr>
              <w:t>Three Months Ended June 30,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40" w:type="dxa"/>
            <w:vAlign w:val="bottom"/>
            <w:gridSpan w:val="6"/>
          </w:tcPr>
          <w:p>
            <w:pPr>
              <w:jc w:val="right"/>
              <w:ind w:right="70"/>
              <w:spacing w:after="0"/>
              <w:rPr>
                <w:sz w:val="20"/>
                <w:szCs w:val="20"/>
                <w:color w:val="auto"/>
              </w:rPr>
            </w:pPr>
            <w:r>
              <w:rPr>
                <w:rFonts w:ascii="Calibri" w:cs="Calibri" w:eastAsia="Calibri" w:hAnsi="Calibri"/>
                <w:sz w:val="18"/>
                <w:szCs w:val="18"/>
                <w:b w:val="1"/>
                <w:bCs w:val="1"/>
                <w:color w:val="auto"/>
              </w:rPr>
              <w:t>Six Months Ended June 30,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280" w:type="dxa"/>
            <w:vAlign w:val="bottom"/>
            <w:vMerge w:val="restart"/>
          </w:tcPr>
          <w:p>
            <w:pPr>
              <w:spacing w:after="0"/>
              <w:rPr>
                <w:sz w:val="20"/>
                <w:szCs w:val="20"/>
                <w:color w:val="auto"/>
              </w:rPr>
            </w:pPr>
            <w:r>
              <w:rPr>
                <w:rFonts w:ascii="Calibri" w:cs="Calibri" w:eastAsia="Calibri" w:hAnsi="Calibri"/>
                <w:sz w:val="18"/>
                <w:szCs w:val="18"/>
                <w:color w:val="auto"/>
              </w:rPr>
              <w:t>(in millions)</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8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line="209"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line="209" w:lineRule="exact"/>
              <w:rPr>
                <w:sz w:val="20"/>
                <w:szCs w:val="20"/>
                <w:color w:val="auto"/>
              </w:rPr>
            </w:pPr>
            <w:r>
              <w:rPr>
                <w:rFonts w:ascii="Calibri" w:cs="Calibri" w:eastAsia="Calibri" w:hAnsi="Calibri"/>
                <w:sz w:val="18"/>
                <w:szCs w:val="18"/>
                <w:b w:val="1"/>
                <w:bCs w:val="1"/>
                <w:color w:val="auto"/>
              </w:rPr>
              <w:t>2023</w:t>
            </w: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 Change</w:t>
            </w:r>
          </w:p>
        </w:tc>
        <w:tc>
          <w:tcPr>
            <w:tcW w:w="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2024</w:t>
            </w:r>
          </w:p>
        </w:tc>
        <w:tc>
          <w:tcPr>
            <w:tcW w:w="3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2023</w:t>
            </w:r>
          </w:p>
        </w:tc>
        <w:tc>
          <w:tcPr>
            <w:tcW w:w="3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w:t>
            </w:r>
          </w:p>
        </w:tc>
        <w:tc>
          <w:tcPr>
            <w:tcW w:w="780" w:type="dxa"/>
            <w:vAlign w:val="bottom"/>
            <w:tcBorders>
              <w:bottom w:val="single" w:sz="8" w:color="auto"/>
            </w:tcBorders>
          </w:tcPr>
          <w:p>
            <w:pPr>
              <w:ind w:left="20"/>
              <w:spacing w:after="0" w:line="209" w:lineRule="exact"/>
              <w:rPr>
                <w:sz w:val="20"/>
                <w:szCs w:val="20"/>
                <w:color w:val="auto"/>
              </w:rPr>
            </w:pPr>
            <w:r>
              <w:rPr>
                <w:rFonts w:ascii="Calibri" w:cs="Calibri" w:eastAsia="Calibri" w:hAnsi="Calibri"/>
                <w:sz w:val="18"/>
                <w:szCs w:val="18"/>
                <w:b w:val="1"/>
                <w:bCs w:val="1"/>
                <w:color w:val="auto"/>
              </w:rPr>
              <w:t>Change</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spacing w:after="0" w:line="210" w:lineRule="exact"/>
              <w:rPr>
                <w:sz w:val="20"/>
                <w:szCs w:val="20"/>
                <w:color w:val="auto"/>
              </w:rPr>
            </w:pPr>
            <w:r>
              <w:rPr>
                <w:rFonts w:ascii="Calibri" w:cs="Calibri" w:eastAsia="Calibri" w:hAnsi="Calibri"/>
                <w:sz w:val="18"/>
                <w:szCs w:val="18"/>
                <w:color w:val="auto"/>
              </w:rPr>
              <w:t>Revenues</w:t>
            </w:r>
          </w:p>
        </w:tc>
        <w:tc>
          <w:tcPr>
            <w:tcW w:w="240" w:type="dxa"/>
            <w:vAlign w:val="bottom"/>
            <w:shd w:val="clear" w:color="auto" w:fill="CCEEFF"/>
          </w:tcPr>
          <w:p>
            <w:pPr>
              <w:jc w:val="right"/>
              <w:ind w:right="81"/>
              <w:spacing w:after="0"/>
              <w:rPr>
                <w:sz w:val="20"/>
                <w:szCs w:val="20"/>
                <w:color w:val="auto"/>
              </w:rPr>
            </w:pPr>
            <w:r>
              <w:rPr>
                <w:rFonts w:ascii="Calibri" w:cs="Calibri" w:eastAsia="Calibri" w:hAnsi="Calibri"/>
                <w:sz w:val="16"/>
                <w:szCs w:val="16"/>
                <w:color w:val="auto"/>
                <w:w w:val="73"/>
              </w:rPr>
              <w:t>$</w:t>
            </w:r>
          </w:p>
        </w:tc>
        <w:tc>
          <w:tcPr>
            <w:tcW w:w="1140" w:type="dxa"/>
            <w:vAlign w:val="bottom"/>
            <w:gridSpan w:val="2"/>
            <w:shd w:val="clear" w:color="auto" w:fill="CCEEFF"/>
          </w:tcPr>
          <w:p>
            <w:pPr>
              <w:jc w:val="right"/>
              <w:ind w:right="240"/>
              <w:spacing w:after="0" w:line="210" w:lineRule="exact"/>
              <w:rPr>
                <w:sz w:val="20"/>
                <w:szCs w:val="20"/>
                <w:color w:val="auto"/>
              </w:rPr>
            </w:pPr>
            <w:r>
              <w:rPr>
                <w:rFonts w:ascii="Calibri" w:cs="Calibri" w:eastAsia="Calibri" w:hAnsi="Calibri"/>
                <w:sz w:val="18"/>
                <w:szCs w:val="18"/>
                <w:color w:val="auto"/>
              </w:rPr>
              <w:t>73</w:t>
            </w:r>
          </w:p>
        </w:tc>
        <w:tc>
          <w:tcPr>
            <w:tcW w:w="220" w:type="dxa"/>
            <w:vAlign w:val="bottom"/>
            <w:shd w:val="clear" w:color="auto" w:fill="CCEEFF"/>
          </w:tcPr>
          <w:p>
            <w:pPr>
              <w:jc w:val="right"/>
              <w:ind w:right="61"/>
              <w:spacing w:after="0"/>
              <w:rPr>
                <w:sz w:val="20"/>
                <w:szCs w:val="20"/>
                <w:color w:val="auto"/>
              </w:rPr>
            </w:pPr>
            <w:r>
              <w:rPr>
                <w:rFonts w:ascii="Calibri" w:cs="Calibri" w:eastAsia="Calibri" w:hAnsi="Calibri"/>
                <w:sz w:val="16"/>
                <w:szCs w:val="16"/>
                <w:color w:val="auto"/>
                <w:w w:val="73"/>
              </w:rPr>
              <w:t>$</w:t>
            </w:r>
          </w:p>
        </w:tc>
        <w:tc>
          <w:tcPr>
            <w:tcW w:w="1120" w:type="dxa"/>
            <w:vAlign w:val="bottom"/>
            <w:gridSpan w:val="2"/>
            <w:shd w:val="clear" w:color="auto" w:fill="CCEEFF"/>
          </w:tcPr>
          <w:p>
            <w:pPr>
              <w:ind w:left="700"/>
              <w:spacing w:after="0" w:line="210" w:lineRule="exact"/>
              <w:rPr>
                <w:sz w:val="20"/>
                <w:szCs w:val="20"/>
                <w:color w:val="auto"/>
              </w:rPr>
            </w:pPr>
            <w:r>
              <w:rPr>
                <w:rFonts w:ascii="Calibri" w:cs="Calibri" w:eastAsia="Calibri" w:hAnsi="Calibri"/>
                <w:sz w:val="18"/>
                <w:szCs w:val="18"/>
                <w:color w:val="auto"/>
              </w:rPr>
              <w:t>72</w:t>
            </w:r>
          </w:p>
        </w:tc>
        <w:tc>
          <w:tcPr>
            <w:tcW w:w="920" w:type="dxa"/>
            <w:vAlign w:val="bottom"/>
            <w:shd w:val="clear" w:color="auto" w:fill="CCEEFF"/>
          </w:tcPr>
          <w:p>
            <w:pPr>
              <w:jc w:val="right"/>
              <w:ind w:right="730"/>
              <w:spacing w:after="0" w:line="210" w:lineRule="exact"/>
              <w:rPr>
                <w:sz w:val="20"/>
                <w:szCs w:val="20"/>
                <w:color w:val="auto"/>
              </w:rPr>
            </w:pPr>
            <w:r>
              <w:rPr>
                <w:rFonts w:ascii="Calibri" w:cs="Calibri" w:eastAsia="Calibri" w:hAnsi="Calibri"/>
                <w:sz w:val="18"/>
                <w:szCs w:val="18"/>
                <w:color w:val="auto"/>
                <w:w w:val="87"/>
              </w:rPr>
              <w:t>$</w:t>
            </w:r>
          </w:p>
        </w:tc>
        <w:tc>
          <w:tcPr>
            <w:tcW w:w="400" w:type="dxa"/>
            <w:vAlign w:val="bottom"/>
            <w:gridSpan w:val="2"/>
            <w:shd w:val="clear" w:color="auto" w:fill="CCEEFF"/>
          </w:tcPr>
          <w:p>
            <w:pPr>
              <w:jc w:val="right"/>
              <w:ind w:right="200"/>
              <w:spacing w:after="0" w:line="210" w:lineRule="exact"/>
              <w:rPr>
                <w:sz w:val="20"/>
                <w:szCs w:val="20"/>
                <w:color w:val="auto"/>
              </w:rPr>
            </w:pPr>
            <w:r>
              <w:rPr>
                <w:rFonts w:ascii="Calibri" w:cs="Calibri" w:eastAsia="Calibri" w:hAnsi="Calibri"/>
                <w:sz w:val="18"/>
                <w:szCs w:val="18"/>
                <w:color w:val="auto"/>
              </w:rPr>
              <w:t>1</w:t>
            </w:r>
          </w:p>
        </w:tc>
        <w:tc>
          <w:tcPr>
            <w:tcW w:w="800" w:type="dxa"/>
            <w:vAlign w:val="bottom"/>
            <w:shd w:val="clear" w:color="auto" w:fill="CCEEFF"/>
          </w:tcPr>
          <w:p>
            <w:pPr>
              <w:jc w:val="right"/>
              <w:ind w:right="610"/>
              <w:spacing w:after="0" w:line="210" w:lineRule="exact"/>
              <w:rPr>
                <w:sz w:val="20"/>
                <w:szCs w:val="20"/>
                <w:color w:val="auto"/>
              </w:rPr>
            </w:pPr>
            <w:r>
              <w:rPr>
                <w:rFonts w:ascii="Calibri" w:cs="Calibri" w:eastAsia="Calibri" w:hAnsi="Calibri"/>
                <w:sz w:val="18"/>
                <w:szCs w:val="18"/>
                <w:color w:val="auto"/>
                <w:w w:val="87"/>
              </w:rPr>
              <w:t>$</w:t>
            </w:r>
          </w:p>
        </w:tc>
        <w:tc>
          <w:tcPr>
            <w:tcW w:w="560" w:type="dxa"/>
            <w:vAlign w:val="bottom"/>
            <w:gridSpan w:val="2"/>
            <w:shd w:val="clear" w:color="auto" w:fill="CCEEFF"/>
          </w:tcPr>
          <w:p>
            <w:pPr>
              <w:jc w:val="right"/>
              <w:ind w:right="240"/>
              <w:spacing w:after="0" w:line="210" w:lineRule="exact"/>
              <w:rPr>
                <w:sz w:val="20"/>
                <w:szCs w:val="20"/>
                <w:color w:val="auto"/>
              </w:rPr>
            </w:pPr>
            <w:r>
              <w:rPr>
                <w:rFonts w:ascii="Calibri" w:cs="Calibri" w:eastAsia="Calibri" w:hAnsi="Calibri"/>
                <w:sz w:val="18"/>
                <w:szCs w:val="18"/>
                <w:color w:val="auto"/>
              </w:rPr>
              <w:t>132</w:t>
            </w:r>
          </w:p>
        </w:tc>
        <w:tc>
          <w:tcPr>
            <w:tcW w:w="780" w:type="dxa"/>
            <w:vAlign w:val="bottom"/>
            <w:shd w:val="clear" w:color="auto" w:fill="CCEEFF"/>
          </w:tcPr>
          <w:p>
            <w:pPr>
              <w:jc w:val="right"/>
              <w:ind w:right="618"/>
              <w:spacing w:after="0"/>
              <w:rPr>
                <w:sz w:val="20"/>
                <w:szCs w:val="20"/>
                <w:color w:val="auto"/>
              </w:rPr>
            </w:pPr>
            <w:r>
              <w:rPr>
                <w:rFonts w:ascii="Calibri" w:cs="Calibri" w:eastAsia="Calibri" w:hAnsi="Calibri"/>
                <w:sz w:val="16"/>
                <w:szCs w:val="16"/>
                <w:color w:val="auto"/>
                <w:w w:val="73"/>
              </w:rPr>
              <w:t>$</w:t>
            </w:r>
          </w:p>
        </w:tc>
        <w:tc>
          <w:tcPr>
            <w:tcW w:w="560" w:type="dxa"/>
            <w:vAlign w:val="bottom"/>
            <w:gridSpan w:val="2"/>
            <w:shd w:val="clear" w:color="auto" w:fill="CCEEFF"/>
          </w:tcPr>
          <w:p>
            <w:pPr>
              <w:jc w:val="right"/>
              <w:ind w:right="240"/>
              <w:spacing w:after="0" w:line="210" w:lineRule="exact"/>
              <w:rPr>
                <w:sz w:val="20"/>
                <w:szCs w:val="20"/>
                <w:color w:val="auto"/>
              </w:rPr>
            </w:pPr>
            <w:r>
              <w:rPr>
                <w:rFonts w:ascii="Calibri" w:cs="Calibri" w:eastAsia="Calibri" w:hAnsi="Calibri"/>
                <w:sz w:val="18"/>
                <w:szCs w:val="18"/>
                <w:color w:val="auto"/>
              </w:rPr>
              <w:t>133</w:t>
            </w:r>
          </w:p>
        </w:tc>
        <w:tc>
          <w:tcPr>
            <w:tcW w:w="340" w:type="dxa"/>
            <w:vAlign w:val="bottom"/>
            <w:shd w:val="clear" w:color="auto" w:fill="CCEEFF"/>
          </w:tcPr>
          <w:p>
            <w:pPr>
              <w:jc w:val="right"/>
              <w:ind w:right="150"/>
              <w:spacing w:after="0" w:line="210" w:lineRule="exact"/>
              <w:rPr>
                <w:sz w:val="20"/>
                <w:szCs w:val="20"/>
                <w:color w:val="auto"/>
              </w:rPr>
            </w:pPr>
            <w:r>
              <w:rPr>
                <w:rFonts w:ascii="Calibri" w:cs="Calibri" w:eastAsia="Calibri" w:hAnsi="Calibri"/>
                <w:sz w:val="18"/>
                <w:szCs w:val="18"/>
                <w:color w:val="auto"/>
                <w:w w:val="87"/>
              </w:rPr>
              <w:t>$</w:t>
            </w:r>
          </w:p>
        </w:tc>
        <w:tc>
          <w:tcPr>
            <w:tcW w:w="880" w:type="dxa"/>
            <w:vAlign w:val="bottom"/>
            <w:gridSpan w:val="2"/>
            <w:shd w:val="clear" w:color="auto" w:fill="CCEEFF"/>
          </w:tcPr>
          <w:p>
            <w:pPr>
              <w:jc w:val="right"/>
              <w:ind w:right="60"/>
              <w:spacing w:after="0" w:line="210" w:lineRule="exact"/>
              <w:rPr>
                <w:sz w:val="20"/>
                <w:szCs w:val="20"/>
                <w:color w:val="auto"/>
              </w:rPr>
            </w:pPr>
            <w:r>
              <w:rPr>
                <w:rFonts w:ascii="Calibri" w:cs="Calibri" w:eastAsia="Calibri" w:hAnsi="Calibri"/>
                <w:sz w:val="18"/>
                <w:szCs w:val="18"/>
                <w:color w:val="auto"/>
              </w:rPr>
              <w:t>(1)</w:t>
            </w:r>
          </w:p>
        </w:tc>
        <w:tc>
          <w:tcPr>
            <w:tcW w:w="0" w:type="dxa"/>
            <w:vAlign w:val="bottom"/>
          </w:tcPr>
          <w:p>
            <w:pPr>
              <w:spacing w:after="0"/>
              <w:rPr>
                <w:sz w:val="1"/>
                <w:szCs w:val="1"/>
                <w:color w:val="auto"/>
              </w:rPr>
            </w:pPr>
          </w:p>
        </w:tc>
      </w:tr>
      <w:tr>
        <w:trPr>
          <w:trHeight w:val="197"/>
        </w:trPr>
        <w:tc>
          <w:tcPr>
            <w:tcW w:w="32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8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Operatonal EBITDA</w:t>
            </w:r>
          </w:p>
        </w:tc>
        <w:tc>
          <w:tcPr>
            <w:tcW w:w="240" w:type="dxa"/>
            <w:vAlign w:val="bottom"/>
            <w:shd w:val="clear" w:color="auto" w:fill="CCEEFF"/>
          </w:tcPr>
          <w:p>
            <w:pPr>
              <w:jc w:val="right"/>
              <w:ind w:right="81"/>
              <w:spacing w:after="0"/>
              <w:rPr>
                <w:sz w:val="20"/>
                <w:szCs w:val="20"/>
                <w:color w:val="auto"/>
              </w:rPr>
            </w:pPr>
            <w:r>
              <w:rPr>
                <w:rFonts w:ascii="Calibri" w:cs="Calibri" w:eastAsia="Calibri" w:hAnsi="Calibri"/>
                <w:sz w:val="16"/>
                <w:szCs w:val="16"/>
                <w:color w:val="auto"/>
                <w:w w:val="73"/>
              </w:rPr>
              <w:t>$</w:t>
            </w:r>
          </w:p>
        </w:tc>
        <w:tc>
          <w:tcPr>
            <w:tcW w:w="114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8</w:t>
            </w:r>
          </w:p>
        </w:tc>
        <w:tc>
          <w:tcPr>
            <w:tcW w:w="220" w:type="dxa"/>
            <w:vAlign w:val="bottom"/>
            <w:shd w:val="clear" w:color="auto" w:fill="CCEEFF"/>
          </w:tcPr>
          <w:p>
            <w:pPr>
              <w:jc w:val="right"/>
              <w:ind w:right="61"/>
              <w:spacing w:after="0"/>
              <w:rPr>
                <w:sz w:val="20"/>
                <w:szCs w:val="20"/>
                <w:color w:val="auto"/>
              </w:rPr>
            </w:pPr>
            <w:r>
              <w:rPr>
                <w:rFonts w:ascii="Calibri" w:cs="Calibri" w:eastAsia="Calibri" w:hAnsi="Calibri"/>
                <w:sz w:val="16"/>
                <w:szCs w:val="16"/>
                <w:color w:val="auto"/>
                <w:w w:val="73"/>
              </w:rPr>
              <w:t>$</w:t>
            </w:r>
          </w:p>
        </w:tc>
        <w:tc>
          <w:tcPr>
            <w:tcW w:w="1120" w:type="dxa"/>
            <w:vAlign w:val="bottom"/>
            <w:gridSpan w:val="2"/>
            <w:shd w:val="clear" w:color="auto" w:fill="CCEEFF"/>
          </w:tcPr>
          <w:p>
            <w:pPr>
              <w:ind w:left="700"/>
              <w:spacing w:after="0" w:line="215" w:lineRule="exact"/>
              <w:rPr>
                <w:sz w:val="20"/>
                <w:szCs w:val="20"/>
                <w:color w:val="auto"/>
              </w:rPr>
            </w:pPr>
            <w:r>
              <w:rPr>
                <w:rFonts w:ascii="Calibri" w:cs="Calibri" w:eastAsia="Calibri" w:hAnsi="Calibri"/>
                <w:sz w:val="18"/>
                <w:szCs w:val="18"/>
                <w:color w:val="auto"/>
              </w:rPr>
              <w:t>11</w:t>
            </w:r>
          </w:p>
        </w:tc>
        <w:tc>
          <w:tcPr>
            <w:tcW w:w="920" w:type="dxa"/>
            <w:vAlign w:val="bottom"/>
            <w:shd w:val="clear" w:color="auto" w:fill="CCEEFF"/>
          </w:tcPr>
          <w:p>
            <w:pPr>
              <w:jc w:val="right"/>
              <w:ind w:right="730"/>
              <w:spacing w:after="0" w:line="215" w:lineRule="exact"/>
              <w:rPr>
                <w:sz w:val="20"/>
                <w:szCs w:val="20"/>
                <w:color w:val="auto"/>
              </w:rPr>
            </w:pPr>
            <w:r>
              <w:rPr>
                <w:rFonts w:ascii="Calibri" w:cs="Calibri" w:eastAsia="Calibri" w:hAnsi="Calibri"/>
                <w:sz w:val="18"/>
                <w:szCs w:val="18"/>
                <w:color w:val="auto"/>
                <w:w w:val="87"/>
              </w:rPr>
              <w:t>$</w:t>
            </w:r>
          </w:p>
        </w:tc>
        <w:tc>
          <w:tcPr>
            <w:tcW w:w="400" w:type="dxa"/>
            <w:vAlign w:val="bottom"/>
            <w:gridSpan w:val="2"/>
            <w:shd w:val="clear" w:color="auto" w:fill="CCEEFF"/>
          </w:tcPr>
          <w:p>
            <w:pPr>
              <w:jc w:val="right"/>
              <w:ind w:right="160"/>
              <w:spacing w:after="0" w:line="215" w:lineRule="exact"/>
              <w:rPr>
                <w:sz w:val="20"/>
                <w:szCs w:val="20"/>
                <w:color w:val="auto"/>
              </w:rPr>
            </w:pPr>
            <w:r>
              <w:rPr>
                <w:rFonts w:ascii="Calibri" w:cs="Calibri" w:eastAsia="Calibri" w:hAnsi="Calibri"/>
                <w:sz w:val="18"/>
                <w:szCs w:val="18"/>
                <w:color w:val="auto"/>
              </w:rPr>
              <w:t>(3)</w:t>
            </w:r>
          </w:p>
        </w:tc>
        <w:tc>
          <w:tcPr>
            <w:tcW w:w="800" w:type="dxa"/>
            <w:vAlign w:val="bottom"/>
            <w:shd w:val="clear" w:color="auto" w:fill="CCEEFF"/>
          </w:tcPr>
          <w:p>
            <w:pPr>
              <w:jc w:val="right"/>
              <w:ind w:right="610"/>
              <w:spacing w:after="0" w:line="215" w:lineRule="exact"/>
              <w:rPr>
                <w:sz w:val="20"/>
                <w:szCs w:val="20"/>
                <w:color w:val="auto"/>
              </w:rPr>
            </w:pPr>
            <w:r>
              <w:rPr>
                <w:rFonts w:ascii="Calibri" w:cs="Calibri" w:eastAsia="Calibri" w:hAnsi="Calibri"/>
                <w:sz w:val="18"/>
                <w:szCs w:val="18"/>
                <w:color w:val="auto"/>
                <w:w w:val="87"/>
              </w:rPr>
              <w:t>$</w:t>
            </w:r>
          </w:p>
        </w:tc>
        <w:tc>
          <w:tcPr>
            <w:tcW w:w="56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9</w:t>
            </w:r>
          </w:p>
        </w:tc>
        <w:tc>
          <w:tcPr>
            <w:tcW w:w="780" w:type="dxa"/>
            <w:vAlign w:val="bottom"/>
            <w:shd w:val="clear" w:color="auto" w:fill="CCEEFF"/>
          </w:tcPr>
          <w:p>
            <w:pPr>
              <w:jc w:val="right"/>
              <w:ind w:right="618"/>
              <w:spacing w:after="0"/>
              <w:rPr>
                <w:sz w:val="20"/>
                <w:szCs w:val="20"/>
                <w:color w:val="auto"/>
              </w:rPr>
            </w:pPr>
            <w:r>
              <w:rPr>
                <w:rFonts w:ascii="Calibri" w:cs="Calibri" w:eastAsia="Calibri" w:hAnsi="Calibri"/>
                <w:sz w:val="16"/>
                <w:szCs w:val="16"/>
                <w:color w:val="auto"/>
                <w:w w:val="73"/>
              </w:rPr>
              <w:t>$</w:t>
            </w:r>
          </w:p>
        </w:tc>
        <w:tc>
          <w:tcPr>
            <w:tcW w:w="56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11</w:t>
            </w:r>
          </w:p>
        </w:tc>
        <w:tc>
          <w:tcPr>
            <w:tcW w:w="34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880" w:type="dxa"/>
            <w:vAlign w:val="bottom"/>
            <w:gridSpan w:val="2"/>
            <w:shd w:val="clear" w:color="auto" w:fill="CCEEFF"/>
          </w:tcPr>
          <w:p>
            <w:pPr>
              <w:jc w:val="right"/>
              <w:ind w:right="60"/>
              <w:spacing w:after="0" w:line="215" w:lineRule="exact"/>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80" w:type="dxa"/>
            <w:vAlign w:val="bottom"/>
          </w:tcPr>
          <w:p>
            <w:pPr>
              <w:spacing w:after="0" w:line="196" w:lineRule="exact"/>
              <w:rPr>
                <w:sz w:val="20"/>
                <w:szCs w:val="20"/>
                <w:color w:val="auto"/>
              </w:rPr>
            </w:pPr>
            <w:r>
              <w:rPr>
                <w:rFonts w:ascii="Calibri" w:cs="Calibri" w:eastAsia="Calibri" w:hAnsi="Calibri"/>
                <w:sz w:val="18"/>
                <w:szCs w:val="18"/>
                <w:color w:val="auto"/>
              </w:rPr>
              <w:t>Operatonal EBITDA as a % of revenues</w:t>
            </w:r>
          </w:p>
        </w:tc>
        <w:tc>
          <w:tcPr>
            <w:tcW w:w="240" w:type="dxa"/>
            <w:vAlign w:val="bottom"/>
          </w:tcPr>
          <w:p>
            <w:pPr>
              <w:spacing w:after="0"/>
              <w:rPr>
                <w:sz w:val="16"/>
                <w:szCs w:val="16"/>
                <w:color w:val="auto"/>
              </w:rPr>
            </w:pPr>
          </w:p>
        </w:tc>
        <w:tc>
          <w:tcPr>
            <w:tcW w:w="1140" w:type="dxa"/>
            <w:vAlign w:val="bottom"/>
            <w:gridSpan w:val="2"/>
          </w:tcPr>
          <w:p>
            <w:pPr>
              <w:jc w:val="right"/>
              <w:ind w:right="120"/>
              <w:spacing w:after="0" w:line="196" w:lineRule="exact"/>
              <w:rPr>
                <w:sz w:val="20"/>
                <w:szCs w:val="20"/>
                <w:color w:val="auto"/>
              </w:rPr>
            </w:pPr>
            <w:r>
              <w:rPr>
                <w:rFonts w:ascii="Calibri" w:cs="Calibri" w:eastAsia="Calibri" w:hAnsi="Calibri"/>
                <w:sz w:val="18"/>
                <w:szCs w:val="18"/>
                <w:color w:val="auto"/>
              </w:rPr>
              <w:t>11%</w:t>
            </w:r>
          </w:p>
        </w:tc>
        <w:tc>
          <w:tcPr>
            <w:tcW w:w="220" w:type="dxa"/>
            <w:vAlign w:val="bottom"/>
          </w:tcPr>
          <w:p>
            <w:pPr>
              <w:spacing w:after="0"/>
              <w:rPr>
                <w:sz w:val="16"/>
                <w:szCs w:val="16"/>
                <w:color w:val="auto"/>
              </w:rPr>
            </w:pPr>
          </w:p>
        </w:tc>
        <w:tc>
          <w:tcPr>
            <w:tcW w:w="1120" w:type="dxa"/>
            <w:vAlign w:val="bottom"/>
            <w:gridSpan w:val="2"/>
          </w:tcPr>
          <w:p>
            <w:pPr>
              <w:ind w:left="700"/>
              <w:spacing w:after="0" w:line="196" w:lineRule="exact"/>
              <w:rPr>
                <w:sz w:val="20"/>
                <w:szCs w:val="20"/>
                <w:color w:val="auto"/>
              </w:rPr>
            </w:pPr>
            <w:r>
              <w:rPr>
                <w:rFonts w:ascii="Calibri" w:cs="Calibri" w:eastAsia="Calibri" w:hAnsi="Calibri"/>
                <w:sz w:val="18"/>
                <w:szCs w:val="18"/>
                <w:color w:val="auto"/>
              </w:rPr>
              <w:t>15%</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gridSpan w:val="2"/>
          </w:tcPr>
          <w:p>
            <w:pPr>
              <w:jc w:val="right"/>
              <w:ind w:right="120"/>
              <w:spacing w:after="0" w:line="196" w:lineRule="exact"/>
              <w:rPr>
                <w:sz w:val="20"/>
                <w:szCs w:val="20"/>
                <w:color w:val="auto"/>
              </w:rPr>
            </w:pPr>
            <w:r>
              <w:rPr>
                <w:rFonts w:ascii="Calibri" w:cs="Calibri" w:eastAsia="Calibri" w:hAnsi="Calibri"/>
                <w:sz w:val="18"/>
                <w:szCs w:val="18"/>
                <w:color w:val="auto"/>
              </w:rPr>
              <w:t>7%</w:t>
            </w:r>
          </w:p>
        </w:tc>
        <w:tc>
          <w:tcPr>
            <w:tcW w:w="780" w:type="dxa"/>
            <w:vAlign w:val="bottom"/>
          </w:tcPr>
          <w:p>
            <w:pPr>
              <w:spacing w:after="0"/>
              <w:rPr>
                <w:sz w:val="16"/>
                <w:szCs w:val="16"/>
                <w:color w:val="auto"/>
              </w:rPr>
            </w:pPr>
          </w:p>
        </w:tc>
        <w:tc>
          <w:tcPr>
            <w:tcW w:w="560" w:type="dxa"/>
            <w:vAlign w:val="bottom"/>
            <w:gridSpan w:val="2"/>
          </w:tcPr>
          <w:p>
            <w:pPr>
              <w:jc w:val="right"/>
              <w:ind w:right="100"/>
              <w:spacing w:after="0" w:line="196" w:lineRule="exact"/>
              <w:rPr>
                <w:sz w:val="20"/>
                <w:szCs w:val="20"/>
                <w:color w:val="auto"/>
              </w:rPr>
            </w:pPr>
            <w:r>
              <w:rPr>
                <w:rFonts w:ascii="Calibri" w:cs="Calibri" w:eastAsia="Calibri" w:hAnsi="Calibri"/>
                <w:sz w:val="18"/>
                <w:szCs w:val="18"/>
                <w:color w:val="auto"/>
              </w:rPr>
              <w:t>8%</w:t>
            </w: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Revenues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Current Quarter</w:t>
      </w:r>
    </w:p>
    <w:p>
      <w:pPr>
        <w:spacing w:after="0" w:line="1" w:lineRule="exact"/>
        <w:rPr>
          <w:sz w:val="20"/>
          <w:szCs w:val="20"/>
          <w:color w:val="auto"/>
        </w:rPr>
      </w:pPr>
    </w:p>
    <w:p>
      <w:pPr>
        <w:ind w:right="480"/>
        <w:spacing w:after="0" w:line="235" w:lineRule="auto"/>
        <w:rPr>
          <w:sz w:val="20"/>
          <w:szCs w:val="20"/>
          <w:color w:val="auto"/>
        </w:rPr>
      </w:pPr>
      <w:r>
        <w:rPr>
          <w:rFonts w:ascii="Calibri" w:cs="Calibri" w:eastAsia="Calibri" w:hAnsi="Calibri"/>
          <w:sz w:val="18"/>
          <w:szCs w:val="18"/>
          <w:color w:val="auto"/>
        </w:rPr>
        <w:t>Advanced Materials and Chemicals revenues for the three months ended June 30, 2024 improved $1 million primarily from volume increases in Moton Picture ($2 million).</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Year-to-Date</w:t>
      </w:r>
    </w:p>
    <w:p>
      <w:pPr>
        <w:spacing w:after="0" w:line="1"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Advanced Materials and Chemicals revenues for the six months ended June 30, 2024 declined $1 million mainly due to lower volumes in Industrial Film and Chemicals ($5 million) partally ofset by pricing and product mix improvements in Industrial Film and Chemicals ($2 million) and volume increases for Moton Picture ($1 million).</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Operatonal EBITDA</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Current Quarter</w:t>
      </w:r>
    </w:p>
    <w:p>
      <w:pPr>
        <w:spacing w:after="0" w:line="1" w:lineRule="exact"/>
        <w:rPr>
          <w:sz w:val="20"/>
          <w:szCs w:val="20"/>
          <w:color w:val="auto"/>
        </w:rPr>
      </w:pPr>
    </w:p>
    <w:p>
      <w:pPr>
        <w:jc w:val="both"/>
        <w:ind w:right="300"/>
        <w:spacing w:after="0" w:line="235" w:lineRule="auto"/>
        <w:rPr>
          <w:sz w:val="20"/>
          <w:szCs w:val="20"/>
          <w:color w:val="auto"/>
        </w:rPr>
      </w:pPr>
      <w:r>
        <w:rPr>
          <w:rFonts w:ascii="Calibri" w:cs="Calibri" w:eastAsia="Calibri" w:hAnsi="Calibri"/>
          <w:sz w:val="18"/>
          <w:szCs w:val="18"/>
          <w:color w:val="auto"/>
        </w:rPr>
        <w:t>Advanced Materials and Chemicals Operatonal EBITDA declined $3 million for the three months ended June 30, 2024 mainly refectng higher selling and administratve costs ($2 million) and higher manufacturing costs ($2 million), partally ofset by price and product mix improvements in Industrial Film and Chemicals ($2 million).</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Year-to-Date</w:t>
      </w:r>
    </w:p>
    <w:p>
      <w:pPr>
        <w:spacing w:after="0" w:line="1"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Advanced Materials and Chemicals Operatonal EBITDA declined $2 million for the six months ended June 30, 2024 primarily driven by lower volumes in Industrial Film and Chemicals ($5 million) and higher selling and administratve costs ($2 million) partally ofset by price and product mix improvements in Industrial Film and Chemicals ($3 million).</w:t>
      </w:r>
    </w:p>
    <w:p>
      <w:pPr>
        <w:spacing w:after="0" w:line="21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0"/>
        </w:trPr>
        <w:tc>
          <w:tcPr>
            <w:tcW w:w="3280" w:type="dxa"/>
            <w:vAlign w:val="bottom"/>
            <w:gridSpan w:val="2"/>
          </w:tcPr>
          <w:p>
            <w:pPr>
              <w:spacing w:after="0"/>
              <w:rPr>
                <w:sz w:val="20"/>
                <w:szCs w:val="20"/>
                <w:color w:val="auto"/>
              </w:rPr>
            </w:pPr>
            <w:r>
              <w:rPr>
                <w:rFonts w:ascii="Calibri" w:cs="Calibri" w:eastAsia="Calibri" w:hAnsi="Calibri"/>
                <w:sz w:val="18"/>
                <w:szCs w:val="18"/>
                <w:color w:val="0000EE"/>
              </w:rPr>
              <w:t>Table of Contents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3280" w:type="dxa"/>
            <w:vAlign w:val="bottom"/>
            <w:gridSpan w:val="2"/>
          </w:tcPr>
          <w:p>
            <w:pPr>
              <w:spacing w:after="0"/>
              <w:rPr>
                <w:sz w:val="20"/>
                <w:szCs w:val="20"/>
                <w:color w:val="auto"/>
              </w:rPr>
            </w:pPr>
            <w:r>
              <w:rPr>
                <w:rFonts w:ascii="Calibri" w:cs="Calibri" w:eastAsia="Calibri" w:hAnsi="Calibri"/>
                <w:sz w:val="18"/>
                <w:szCs w:val="18"/>
                <w:b w:val="1"/>
                <w:bCs w:val="1"/>
                <w:color w:val="auto"/>
              </w:rPr>
              <w:t>BRAND SEGMENT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6"/>
          </w:tcPr>
          <w:p>
            <w:pPr>
              <w:jc w:val="center"/>
              <w:ind w:left="450"/>
              <w:spacing w:after="0"/>
              <w:rPr>
                <w:sz w:val="20"/>
                <w:szCs w:val="20"/>
                <w:color w:val="auto"/>
              </w:rPr>
            </w:pPr>
            <w:r>
              <w:rPr>
                <w:rFonts w:ascii="Calibri" w:cs="Calibri" w:eastAsia="Calibri" w:hAnsi="Calibri"/>
                <w:sz w:val="18"/>
                <w:szCs w:val="18"/>
                <w:b w:val="1"/>
                <w:bCs w:val="1"/>
                <w:color w:val="auto"/>
                <w:w w:val="97"/>
              </w:rPr>
              <w:t>Three Months Ended June 30,</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6"/>
          </w:tcPr>
          <w:p>
            <w:pPr>
              <w:jc w:val="center"/>
              <w:ind w:left="590"/>
              <w:spacing w:after="0"/>
              <w:rPr>
                <w:sz w:val="20"/>
                <w:szCs w:val="20"/>
                <w:color w:val="auto"/>
              </w:rPr>
            </w:pPr>
            <w:r>
              <w:rPr>
                <w:rFonts w:ascii="Calibri" w:cs="Calibri" w:eastAsia="Calibri" w:hAnsi="Calibri"/>
                <w:sz w:val="18"/>
                <w:szCs w:val="18"/>
                <w:b w:val="1"/>
                <w:bCs w:val="1"/>
                <w:color w:val="auto"/>
                <w:w w:val="97"/>
              </w:rPr>
              <w:t>Six Months Ended June 30,</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280" w:type="dxa"/>
            <w:vAlign w:val="bottom"/>
            <w:gridSpan w:val="2"/>
            <w:vMerge w:val="restart"/>
          </w:tcPr>
          <w:p>
            <w:pPr>
              <w:spacing w:after="0"/>
              <w:rPr>
                <w:sz w:val="20"/>
                <w:szCs w:val="20"/>
                <w:color w:val="auto"/>
              </w:rPr>
            </w:pPr>
            <w:r>
              <w:rPr>
                <w:rFonts w:ascii="Calibri" w:cs="Calibri" w:eastAsia="Calibri" w:hAnsi="Calibri"/>
                <w:sz w:val="18"/>
                <w:szCs w:val="18"/>
                <w:color w:val="auto"/>
              </w:rPr>
              <w:t>(in millions)</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8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line="209"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line="209" w:lineRule="exact"/>
              <w:rPr>
                <w:sz w:val="20"/>
                <w:szCs w:val="20"/>
                <w:color w:val="auto"/>
              </w:rPr>
            </w:pPr>
            <w:r>
              <w:rPr>
                <w:rFonts w:ascii="Calibri" w:cs="Calibri" w:eastAsia="Calibri" w:hAnsi="Calibri"/>
                <w:sz w:val="18"/>
                <w:szCs w:val="18"/>
                <w:b w:val="1"/>
                <w:bCs w:val="1"/>
                <w:color w:val="auto"/>
              </w:rPr>
              <w:t>2023</w:t>
            </w:r>
          </w:p>
        </w:tc>
        <w:tc>
          <w:tcPr>
            <w:tcW w:w="240" w:type="dxa"/>
            <w:vAlign w:val="bottom"/>
          </w:tcPr>
          <w:p>
            <w:pPr>
              <w:spacing w:after="0"/>
              <w:rPr>
                <w:sz w:val="18"/>
                <w:szCs w:val="18"/>
                <w:color w:val="auto"/>
              </w:rPr>
            </w:pPr>
          </w:p>
        </w:tc>
        <w:tc>
          <w:tcPr>
            <w:tcW w:w="3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w:t>
            </w:r>
          </w:p>
        </w:tc>
        <w:tc>
          <w:tcPr>
            <w:tcW w:w="760" w:type="dxa"/>
            <w:vAlign w:val="bottom"/>
            <w:tcBorders>
              <w:bottom w:val="single" w:sz="8" w:color="auto"/>
            </w:tcBorders>
          </w:tcPr>
          <w:p>
            <w:pPr>
              <w:ind w:left="20"/>
              <w:spacing w:after="0" w:line="209" w:lineRule="exact"/>
              <w:rPr>
                <w:sz w:val="20"/>
                <w:szCs w:val="20"/>
                <w:color w:val="auto"/>
              </w:rPr>
            </w:pPr>
            <w:r>
              <w:rPr>
                <w:rFonts w:ascii="Calibri" w:cs="Calibri" w:eastAsia="Calibri" w:hAnsi="Calibri"/>
                <w:sz w:val="18"/>
                <w:szCs w:val="18"/>
                <w:b w:val="1"/>
                <w:bCs w:val="1"/>
                <w:color w:val="auto"/>
              </w:rPr>
              <w:t>Change</w:t>
            </w:r>
          </w:p>
        </w:tc>
        <w:tc>
          <w:tcPr>
            <w:tcW w:w="22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line="209" w:lineRule="exact"/>
              <w:rPr>
                <w:sz w:val="20"/>
                <w:szCs w:val="20"/>
                <w:color w:val="auto"/>
              </w:rPr>
            </w:pPr>
            <w:r>
              <w:rPr>
                <w:rFonts w:ascii="Calibri" w:cs="Calibri" w:eastAsia="Calibri" w:hAnsi="Calibri"/>
                <w:sz w:val="18"/>
                <w:szCs w:val="18"/>
                <w:b w:val="1"/>
                <w:bCs w:val="1"/>
                <w:color w:val="auto"/>
              </w:rPr>
              <w:t>2024</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line="209" w:lineRule="exact"/>
              <w:rPr>
                <w:sz w:val="20"/>
                <w:szCs w:val="20"/>
                <w:color w:val="auto"/>
              </w:rPr>
            </w:pPr>
            <w:r>
              <w:rPr>
                <w:rFonts w:ascii="Calibri" w:cs="Calibri" w:eastAsia="Calibri" w:hAnsi="Calibri"/>
                <w:sz w:val="18"/>
                <w:szCs w:val="18"/>
                <w:b w:val="1"/>
                <w:bCs w:val="1"/>
                <w:color w:val="auto"/>
              </w:rPr>
              <w:t>2023</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0"/>
              <w:spacing w:after="0" w:line="209" w:lineRule="exact"/>
              <w:rPr>
                <w:sz w:val="20"/>
                <w:szCs w:val="20"/>
                <w:color w:val="auto"/>
              </w:rPr>
            </w:pPr>
            <w:r>
              <w:rPr>
                <w:rFonts w:ascii="Calibri" w:cs="Calibri" w:eastAsia="Calibri" w:hAnsi="Calibri"/>
                <w:sz w:val="18"/>
                <w:szCs w:val="18"/>
                <w:b w:val="1"/>
                <w:bCs w:val="1"/>
                <w:color w:val="auto"/>
                <w:w w:val="99"/>
              </w:rPr>
              <w:t>$ Change</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80" w:type="dxa"/>
            <w:vAlign w:val="bottom"/>
            <w:gridSpan w:val="2"/>
            <w:shd w:val="clear" w:color="auto" w:fill="CCEEFF"/>
          </w:tcPr>
          <w:p>
            <w:pPr>
              <w:spacing w:after="0" w:line="210" w:lineRule="exact"/>
              <w:rPr>
                <w:sz w:val="20"/>
                <w:szCs w:val="20"/>
                <w:color w:val="auto"/>
              </w:rPr>
            </w:pPr>
            <w:r>
              <w:rPr>
                <w:rFonts w:ascii="Calibri" w:cs="Calibri" w:eastAsia="Calibri" w:hAnsi="Calibri"/>
                <w:sz w:val="18"/>
                <w:szCs w:val="18"/>
                <w:color w:val="auto"/>
              </w:rPr>
              <w:t>Revenues</w:t>
            </w:r>
          </w:p>
        </w:tc>
        <w:tc>
          <w:tcPr>
            <w:tcW w:w="240" w:type="dxa"/>
            <w:vAlign w:val="bottom"/>
            <w:shd w:val="clear" w:color="auto" w:fill="CCEEFF"/>
          </w:tcPr>
          <w:p>
            <w:pPr>
              <w:jc w:val="right"/>
              <w:ind w:right="81"/>
              <w:spacing w:after="0"/>
              <w:rPr>
                <w:sz w:val="20"/>
                <w:szCs w:val="20"/>
                <w:color w:val="auto"/>
              </w:rPr>
            </w:pPr>
            <w:r>
              <w:rPr>
                <w:rFonts w:ascii="Calibri" w:cs="Calibri" w:eastAsia="Calibri" w:hAnsi="Calibri"/>
                <w:sz w:val="16"/>
                <w:szCs w:val="16"/>
                <w:color w:val="auto"/>
                <w:w w:val="73"/>
              </w:rPr>
              <w:t>$</w:t>
            </w:r>
          </w:p>
        </w:tc>
        <w:tc>
          <w:tcPr>
            <w:tcW w:w="1140" w:type="dxa"/>
            <w:vAlign w:val="bottom"/>
            <w:gridSpan w:val="2"/>
            <w:shd w:val="clear" w:color="auto" w:fill="CCEEFF"/>
          </w:tcPr>
          <w:p>
            <w:pPr>
              <w:jc w:val="right"/>
              <w:ind w:right="240"/>
              <w:spacing w:after="0" w:line="210" w:lineRule="exact"/>
              <w:rPr>
                <w:sz w:val="20"/>
                <w:szCs w:val="20"/>
                <w:color w:val="auto"/>
              </w:rPr>
            </w:pPr>
            <w:r>
              <w:rPr>
                <w:rFonts w:ascii="Calibri" w:cs="Calibri" w:eastAsia="Calibri" w:hAnsi="Calibri"/>
                <w:sz w:val="18"/>
                <w:szCs w:val="18"/>
                <w:color w:val="auto"/>
              </w:rPr>
              <w:t>4</w:t>
            </w:r>
          </w:p>
        </w:tc>
        <w:tc>
          <w:tcPr>
            <w:tcW w:w="220" w:type="dxa"/>
            <w:vAlign w:val="bottom"/>
            <w:shd w:val="clear" w:color="auto" w:fill="CCEEFF"/>
          </w:tcPr>
          <w:p>
            <w:pPr>
              <w:jc w:val="right"/>
              <w:ind w:right="61"/>
              <w:spacing w:after="0"/>
              <w:rPr>
                <w:sz w:val="20"/>
                <w:szCs w:val="20"/>
                <w:color w:val="auto"/>
              </w:rPr>
            </w:pPr>
            <w:r>
              <w:rPr>
                <w:rFonts w:ascii="Calibri" w:cs="Calibri" w:eastAsia="Calibri" w:hAnsi="Calibri"/>
                <w:sz w:val="16"/>
                <w:szCs w:val="16"/>
                <w:color w:val="auto"/>
                <w:w w:val="73"/>
              </w:rPr>
              <w:t>$</w:t>
            </w:r>
          </w:p>
        </w:tc>
        <w:tc>
          <w:tcPr>
            <w:tcW w:w="1120" w:type="dxa"/>
            <w:vAlign w:val="bottom"/>
            <w:gridSpan w:val="2"/>
            <w:shd w:val="clear" w:color="auto" w:fill="CCEEFF"/>
          </w:tcPr>
          <w:p>
            <w:pPr>
              <w:jc w:val="right"/>
              <w:ind w:right="240"/>
              <w:spacing w:after="0" w:line="210" w:lineRule="exact"/>
              <w:rPr>
                <w:sz w:val="20"/>
                <w:szCs w:val="20"/>
                <w:color w:val="auto"/>
              </w:rPr>
            </w:pPr>
            <w:r>
              <w:rPr>
                <w:rFonts w:ascii="Calibri" w:cs="Calibri" w:eastAsia="Calibri" w:hAnsi="Calibri"/>
                <w:sz w:val="18"/>
                <w:szCs w:val="18"/>
                <w:color w:val="auto"/>
              </w:rPr>
              <w:t>4</w:t>
            </w:r>
          </w:p>
        </w:tc>
        <w:tc>
          <w:tcPr>
            <w:tcW w:w="340" w:type="dxa"/>
            <w:vAlign w:val="bottom"/>
            <w:shd w:val="clear" w:color="auto" w:fill="CCEEFF"/>
          </w:tcPr>
          <w:p>
            <w:pPr>
              <w:jc w:val="right"/>
              <w:ind w:right="150"/>
              <w:spacing w:after="0" w:line="210" w:lineRule="exact"/>
              <w:rPr>
                <w:sz w:val="20"/>
                <w:szCs w:val="20"/>
                <w:color w:val="auto"/>
              </w:rPr>
            </w:pPr>
            <w:r>
              <w:rPr>
                <w:rFonts w:ascii="Calibri" w:cs="Calibri" w:eastAsia="Calibri" w:hAnsi="Calibri"/>
                <w:sz w:val="18"/>
                <w:szCs w:val="18"/>
                <w:color w:val="auto"/>
                <w:w w:val="87"/>
              </w:rPr>
              <w:t>$</w:t>
            </w:r>
          </w:p>
        </w:tc>
        <w:tc>
          <w:tcPr>
            <w:tcW w:w="980" w:type="dxa"/>
            <w:vAlign w:val="bottom"/>
            <w:gridSpan w:val="2"/>
            <w:shd w:val="clear" w:color="auto" w:fill="CCEEFF"/>
          </w:tcPr>
          <w:p>
            <w:pPr>
              <w:jc w:val="right"/>
              <w:ind w:right="200"/>
              <w:spacing w:after="0" w:line="210"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1120" w:type="dxa"/>
            <w:vAlign w:val="bottom"/>
            <w:gridSpan w:val="2"/>
            <w:shd w:val="clear" w:color="auto" w:fill="CCEEFF"/>
          </w:tcPr>
          <w:p>
            <w:pPr>
              <w:jc w:val="right"/>
              <w:ind w:right="240"/>
              <w:spacing w:after="0" w:line="210" w:lineRule="exact"/>
              <w:rPr>
                <w:sz w:val="20"/>
                <w:szCs w:val="20"/>
                <w:color w:val="auto"/>
              </w:rPr>
            </w:pPr>
            <w:r>
              <w:rPr>
                <w:rFonts w:ascii="Calibri" w:cs="Calibri" w:eastAsia="Calibri" w:hAnsi="Calibri"/>
                <w:sz w:val="18"/>
                <w:szCs w:val="18"/>
                <w:color w:val="auto"/>
              </w:rPr>
              <w:t>8</w:t>
            </w:r>
          </w:p>
        </w:tc>
        <w:tc>
          <w:tcPr>
            <w:tcW w:w="220" w:type="dxa"/>
            <w:vAlign w:val="bottom"/>
            <w:shd w:val="clear" w:color="auto" w:fill="CCEEFF"/>
          </w:tcPr>
          <w:p>
            <w:pPr>
              <w:jc w:val="right"/>
              <w:ind w:right="61"/>
              <w:spacing w:after="0"/>
              <w:rPr>
                <w:sz w:val="20"/>
                <w:szCs w:val="20"/>
                <w:color w:val="auto"/>
              </w:rPr>
            </w:pPr>
            <w:r>
              <w:rPr>
                <w:rFonts w:ascii="Calibri" w:cs="Calibri" w:eastAsia="Calibri" w:hAnsi="Calibri"/>
                <w:sz w:val="16"/>
                <w:szCs w:val="16"/>
                <w:color w:val="auto"/>
                <w:w w:val="73"/>
              </w:rPr>
              <w:t>$</w:t>
            </w:r>
          </w:p>
        </w:tc>
        <w:tc>
          <w:tcPr>
            <w:tcW w:w="1120" w:type="dxa"/>
            <w:vAlign w:val="bottom"/>
            <w:gridSpan w:val="2"/>
            <w:shd w:val="clear" w:color="auto" w:fill="CCEEFF"/>
          </w:tcPr>
          <w:p>
            <w:pPr>
              <w:jc w:val="right"/>
              <w:ind w:right="240"/>
              <w:spacing w:after="0" w:line="210" w:lineRule="exact"/>
              <w:rPr>
                <w:sz w:val="20"/>
                <w:szCs w:val="20"/>
                <w:color w:val="auto"/>
              </w:rPr>
            </w:pPr>
            <w:r>
              <w:rPr>
                <w:rFonts w:ascii="Calibri" w:cs="Calibri" w:eastAsia="Calibri" w:hAnsi="Calibri"/>
                <w:sz w:val="18"/>
                <w:szCs w:val="18"/>
                <w:color w:val="auto"/>
              </w:rPr>
              <w:t>8</w:t>
            </w:r>
          </w:p>
        </w:tc>
        <w:tc>
          <w:tcPr>
            <w:tcW w:w="200" w:type="dxa"/>
            <w:vAlign w:val="bottom"/>
            <w:shd w:val="clear" w:color="auto" w:fill="CCEEFF"/>
          </w:tcPr>
          <w:p>
            <w:pPr>
              <w:jc w:val="right"/>
              <w:ind w:right="10"/>
              <w:spacing w:after="0" w:line="210" w:lineRule="exact"/>
              <w:rPr>
                <w:sz w:val="20"/>
                <w:szCs w:val="20"/>
                <w:color w:val="auto"/>
              </w:rPr>
            </w:pPr>
            <w:r>
              <w:rPr>
                <w:rFonts w:ascii="Calibri" w:cs="Calibri" w:eastAsia="Calibri" w:hAnsi="Calibri"/>
                <w:sz w:val="18"/>
                <w:szCs w:val="18"/>
                <w:color w:val="auto"/>
                <w:w w:val="87"/>
              </w:rPr>
              <w:t>$</w:t>
            </w:r>
          </w:p>
        </w:tc>
        <w:tc>
          <w:tcPr>
            <w:tcW w:w="1020" w:type="dxa"/>
            <w:vAlign w:val="bottom"/>
            <w:gridSpan w:val="2"/>
            <w:shd w:val="clear" w:color="auto" w:fill="CCEEFF"/>
          </w:tcPr>
          <w:p>
            <w:pPr>
              <w:jc w:val="right"/>
              <w:ind w:right="100"/>
              <w:spacing w:after="0" w:line="210"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97"/>
        </w:trPr>
        <w:tc>
          <w:tcPr>
            <w:tcW w:w="1240" w:type="dxa"/>
            <w:vAlign w:val="bottom"/>
            <w:tcBorders>
              <w:top w:val="single" w:sz="8" w:color="CCEEFF"/>
            </w:tcBorders>
          </w:tcPr>
          <w:p>
            <w:pPr>
              <w:spacing w:after="0"/>
              <w:rPr>
                <w:sz w:val="17"/>
                <w:szCs w:val="17"/>
                <w:color w:val="auto"/>
              </w:rPr>
            </w:pPr>
          </w:p>
        </w:tc>
        <w:tc>
          <w:tcPr>
            <w:tcW w:w="20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80" w:type="dxa"/>
            <w:vAlign w:val="bottom"/>
            <w:gridSpan w:val="2"/>
            <w:shd w:val="clear" w:color="auto" w:fill="CCEEFF"/>
          </w:tcPr>
          <w:p>
            <w:pPr>
              <w:spacing w:after="0" w:line="216" w:lineRule="exact"/>
              <w:rPr>
                <w:sz w:val="20"/>
                <w:szCs w:val="20"/>
                <w:color w:val="auto"/>
              </w:rPr>
            </w:pPr>
            <w:r>
              <w:rPr>
                <w:rFonts w:ascii="Calibri" w:cs="Calibri" w:eastAsia="Calibri" w:hAnsi="Calibri"/>
                <w:sz w:val="18"/>
                <w:szCs w:val="18"/>
                <w:color w:val="auto"/>
              </w:rPr>
              <w:t>Operatonal EBITDA</w:t>
            </w:r>
          </w:p>
        </w:tc>
        <w:tc>
          <w:tcPr>
            <w:tcW w:w="240" w:type="dxa"/>
            <w:vAlign w:val="bottom"/>
            <w:shd w:val="clear" w:color="auto" w:fill="CCEEFF"/>
          </w:tcPr>
          <w:p>
            <w:pPr>
              <w:jc w:val="right"/>
              <w:ind w:right="81"/>
              <w:spacing w:after="0"/>
              <w:rPr>
                <w:sz w:val="20"/>
                <w:szCs w:val="20"/>
                <w:color w:val="auto"/>
              </w:rPr>
            </w:pPr>
            <w:r>
              <w:rPr>
                <w:rFonts w:ascii="Calibri" w:cs="Calibri" w:eastAsia="Calibri" w:hAnsi="Calibri"/>
                <w:sz w:val="16"/>
                <w:szCs w:val="16"/>
                <w:color w:val="auto"/>
                <w:w w:val="73"/>
              </w:rPr>
              <w:t>$</w:t>
            </w:r>
          </w:p>
        </w:tc>
        <w:tc>
          <w:tcPr>
            <w:tcW w:w="114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4</w:t>
            </w:r>
          </w:p>
        </w:tc>
        <w:tc>
          <w:tcPr>
            <w:tcW w:w="220" w:type="dxa"/>
            <w:vAlign w:val="bottom"/>
            <w:shd w:val="clear" w:color="auto" w:fill="CCEEFF"/>
          </w:tcPr>
          <w:p>
            <w:pPr>
              <w:jc w:val="right"/>
              <w:ind w:right="61"/>
              <w:spacing w:after="0"/>
              <w:rPr>
                <w:sz w:val="20"/>
                <w:szCs w:val="20"/>
                <w:color w:val="auto"/>
              </w:rPr>
            </w:pPr>
            <w:r>
              <w:rPr>
                <w:rFonts w:ascii="Calibri" w:cs="Calibri" w:eastAsia="Calibri" w:hAnsi="Calibri"/>
                <w:sz w:val="16"/>
                <w:szCs w:val="16"/>
                <w:color w:val="auto"/>
                <w:w w:val="73"/>
              </w:rPr>
              <w:t>$</w:t>
            </w:r>
          </w:p>
        </w:tc>
        <w:tc>
          <w:tcPr>
            <w:tcW w:w="112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3</w:t>
            </w:r>
          </w:p>
        </w:tc>
        <w:tc>
          <w:tcPr>
            <w:tcW w:w="340" w:type="dxa"/>
            <w:vAlign w:val="bottom"/>
            <w:shd w:val="clear" w:color="auto" w:fill="CCEEFF"/>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gridSpan w:val="2"/>
            <w:shd w:val="clear" w:color="auto" w:fill="CCEEFF"/>
          </w:tcPr>
          <w:p>
            <w:pPr>
              <w:jc w:val="right"/>
              <w:ind w:right="200"/>
              <w:spacing w:after="0" w:line="215" w:lineRule="exact"/>
              <w:rPr>
                <w:sz w:val="20"/>
                <w:szCs w:val="20"/>
                <w:color w:val="auto"/>
              </w:rPr>
            </w:pPr>
            <w:r>
              <w:rPr>
                <w:rFonts w:ascii="Calibri" w:cs="Calibri" w:eastAsia="Calibri" w:hAnsi="Calibri"/>
                <w:sz w:val="18"/>
                <w:szCs w:val="18"/>
                <w:color w:val="auto"/>
              </w:rPr>
              <w:t>1</w:t>
            </w:r>
          </w:p>
        </w:tc>
        <w:tc>
          <w:tcPr>
            <w:tcW w:w="240" w:type="dxa"/>
            <w:vAlign w:val="bottom"/>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7</w:t>
            </w:r>
          </w:p>
        </w:tc>
        <w:tc>
          <w:tcPr>
            <w:tcW w:w="220" w:type="dxa"/>
            <w:vAlign w:val="bottom"/>
            <w:shd w:val="clear" w:color="auto" w:fill="CCEEFF"/>
          </w:tcPr>
          <w:p>
            <w:pPr>
              <w:jc w:val="right"/>
              <w:ind w:right="61"/>
              <w:spacing w:after="0"/>
              <w:rPr>
                <w:sz w:val="20"/>
                <w:szCs w:val="20"/>
                <w:color w:val="auto"/>
              </w:rPr>
            </w:pPr>
            <w:r>
              <w:rPr>
                <w:rFonts w:ascii="Calibri" w:cs="Calibri" w:eastAsia="Calibri" w:hAnsi="Calibri"/>
                <w:sz w:val="16"/>
                <w:szCs w:val="16"/>
                <w:color w:val="auto"/>
                <w:w w:val="73"/>
              </w:rPr>
              <w:t>$</w:t>
            </w:r>
          </w:p>
        </w:tc>
        <w:tc>
          <w:tcPr>
            <w:tcW w:w="1120" w:type="dxa"/>
            <w:vAlign w:val="bottom"/>
            <w:gridSpan w:val="2"/>
            <w:shd w:val="clear" w:color="auto" w:fill="CCEEFF"/>
          </w:tcPr>
          <w:p>
            <w:pPr>
              <w:jc w:val="right"/>
              <w:ind w:right="240"/>
              <w:spacing w:after="0" w:line="215" w:lineRule="exact"/>
              <w:rPr>
                <w:sz w:val="20"/>
                <w:szCs w:val="20"/>
                <w:color w:val="auto"/>
              </w:rPr>
            </w:pPr>
            <w:r>
              <w:rPr>
                <w:rFonts w:ascii="Calibri" w:cs="Calibri" w:eastAsia="Calibri" w:hAnsi="Calibri"/>
                <w:sz w:val="18"/>
                <w:szCs w:val="18"/>
                <w:color w:val="auto"/>
              </w:rPr>
              <w:t>6</w:t>
            </w:r>
          </w:p>
        </w:tc>
        <w:tc>
          <w:tcPr>
            <w:tcW w:w="20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gridSpan w:val="2"/>
            <w:shd w:val="clear" w:color="auto" w:fill="CCEEFF"/>
          </w:tcPr>
          <w:p>
            <w:pPr>
              <w:jc w:val="right"/>
              <w:ind w:right="100"/>
              <w:spacing w:after="0" w:line="215" w:lineRule="exact"/>
              <w:rPr>
                <w:sz w:val="20"/>
                <w:szCs w:val="20"/>
                <w:color w:val="auto"/>
              </w:rPr>
            </w:pPr>
            <w:r>
              <w:rPr>
                <w:rFonts w:ascii="Calibri" w:cs="Calibri" w:eastAsia="Calibri" w:hAnsi="Calibri"/>
                <w:sz w:val="18"/>
                <w:szCs w:val="18"/>
                <w:color w:val="auto"/>
              </w:rPr>
              <w:t>1</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80" w:type="dxa"/>
            <w:vAlign w:val="bottom"/>
            <w:gridSpan w:val="2"/>
          </w:tcPr>
          <w:p>
            <w:pPr>
              <w:spacing w:after="0" w:line="196" w:lineRule="exact"/>
              <w:rPr>
                <w:sz w:val="20"/>
                <w:szCs w:val="20"/>
                <w:color w:val="auto"/>
              </w:rPr>
            </w:pPr>
            <w:r>
              <w:rPr>
                <w:rFonts w:ascii="Calibri" w:cs="Calibri" w:eastAsia="Calibri" w:hAnsi="Calibri"/>
                <w:sz w:val="18"/>
                <w:szCs w:val="18"/>
                <w:color w:val="auto"/>
              </w:rPr>
              <w:t>Operatonal EBITDA as a % of revenues</w:t>
            </w:r>
          </w:p>
        </w:tc>
        <w:tc>
          <w:tcPr>
            <w:tcW w:w="240" w:type="dxa"/>
            <w:vAlign w:val="bottom"/>
          </w:tcPr>
          <w:p>
            <w:pPr>
              <w:spacing w:after="0"/>
              <w:rPr>
                <w:sz w:val="16"/>
                <w:szCs w:val="16"/>
                <w:color w:val="auto"/>
              </w:rPr>
            </w:pPr>
          </w:p>
        </w:tc>
        <w:tc>
          <w:tcPr>
            <w:tcW w:w="1140" w:type="dxa"/>
            <w:vAlign w:val="bottom"/>
            <w:gridSpan w:val="2"/>
          </w:tcPr>
          <w:p>
            <w:pPr>
              <w:jc w:val="right"/>
              <w:ind w:right="120"/>
              <w:spacing w:after="0" w:line="196" w:lineRule="exact"/>
              <w:rPr>
                <w:sz w:val="20"/>
                <w:szCs w:val="20"/>
                <w:color w:val="auto"/>
              </w:rPr>
            </w:pPr>
            <w:r>
              <w:rPr>
                <w:rFonts w:ascii="Calibri" w:cs="Calibri" w:eastAsia="Calibri" w:hAnsi="Calibri"/>
                <w:sz w:val="18"/>
                <w:szCs w:val="18"/>
                <w:color w:val="auto"/>
              </w:rPr>
              <w:t>100%</w:t>
            </w:r>
          </w:p>
        </w:tc>
        <w:tc>
          <w:tcPr>
            <w:tcW w:w="220" w:type="dxa"/>
            <w:vAlign w:val="bottom"/>
          </w:tcPr>
          <w:p>
            <w:pPr>
              <w:spacing w:after="0"/>
              <w:rPr>
                <w:sz w:val="16"/>
                <w:szCs w:val="16"/>
                <w:color w:val="auto"/>
              </w:rPr>
            </w:pPr>
          </w:p>
        </w:tc>
        <w:tc>
          <w:tcPr>
            <w:tcW w:w="1120" w:type="dxa"/>
            <w:vAlign w:val="bottom"/>
            <w:gridSpan w:val="2"/>
          </w:tcPr>
          <w:p>
            <w:pPr>
              <w:jc w:val="right"/>
              <w:ind w:right="120"/>
              <w:spacing w:after="0" w:line="196" w:lineRule="exact"/>
              <w:rPr>
                <w:sz w:val="20"/>
                <w:szCs w:val="20"/>
                <w:color w:val="auto"/>
              </w:rPr>
            </w:pPr>
            <w:r>
              <w:rPr>
                <w:rFonts w:ascii="Calibri" w:cs="Calibri" w:eastAsia="Calibri" w:hAnsi="Calibri"/>
                <w:sz w:val="18"/>
                <w:szCs w:val="18"/>
                <w:color w:val="auto"/>
              </w:rPr>
              <w:t>75%</w:t>
            </w: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20"/>
              <w:spacing w:after="0" w:line="196" w:lineRule="exact"/>
              <w:rPr>
                <w:sz w:val="20"/>
                <w:szCs w:val="20"/>
                <w:color w:val="auto"/>
              </w:rPr>
            </w:pPr>
            <w:r>
              <w:rPr>
                <w:rFonts w:ascii="Calibri" w:cs="Calibri" w:eastAsia="Calibri" w:hAnsi="Calibri"/>
                <w:sz w:val="18"/>
                <w:szCs w:val="18"/>
                <w:color w:val="auto"/>
              </w:rPr>
              <w:t>88%</w:t>
            </w:r>
          </w:p>
        </w:tc>
        <w:tc>
          <w:tcPr>
            <w:tcW w:w="220" w:type="dxa"/>
            <w:vAlign w:val="bottom"/>
          </w:tcPr>
          <w:p>
            <w:pPr>
              <w:spacing w:after="0"/>
              <w:rPr>
                <w:sz w:val="16"/>
                <w:szCs w:val="16"/>
                <w:color w:val="auto"/>
              </w:rPr>
            </w:pPr>
          </w:p>
        </w:tc>
        <w:tc>
          <w:tcPr>
            <w:tcW w:w="1120" w:type="dxa"/>
            <w:vAlign w:val="bottom"/>
            <w:gridSpan w:val="2"/>
          </w:tcPr>
          <w:p>
            <w:pPr>
              <w:jc w:val="right"/>
              <w:ind w:right="100"/>
              <w:spacing w:after="0" w:line="196" w:lineRule="exact"/>
              <w:rPr>
                <w:sz w:val="20"/>
                <w:szCs w:val="20"/>
                <w:color w:val="auto"/>
              </w:rPr>
            </w:pPr>
            <w:r>
              <w:rPr>
                <w:rFonts w:ascii="Calibri" w:cs="Calibri" w:eastAsia="Calibri" w:hAnsi="Calibri"/>
                <w:sz w:val="18"/>
                <w:szCs w:val="18"/>
                <w:color w:val="auto"/>
              </w:rPr>
              <w:t>75%</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460"/>
        <w:spacing w:after="0" w:line="235" w:lineRule="auto"/>
        <w:rPr>
          <w:sz w:val="20"/>
          <w:szCs w:val="20"/>
          <w:color w:val="auto"/>
        </w:rPr>
      </w:pPr>
      <w:r>
        <w:rPr>
          <w:rFonts w:ascii="Calibri" w:cs="Calibri" w:eastAsia="Calibri" w:hAnsi="Calibri"/>
          <w:sz w:val="18"/>
          <w:szCs w:val="18"/>
          <w:color w:val="auto"/>
        </w:rPr>
        <w:t>There were no material changes in Brand revenues or Operatonal EBITDA for the three and six months ended June 30, 2024 compared to the prior year periods.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RESTRUCTURING COSTS AND OTHER</w:t>
      </w:r>
    </w:p>
    <w:p>
      <w:pPr>
        <w:spacing w:after="0" w:line="217"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Kodak recorded charges of $0 million and $5 million for the three and six months ended June 30, 2024, respectvely, in Restructuring costs and other in the Consolidated Statement of Operatons.</w:t>
      </w:r>
    </w:p>
    <w:p>
      <w:pPr>
        <w:spacing w:after="0" w:line="218" w:lineRule="exact"/>
        <w:rPr>
          <w:sz w:val="20"/>
          <w:szCs w:val="20"/>
          <w:color w:val="auto"/>
        </w:rPr>
      </w:pPr>
    </w:p>
    <w:p>
      <w:pPr>
        <w:ind w:right="640"/>
        <w:spacing w:after="0" w:line="235" w:lineRule="auto"/>
        <w:rPr>
          <w:sz w:val="20"/>
          <w:szCs w:val="20"/>
          <w:color w:val="auto"/>
        </w:rPr>
      </w:pPr>
      <w:r>
        <w:rPr>
          <w:rFonts w:ascii="Calibri" w:cs="Calibri" w:eastAsia="Calibri" w:hAnsi="Calibri"/>
          <w:sz w:val="18"/>
          <w:szCs w:val="18"/>
          <w:color w:val="auto"/>
        </w:rPr>
        <w:t>Kodak made cash payments related to restructuring of approximately $2 million and $4 million during the three and six months ended June 30, 2024, respectvely.</w:t>
      </w:r>
    </w:p>
    <w:p>
      <w:pPr>
        <w:spacing w:after="0" w:line="218"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restructuring actons implemented in the frst six months of 2024 are expected to generate future annual cash savings of approximately $9 million, which are expected to reduce future annual SG&amp;A expenses and Cost of revenues by $4 million and $5 million, respectvely. The majority of the annual savings are expected to be in efect by the end of the third quarter of 2024 as actons are completed.</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Management</w:t>
      </w:r>
      <w:r>
        <w:rPr>
          <w:rFonts w:ascii="Calibri" w:cs="Calibri" w:eastAsia="Calibri" w:hAnsi="Calibri"/>
          <w:sz w:val="18"/>
          <w:szCs w:val="18"/>
          <w:color w:val="auto"/>
        </w:rPr>
        <w:t>’</w:t>
      </w:r>
      <w:r>
        <w:rPr>
          <w:rFonts w:ascii="Calibri" w:cs="Calibri" w:eastAsia="Calibri" w:hAnsi="Calibri"/>
          <w:sz w:val="18"/>
          <w:szCs w:val="18"/>
          <w:b w:val="1"/>
          <w:bCs w:val="1"/>
          <w:color w:val="auto"/>
        </w:rPr>
        <w:t>s Assessment of Liquidity</w:t>
      </w:r>
    </w:p>
    <w:p>
      <w:pPr>
        <w:spacing w:after="0" w:line="235" w:lineRule="auto"/>
        <w:rPr>
          <w:sz w:val="20"/>
          <w:szCs w:val="20"/>
          <w:color w:val="auto"/>
        </w:rPr>
      </w:pPr>
      <w:r>
        <w:rPr>
          <w:rFonts w:ascii="Calibri" w:cs="Calibri" w:eastAsia="Calibri" w:hAnsi="Calibri"/>
          <w:sz w:val="18"/>
          <w:szCs w:val="18"/>
          <w:color w:val="auto"/>
        </w:rPr>
        <w:t>Kodak ended the quarter with a cash balance of $251 million, a decrease of $4 million from December 31, 2023.</w:t>
      </w:r>
    </w:p>
    <w:p>
      <w:pPr>
        <w:spacing w:after="0" w:line="218"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fnancing transactons entered into during 2023, cash proceeds related to brand licensing arrangements and improvements in cash fow relatng to pricing ratonalizaton, cost reductons and operatonal efciencies provided additonal liquidity to the Company to fund on‐going operatons and obligatons, invest in growth opportunites in Kodak’s businesses of print and advanced materials and chemicals and for corporate infrastructure investments expected to contribute to improvements in cash fow.</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sectPr>
      </w:pPr>
    </w:p>
    <w:bookmarkStart w:id="39" w:name="page40"/>
    <w:bookmarkEnd w:id="39"/>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17"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Available liquidity includes existng cash balances and cash fows from operatng actvites. The amount of available liquidity is subject to fuctuatons and includes cash balances held by various enttes worldwide. At June 30, 2024 and December 31, 2023 approximately $144 million and $167 million, respectvely, of cash and cash equivalents were held within the U.S. and approximately $107 million and $88 million, respectvely, of cash and cash equivalents were held outside the U.S. Cash balances held outside the U.S. are generally required to support local country operatons and may have high tax costs or other limitatons that delay the ability to repatriate, and therefore may not be readily available for transfer to other jurisdictons. Kodak utlizes cash balances outside the U.S. to fund needs in the U.S. through the use of inter-company loans.</w:t>
      </w:r>
    </w:p>
    <w:p>
      <w:pPr>
        <w:spacing w:after="0" w:line="221" w:lineRule="exact"/>
        <w:rPr>
          <w:sz w:val="20"/>
          <w:szCs w:val="20"/>
          <w:color w:val="auto"/>
        </w:rPr>
      </w:pPr>
    </w:p>
    <w:p>
      <w:pPr>
        <w:ind w:right="40"/>
        <w:spacing w:after="0" w:line="251" w:lineRule="auto"/>
        <w:rPr>
          <w:sz w:val="20"/>
          <w:szCs w:val="20"/>
          <w:color w:val="auto"/>
        </w:rPr>
      </w:pPr>
      <w:r>
        <w:rPr>
          <w:rFonts w:ascii="Calibri" w:cs="Calibri" w:eastAsia="Calibri" w:hAnsi="Calibri"/>
          <w:sz w:val="17"/>
          <w:szCs w:val="17"/>
          <w:color w:val="auto"/>
        </w:rPr>
        <w:t>As of June 30, 2024 and December 31, 2023, outstanding inter-company loans to the U.S. were $453 million and $460 million, respectvely, which include short-term inter-company loans from Kodak’s internatonal fnance center of $178 million and $173 million, respectvely</w:t>
      </w:r>
      <w:r>
        <w:rPr>
          <w:rFonts w:ascii="Calibri" w:cs="Calibri" w:eastAsia="Calibri" w:hAnsi="Calibri"/>
          <w:sz w:val="17"/>
          <w:szCs w:val="17"/>
          <w:b w:val="1"/>
          <w:bCs w:val="1"/>
          <w:color w:val="auto"/>
        </w:rPr>
        <w:t>.</w:t>
      </w:r>
      <w:r>
        <w:rPr>
          <w:rFonts w:ascii="Calibri" w:cs="Calibri" w:eastAsia="Calibri" w:hAnsi="Calibri"/>
          <w:sz w:val="17"/>
          <w:szCs w:val="17"/>
          <w:color w:val="auto"/>
        </w:rPr>
        <w:t xml:space="preserve"> In China, where approximately $34 million and $29 million of cash and cash equivalents was held as of June 30, 2024 and December 31, 2023, respectvely, there are limitatons related to net asset balances that may impact the ability to make cash available to other jurisdictons in the world. Under the terms of the Amended and Restated Term Loan Credit Agreement, the Company is permited to invest up to $60 million (or $75 million afer the Deleveraging Milestone Date) in Restricted Subsidiaries that are not Loan Partes and in joint ventures or Unrestricted Subsidiaries that are not party to the Amended and Restated Term Loan Credit Agreement.</w:t>
      </w:r>
    </w:p>
    <w:p>
      <w:pPr>
        <w:spacing w:after="0" w:line="21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Company’s Hong Kong subsidiary has an inter-company loan from one of the Company’s Chinese subsidiaries with a maturity date of November 16, 2024, the proceeds of which were in turn loaned to the Company. The inter-company loan terms provide for it to be repaid over two years in four equal $20 million installments, the frst of which was due by November 16, 2023 with the remaining installments due in 2024. The Company paid $2 million in the frst quarter of 2024 and $10 million in the second quarter of 2024 towards the frst $20 million installment. The outstanding amount of the intercompany loan as of June 30, 2024 was $68 million. The Company is evaluatng alternatves for the remaining installments which would allow Kodak and its subsidiaries to perform their obligatons to each other while minimizing the impact on U.S. liquidity taking into account requirements imposed by Chinese regulators. Any amounts repaid to the Chinese subsidiary may not be able to be loaned, repatriated or otherwise moved back to the U.S., in which case the Company’s U.S. liquidity would be reduced. If the inter-company loan is not extended, refnanced or amended and the Hong Kong subsidiary does not pay any of the individual installments by the end of the 30-day grace period following notce by the Chinese subsidiary afer a failure to pay on the due date of such installment, the Hong Kong subsidiary would default on the inter-company loan. The Chinese subsidiary has not issued notce to the Hong Kong subsidiary based on the failure to make any installment payment that has come due.</w:t>
      </w:r>
    </w:p>
    <w:p>
      <w:pPr>
        <w:spacing w:after="0" w:line="225" w:lineRule="exact"/>
        <w:rPr>
          <w:sz w:val="20"/>
          <w:szCs w:val="20"/>
          <w:color w:val="auto"/>
        </w:rPr>
      </w:pPr>
    </w:p>
    <w:p>
      <w:pPr>
        <w:ind w:right="60"/>
        <w:spacing w:after="0" w:line="239" w:lineRule="auto"/>
        <w:rPr>
          <w:sz w:val="20"/>
          <w:szCs w:val="20"/>
          <w:color w:val="auto"/>
        </w:rPr>
      </w:pPr>
      <w:r>
        <w:rPr>
          <w:rFonts w:ascii="Calibri" w:cs="Calibri" w:eastAsia="Calibri" w:hAnsi="Calibri"/>
          <w:sz w:val="18"/>
          <w:szCs w:val="18"/>
          <w:color w:val="auto"/>
        </w:rPr>
        <w:t>Kodak's cash fows contnue to be negatvely impacted by higher manufacturing costs due to volume declines and increased labor, material and distributon costs, supply chain disruptons and shortages in materials and labor. The impacts from price increases, contnued cost reducton actons and supply chain-related cost improvements contnue to positvely impact Kodak’s operatons. The economic uncertaintes surrounding the current infatonary environment and other global events represent additonal elements of complexity in Kodak’s plans to return to sustainable positve cash fow. The Company cannot predict the duraton and scope of such events, including the war in Ukraine and the conficts involving Israel, and other factors such as the ability to contnue to secure raw materials and components, the impact of rising costs of labor, commodity and distributon costs, the ability to maintain current pricing levels or how quickly and to what extent normal economic and operatng conditons can resume</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During the third quarter of 2023, Kodak entered into multple long-term brand licensing arrangements and recorded total deferred revenue of approximately $57 million. Kodak received approximately $12 million of cash proceeds related to these licensing arrangements in 2023, $40 million in the frst quarter of 2024 and expects to receive $5 million in 2025.</w:t>
      </w:r>
    </w:p>
    <w:p>
      <w:pPr>
        <w:spacing w:after="0" w:line="21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Kodak's plans to return to sustainable positve cash fow include generatng proftable revenues through pricing actons and customer-focused initatves, implementng efectve working capital utlizaton, reducing operatng expenses, contnuing to simplify the organizatonal structure, investng in informaton technology systems to drive operatonal efciencies, generatng cash from selling and leasing underutlized assets or through new licensing opportunites and implementng ways to reduce cash collateral needs.</w:t>
      </w:r>
    </w:p>
    <w:p>
      <w:pPr>
        <w:spacing w:after="0" w:line="219" w:lineRule="exact"/>
        <w:rPr>
          <w:sz w:val="20"/>
          <w:szCs w:val="20"/>
          <w:color w:val="auto"/>
        </w:rPr>
      </w:pPr>
    </w:p>
    <w:p>
      <w:pPr>
        <w:ind w:right="80"/>
        <w:spacing w:after="0" w:line="252" w:lineRule="auto"/>
        <w:rPr>
          <w:sz w:val="20"/>
          <w:szCs w:val="20"/>
          <w:color w:val="auto"/>
        </w:rPr>
      </w:pPr>
      <w:r>
        <w:rPr>
          <w:rFonts w:ascii="Calibri" w:cs="Calibri" w:eastAsia="Calibri" w:hAnsi="Calibri"/>
          <w:sz w:val="17"/>
          <w:szCs w:val="17"/>
          <w:color w:val="auto"/>
        </w:rPr>
        <w:t>Kodak believes its liquidity positon is adequate to fund its operatng and investng needs and to provide the fexibility to respond as necessary to ordinary changes in the business and economic environment. Kodak’s ability to adequately fund its long‐term liquidity, debt servicing and capital requirements will be dependent on generatng positve cash fows from operatons, managing world‐wide cash through intercompany loans, distributons or other mechanisms, and the ability to convert, redeem or extend the existng Series B and Series C Preferred Stock past their current maturites of May 26, 2026.</w:t>
      </w:r>
    </w:p>
    <w:p>
      <w:pPr>
        <w:spacing w:after="0" w:line="204"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0" w:name="page41"/>
    <w:bookmarkEnd w:id="40"/>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Amended and Restated Term Loan Credit Agreement</w:t>
      </w:r>
    </w:p>
    <w:p>
      <w:pPr>
        <w:spacing w:after="0" w:line="1"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During the frst quarter of 2024, the Company prepaid $17 million of the Term Loans with net proceeds from the sale of Target Non-Core Assets (as defned in the Amended and Restated Term Loan Agreement).</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Leter of Credit Facility Agreement</w:t>
      </w:r>
    </w:p>
    <w:p>
      <w:pPr>
        <w:spacing w:after="0" w:line="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Approximately $27 million and $31 million of leters of credit were issued under the Amended and Restated L/C Facility Agreement and L/C Facility Agreement as of June 30, 2024 and December 31, 2023, respectvely. The leters of credit under the Amended and Restated L/C Facility Agreement are collateralized by cash collateral (the “L/C Cash Collateral”). The L/C Cash Collateral was $29 million and $32 million at June 30, 2024, and December 31, 2023, respectvely, which was classifed as Restricted Cash.</w:t>
      </w:r>
    </w:p>
    <w:p>
      <w:pPr>
        <w:sectPr>
          <w:pgSz w:w="11900" w:h="16838" w:orient="portrait"/>
          <w:cols w:equalWidth="0" w:num="1">
            <w:col w:w="11240"/>
          </w:cols>
          <w:pgMar w:left="320" w:top="112" w:right="339" w:bottom="1440" w:gutter="0" w:footer="0" w:header="0"/>
        </w:sectPr>
      </w:pP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Cash Flow</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Cash, cash equivalents and restricted cash balances were as follows: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(in millions)</w:t>
      </w:r>
    </w:p>
    <w:p>
      <w:pPr>
        <w:spacing w:after="0" w:line="37"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Cash, cash equivalents and restricted cash</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Cash Flow Actvity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60"/>
        <w:spacing w:after="0"/>
        <w:rPr>
          <w:sz w:val="20"/>
          <w:szCs w:val="20"/>
          <w:color w:val="auto"/>
        </w:rPr>
      </w:pPr>
      <w:r>
        <w:rPr>
          <w:rFonts w:ascii="Calibri" w:cs="Calibri" w:eastAsia="Calibri" w:hAnsi="Calibri"/>
          <w:sz w:val="18"/>
          <w:szCs w:val="18"/>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1160" w:type="dxa"/>
        <w:tblCellMar>
          <w:top w:w="0" w:type="dxa"/>
          <w:left w:w="0" w:type="dxa"/>
          <w:bottom w:w="0" w:type="dxa"/>
          <w:right w:w="0" w:type="dxa"/>
        </w:tblCellMar>
      </w:tblPr>
      <w:tr>
        <w:trPr>
          <w:trHeight w:val="220"/>
        </w:trPr>
        <w:tc>
          <w:tcPr>
            <w:tcW w:w="1180" w:type="dxa"/>
            <w:vAlign w:val="bottom"/>
          </w:tcPr>
          <w:p>
            <w:pPr>
              <w:jc w:val="center"/>
              <w:ind w:left="290"/>
              <w:spacing w:after="0"/>
              <w:rPr>
                <w:sz w:val="20"/>
                <w:szCs w:val="20"/>
                <w:color w:val="auto"/>
              </w:rPr>
            </w:pPr>
            <w:r>
              <w:rPr>
                <w:rFonts w:ascii="Calibri" w:cs="Calibri" w:eastAsia="Calibri" w:hAnsi="Calibri"/>
                <w:sz w:val="18"/>
                <w:szCs w:val="18"/>
                <w:b w:val="1"/>
                <w:bCs w:val="1"/>
                <w:color w:val="auto"/>
                <w:w w:val="97"/>
              </w:rPr>
              <w:t>June 30,</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180"/>
              <w:spacing w:after="0"/>
              <w:rPr>
                <w:sz w:val="20"/>
                <w:szCs w:val="20"/>
                <w:color w:val="auto"/>
              </w:rPr>
            </w:pPr>
            <w:r>
              <w:rPr>
                <w:rFonts w:ascii="Calibri" w:cs="Calibri" w:eastAsia="Calibri" w:hAnsi="Calibri"/>
                <w:sz w:val="18"/>
                <w:szCs w:val="18"/>
                <w:b w:val="1"/>
                <w:bCs w:val="1"/>
                <w:color w:val="auto"/>
                <w:w w:val="98"/>
              </w:rPr>
              <w:t>December 31,</w:t>
            </w:r>
          </w:p>
        </w:tc>
        <w:tc>
          <w:tcPr>
            <w:tcW w:w="0" w:type="dxa"/>
            <w:vAlign w:val="bottom"/>
          </w:tcPr>
          <w:p>
            <w:pPr>
              <w:spacing w:after="0"/>
              <w:rPr>
                <w:sz w:val="1"/>
                <w:szCs w:val="1"/>
                <w:color w:val="auto"/>
              </w:rPr>
            </w:pPr>
          </w:p>
        </w:tc>
      </w:tr>
      <w:tr>
        <w:trPr>
          <w:trHeight w:val="216"/>
        </w:trPr>
        <w:tc>
          <w:tcPr>
            <w:tcW w:w="1180" w:type="dxa"/>
            <w:vAlign w:val="bottom"/>
          </w:tcPr>
          <w:p>
            <w:pPr>
              <w:jc w:val="right"/>
              <w:ind w:right="130"/>
              <w:spacing w:after="0" w:line="216" w:lineRule="exact"/>
              <w:rPr>
                <w:sz w:val="20"/>
                <w:szCs w:val="20"/>
                <w:color w:val="auto"/>
              </w:rPr>
            </w:pPr>
            <w:r>
              <w:rPr>
                <w:rFonts w:ascii="Calibri" w:cs="Calibri" w:eastAsia="Calibri" w:hAnsi="Calibri"/>
                <w:sz w:val="18"/>
                <w:szCs w:val="18"/>
                <w:b w:val="1"/>
                <w:bCs w:val="1"/>
                <w:color w:val="auto"/>
              </w:rPr>
              <w:t>2024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490"/>
              <w:spacing w:after="0" w:line="216" w:lineRule="exact"/>
              <w:rPr>
                <w:sz w:val="20"/>
                <w:szCs w:val="20"/>
                <w:color w:val="auto"/>
              </w:rPr>
            </w:pPr>
            <w:r>
              <w:rPr>
                <w:rFonts w:ascii="Calibri" w:cs="Calibri" w:eastAsia="Calibri" w:hAnsi="Calibri"/>
                <w:sz w:val="18"/>
                <w:szCs w:val="18"/>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80" w:type="dxa"/>
            <w:vAlign w:val="bottom"/>
            <w:tcBorders>
              <w:bottom w:val="single" w:sz="8" w:color="auto"/>
            </w:tcBorders>
          </w:tcPr>
          <w:p>
            <w:pPr>
              <w:jc w:val="right"/>
              <w:ind w:right="990"/>
              <w:spacing w:after="0" w:line="209" w:lineRule="exact"/>
              <w:rPr>
                <w:sz w:val="20"/>
                <w:szCs w:val="20"/>
                <w:color w:val="auto"/>
              </w:rPr>
            </w:pPr>
            <w:r>
              <w:rPr>
                <w:rFonts w:ascii="Calibri" w:cs="Calibri" w:eastAsia="Calibri" w:hAnsi="Calibri"/>
                <w:sz w:val="18"/>
                <w:szCs w:val="18"/>
                <w:color w:val="auto"/>
                <w:w w:val="87"/>
              </w:rPr>
              <w:t>$</w:t>
            </w:r>
          </w:p>
        </w:tc>
        <w:tc>
          <w:tcPr>
            <w:tcW w:w="3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360</w:t>
            </w:r>
          </w:p>
        </w:tc>
        <w:tc>
          <w:tcPr>
            <w:tcW w:w="2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3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377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-162560</wp:posOffset>
            </wp:positionV>
            <wp:extent cx="5700395"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360"/>
        <w:spacing w:after="0"/>
        <w:rPr>
          <w:sz w:val="20"/>
          <w:szCs w:val="20"/>
          <w:color w:val="auto"/>
        </w:rPr>
      </w:pPr>
      <w:r>
        <w:rPr>
          <w:rFonts w:ascii="Calibri" w:cs="Calibri" w:eastAsia="Calibri" w:hAnsi="Calibri"/>
          <w:sz w:val="18"/>
          <w:szCs w:val="18"/>
          <w:b w:val="1"/>
          <w:bCs w:val="1"/>
          <w:color w:val="auto"/>
        </w:rPr>
        <w:t>Six Months Ended</w:t>
      </w:r>
    </w:p>
    <w:p>
      <w:pPr>
        <w:jc w:val="center"/>
        <w:ind w:right="2360"/>
        <w:spacing w:after="0" w:line="235" w:lineRule="auto"/>
        <w:rPr>
          <w:sz w:val="20"/>
          <w:szCs w:val="20"/>
          <w:color w:val="auto"/>
        </w:rPr>
      </w:pPr>
      <w:r>
        <w:rPr>
          <w:rFonts w:ascii="Calibri" w:cs="Calibri" w:eastAsia="Calibri" w:hAnsi="Calibri"/>
          <w:sz w:val="18"/>
          <w:szCs w:val="18"/>
          <w:b w:val="1"/>
          <w:bCs w:val="1"/>
          <w:color w:val="auto"/>
        </w:rPr>
        <w:t>June 30,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460" w:type="dxa"/>
            <w:vAlign w:val="bottom"/>
          </w:tcPr>
          <w:p>
            <w:pPr>
              <w:jc w:val="center"/>
              <w:ind w:left="290"/>
              <w:spacing w:after="0" w:line="207" w:lineRule="exact"/>
              <w:rPr>
                <w:sz w:val="20"/>
                <w:szCs w:val="20"/>
                <w:color w:val="auto"/>
              </w:rPr>
            </w:pPr>
            <w:r>
              <w:rPr>
                <w:rFonts w:ascii="Calibri" w:cs="Calibri" w:eastAsia="Calibri" w:hAnsi="Calibri"/>
                <w:sz w:val="18"/>
                <w:szCs w:val="18"/>
                <w:b w:val="1"/>
                <w:bCs w:val="1"/>
                <w:color w:val="auto"/>
                <w:w w:val="94"/>
              </w:rPr>
              <w:t>Year-Over-Year</w:t>
            </w:r>
          </w:p>
        </w:tc>
      </w:tr>
      <w:tr>
        <w:trPr>
          <w:trHeight w:val="215"/>
        </w:trPr>
        <w:tc>
          <w:tcPr>
            <w:tcW w:w="1620" w:type="dxa"/>
            <w:vAlign w:val="bottom"/>
          </w:tcPr>
          <w:p>
            <w:pPr>
              <w:jc w:val="right"/>
              <w:ind w:right="590"/>
              <w:spacing w:after="0" w:line="215" w:lineRule="exact"/>
              <w:rPr>
                <w:sz w:val="20"/>
                <w:szCs w:val="20"/>
                <w:color w:val="auto"/>
              </w:rPr>
            </w:pPr>
            <w:r>
              <w:rPr>
                <w:rFonts w:ascii="Calibri" w:cs="Calibri" w:eastAsia="Calibri" w:hAnsi="Calibri"/>
                <w:sz w:val="18"/>
                <w:szCs w:val="18"/>
                <w:b w:val="1"/>
                <w:bCs w:val="1"/>
                <w:color w:val="auto"/>
              </w:rPr>
              <w:t>2024</w:t>
            </w:r>
          </w:p>
        </w:tc>
        <w:tc>
          <w:tcPr>
            <w:tcW w:w="1640" w:type="dxa"/>
            <w:vAlign w:val="bottom"/>
          </w:tcPr>
          <w:p>
            <w:pPr>
              <w:jc w:val="right"/>
              <w:ind w:right="510"/>
              <w:spacing w:after="0" w:line="215" w:lineRule="exact"/>
              <w:rPr>
                <w:sz w:val="20"/>
                <w:szCs w:val="20"/>
                <w:color w:val="auto"/>
              </w:rPr>
            </w:pPr>
            <w:r>
              <w:rPr>
                <w:rFonts w:ascii="Calibri" w:cs="Calibri" w:eastAsia="Calibri" w:hAnsi="Calibri"/>
                <w:sz w:val="18"/>
                <w:szCs w:val="18"/>
                <w:b w:val="1"/>
                <w:bCs w:val="1"/>
                <w:color w:val="auto"/>
              </w:rPr>
              <w:t>2023</w:t>
            </w:r>
          </w:p>
        </w:tc>
        <w:tc>
          <w:tcPr>
            <w:tcW w:w="1460" w:type="dxa"/>
            <w:vAlign w:val="bottom"/>
          </w:tcPr>
          <w:p>
            <w:pPr>
              <w:jc w:val="center"/>
              <w:ind w:left="310"/>
              <w:spacing w:after="0" w:line="215" w:lineRule="exact"/>
              <w:rPr>
                <w:sz w:val="20"/>
                <w:szCs w:val="20"/>
                <w:color w:val="auto"/>
              </w:rPr>
            </w:pPr>
            <w:r>
              <w:rPr>
                <w:rFonts w:ascii="Calibri" w:cs="Calibri" w:eastAsia="Calibri" w:hAnsi="Calibri"/>
                <w:sz w:val="18"/>
                <w:szCs w:val="18"/>
                <w:b w:val="1"/>
                <w:bCs w:val="1"/>
                <w:color w:val="auto"/>
                <w:w w:val="97"/>
              </w:rPr>
              <w:t>Change</w:t>
            </w:r>
          </w:p>
        </w:tc>
      </w:tr>
    </w:tbl>
    <w:p>
      <w:pPr>
        <w:spacing w:after="0" w:line="14" w:lineRule="exact"/>
        <w:rPr>
          <w:sz w:val="20"/>
          <w:szCs w:val="20"/>
          <w:color w:val="auto"/>
        </w:rPr>
      </w:pPr>
    </w:p>
    <w:p>
      <w:pPr>
        <w:sectPr>
          <w:pgSz w:w="11900" w:h="16838" w:orient="portrait"/>
          <w:cols w:equalWidth="0" w:num="2">
            <w:col w:w="4920" w:space="720"/>
            <w:col w:w="5600"/>
          </w:cols>
          <w:pgMar w:left="320" w:top="112" w:right="339" w:bottom="1440" w:gutter="0" w:footer="0" w:header="0"/>
          <w:type w:val="continuous"/>
        </w:sectPr>
      </w:pPr>
    </w:p>
    <w:tbl>
      <w:tblPr>
        <w:tblLayout w:type="fixed"/>
        <w:tblInd w:w="5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060" w:type="dxa"/>
            <w:vAlign w:val="bottom"/>
            <w:tcBorders>
              <w:top w:val="single" w:sz="8" w:color="CCEEFF"/>
            </w:tcBorders>
            <w:gridSpan w:val="4"/>
            <w:shd w:val="clear" w:color="auto" w:fill="CCEEFF"/>
          </w:tcPr>
          <w:p>
            <w:pPr>
              <w:spacing w:after="0" w:line="165" w:lineRule="exact"/>
              <w:rPr>
                <w:sz w:val="20"/>
                <w:szCs w:val="20"/>
                <w:color w:val="auto"/>
              </w:rPr>
            </w:pPr>
            <w:r>
              <w:rPr>
                <w:rFonts w:ascii="Calibri" w:cs="Calibri" w:eastAsia="Calibri" w:hAnsi="Calibri"/>
                <w:sz w:val="18"/>
                <w:szCs w:val="18"/>
                <w:color w:val="auto"/>
              </w:rPr>
              <w:t>Cash fows from operatng actvites:</w:t>
            </w:r>
          </w:p>
        </w:tc>
        <w:tc>
          <w:tcPr>
            <w:tcW w:w="6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25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5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5060" w:type="dxa"/>
            <w:vAlign w:val="bottom"/>
            <w:gridSpan w:val="4"/>
          </w:tcPr>
          <w:p>
            <w:pPr>
              <w:spacing w:after="0" w:line="215" w:lineRule="exact"/>
              <w:rPr>
                <w:sz w:val="20"/>
                <w:szCs w:val="20"/>
                <w:color w:val="auto"/>
              </w:rPr>
            </w:pPr>
            <w:r>
              <w:rPr>
                <w:rFonts w:ascii="Calibri" w:cs="Calibri" w:eastAsia="Calibri" w:hAnsi="Calibri"/>
                <w:sz w:val="18"/>
                <w:szCs w:val="18"/>
                <w:color w:val="auto"/>
              </w:rPr>
              <w:t>Net cash provided by operatng actvites</w:t>
            </w:r>
          </w:p>
        </w:tc>
        <w:tc>
          <w:tcPr>
            <w:tcW w:w="680" w:type="dxa"/>
            <w:vAlign w:val="bottom"/>
          </w:tcPr>
          <w:p>
            <w:pPr>
              <w:jc w:val="right"/>
              <w:ind w:right="521"/>
              <w:spacing w:after="0"/>
              <w:rPr>
                <w:sz w:val="20"/>
                <w:szCs w:val="20"/>
                <w:color w:val="auto"/>
              </w:rPr>
            </w:pPr>
            <w:r>
              <w:rPr>
                <w:rFonts w:ascii="Calibri" w:cs="Calibri" w:eastAsia="Calibri" w:hAnsi="Calibri"/>
                <w:sz w:val="16"/>
                <w:szCs w:val="16"/>
                <w:color w:val="auto"/>
                <w:w w:val="73"/>
              </w:rPr>
              <w:t>$</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140" w:type="dxa"/>
            <w:vAlign w:val="bottom"/>
          </w:tcPr>
          <w:p>
            <w:pPr>
              <w:spacing w:after="0"/>
              <w:rPr>
                <w:sz w:val="18"/>
                <w:szCs w:val="18"/>
                <w:color w:val="auto"/>
              </w:rPr>
            </w:pPr>
          </w:p>
        </w:tc>
        <w:tc>
          <w:tcPr>
            <w:tcW w:w="760" w:type="dxa"/>
            <w:vAlign w:val="bottom"/>
            <w:gridSpan w:val="2"/>
          </w:tcPr>
          <w:p>
            <w:pPr>
              <w:jc w:val="right"/>
              <w:ind w:right="60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21</w:t>
            </w:r>
          </w:p>
        </w:tc>
        <w:tc>
          <w:tcPr>
            <w:tcW w:w="100" w:type="dxa"/>
            <w:vAlign w:val="bottom"/>
          </w:tcPr>
          <w:p>
            <w:pPr>
              <w:spacing w:after="0"/>
              <w:rPr>
                <w:sz w:val="18"/>
                <w:szCs w:val="18"/>
                <w:color w:val="auto"/>
              </w:rPr>
            </w:pPr>
          </w:p>
        </w:tc>
        <w:tc>
          <w:tcPr>
            <w:tcW w:w="760" w:type="dxa"/>
            <w:vAlign w:val="bottom"/>
            <w:gridSpan w:val="2"/>
          </w:tcPr>
          <w:p>
            <w:pPr>
              <w:jc w:val="right"/>
              <w:ind w:right="60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(11)</w:t>
            </w: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shd w:val="clear" w:color="auto" w:fill="CCEEFF"/>
          </w:tcPr>
          <w:p>
            <w:pPr>
              <w:spacing w:after="0" w:line="156" w:lineRule="exact"/>
              <w:rPr>
                <w:sz w:val="20"/>
                <w:szCs w:val="20"/>
                <w:color w:val="auto"/>
              </w:rPr>
            </w:pPr>
            <w:r>
              <w:rPr>
                <w:rFonts w:ascii="Calibri" w:cs="Calibri" w:eastAsia="Calibri" w:hAnsi="Calibri"/>
                <w:sz w:val="17"/>
                <w:szCs w:val="17"/>
                <w:color w:val="auto"/>
              </w:rPr>
              <w:t>Cash fows from investng actvites:</w:t>
            </w:r>
          </w:p>
        </w:tc>
        <w:tc>
          <w:tcPr>
            <w:tcW w:w="2540" w:type="dxa"/>
            <w:vAlign w:val="bottom"/>
            <w:tcBorders>
              <w:bottom w:val="single" w:sz="8" w:color="CCEEFF"/>
            </w:tcBorders>
            <w:gridSpan w:val="3"/>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gridSpan w:val="4"/>
          </w:tcPr>
          <w:p>
            <w:pPr>
              <w:spacing w:after="0" w:line="215" w:lineRule="exact"/>
              <w:rPr>
                <w:sz w:val="20"/>
                <w:szCs w:val="20"/>
                <w:color w:val="auto"/>
              </w:rPr>
            </w:pPr>
            <w:r>
              <w:rPr>
                <w:rFonts w:ascii="Calibri" w:cs="Calibri" w:eastAsia="Calibri" w:hAnsi="Calibri"/>
                <w:sz w:val="18"/>
                <w:szCs w:val="18"/>
                <w:color w:val="auto"/>
              </w:rPr>
              <w:t>Net cash used in investng actvites</w:t>
            </w:r>
          </w:p>
        </w:tc>
        <w:tc>
          <w:tcPr>
            <w:tcW w:w="680" w:type="dxa"/>
            <w:vAlign w:val="bottom"/>
          </w:tcPr>
          <w:p>
            <w:pPr>
              <w:spacing w:after="0"/>
              <w:rPr>
                <w:sz w:val="18"/>
                <w:szCs w:val="18"/>
                <w:color w:val="auto"/>
              </w:rPr>
            </w:pPr>
          </w:p>
        </w:tc>
        <w:tc>
          <w:tcPr>
            <w:tcW w:w="98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(2)</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(11)</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2"/>
            <w:shd w:val="clear" w:color="auto" w:fill="CCEEFF"/>
          </w:tcPr>
          <w:p>
            <w:pPr>
              <w:spacing w:after="0" w:line="156" w:lineRule="exact"/>
              <w:rPr>
                <w:sz w:val="20"/>
                <w:szCs w:val="20"/>
                <w:color w:val="auto"/>
              </w:rPr>
            </w:pPr>
            <w:r>
              <w:rPr>
                <w:rFonts w:ascii="Calibri" w:cs="Calibri" w:eastAsia="Calibri" w:hAnsi="Calibri"/>
                <w:sz w:val="17"/>
                <w:szCs w:val="17"/>
                <w:color w:val="auto"/>
              </w:rPr>
              <w:t>Cash fows from fnancing actvites:</w:t>
            </w:r>
          </w:p>
        </w:tc>
        <w:tc>
          <w:tcPr>
            <w:tcW w:w="2520" w:type="dxa"/>
            <w:vAlign w:val="bottom"/>
            <w:tcBorders>
              <w:bottom w:val="single" w:sz="8" w:color="CCEEFF"/>
            </w:tcBorders>
            <w:gridSpan w:val="2"/>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gridSpan w:val="4"/>
          </w:tcPr>
          <w:p>
            <w:pPr>
              <w:spacing w:after="0" w:line="215" w:lineRule="exact"/>
              <w:rPr>
                <w:sz w:val="20"/>
                <w:szCs w:val="20"/>
                <w:color w:val="auto"/>
              </w:rPr>
            </w:pPr>
            <w:r>
              <w:rPr>
                <w:rFonts w:ascii="Calibri" w:cs="Calibri" w:eastAsia="Calibri" w:hAnsi="Calibri"/>
                <w:sz w:val="18"/>
                <w:szCs w:val="18"/>
                <w:color w:val="auto"/>
              </w:rPr>
              <w:t>Net cash used in fnancing actvites</w:t>
            </w:r>
          </w:p>
        </w:tc>
        <w:tc>
          <w:tcPr>
            <w:tcW w:w="680" w:type="dxa"/>
            <w:vAlign w:val="bottom"/>
          </w:tcPr>
          <w:p>
            <w:pPr>
              <w:spacing w:after="0"/>
              <w:rPr>
                <w:sz w:val="18"/>
                <w:szCs w:val="18"/>
                <w:color w:val="auto"/>
              </w:rPr>
            </w:pPr>
          </w:p>
        </w:tc>
        <w:tc>
          <w:tcPr>
            <w:tcW w:w="98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(20)</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(2)</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5060" w:type="dxa"/>
            <w:vAlign w:val="bottom"/>
            <w:gridSpan w:val="4"/>
            <w:shd w:val="clear" w:color="auto" w:fill="CCEEFF"/>
          </w:tcPr>
          <w:p>
            <w:pPr>
              <w:spacing w:after="0" w:line="187" w:lineRule="exact"/>
              <w:rPr>
                <w:sz w:val="20"/>
                <w:szCs w:val="20"/>
                <w:color w:val="auto"/>
              </w:rPr>
            </w:pPr>
            <w:r>
              <w:rPr>
                <w:rFonts w:ascii="Calibri" w:cs="Calibri" w:eastAsia="Calibri" w:hAnsi="Calibri"/>
                <w:sz w:val="18"/>
                <w:szCs w:val="18"/>
                <w:color w:val="auto"/>
              </w:rPr>
              <w:t>Efect of exchange rate changes on cash, cash equivalents and</w:t>
            </w:r>
          </w:p>
        </w:tc>
        <w:tc>
          <w:tcPr>
            <w:tcW w:w="68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Calibri" w:cs="Calibri" w:eastAsia="Calibri" w:hAnsi="Calibri"/>
                <w:sz w:val="18"/>
                <w:szCs w:val="18"/>
                <w:color w:val="auto"/>
              </w:rPr>
              <w:t>(5)</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Calibri" w:cs="Calibri" w:eastAsia="Calibri" w:hAnsi="Calibri"/>
                <w:sz w:val="18"/>
                <w:szCs w:val="18"/>
                <w:color w:val="auto"/>
              </w:rPr>
              <w:t>(2)</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60"/>
              <w:spacing w:after="0" w:line="412" w:lineRule="exact"/>
              <w:rPr>
                <w:sz w:val="20"/>
                <w:szCs w:val="20"/>
                <w:color w:val="auto"/>
              </w:rPr>
            </w:pPr>
            <w:r>
              <w:rPr>
                <w:rFonts w:ascii="Calibri" w:cs="Calibri" w:eastAsia="Calibri" w:hAnsi="Calibri"/>
                <w:sz w:val="18"/>
                <w:szCs w:val="18"/>
                <w:color w:val="auto"/>
              </w:rPr>
              <w:t>(3</w:t>
            </w:r>
            <w:r>
              <w:rPr>
                <w:rFonts w:ascii="Calibri" w:cs="Calibri" w:eastAsia="Calibri" w:hAnsi="Calibri"/>
                <w:sz w:val="35"/>
                <w:szCs w:val="35"/>
                <w:color w:val="auto"/>
                <w:vertAlign w:val="superscript"/>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60" w:type="dxa"/>
            <w:vAlign w:val="bottom"/>
            <w:gridSpan w:val="4"/>
            <w:shd w:val="clear" w:color="auto" w:fill="CCEEFF"/>
          </w:tcPr>
          <w:p>
            <w:pPr>
              <w:spacing w:after="0" w:line="215" w:lineRule="exact"/>
              <w:rPr>
                <w:sz w:val="20"/>
                <w:szCs w:val="20"/>
                <w:color w:val="auto"/>
              </w:rPr>
            </w:pPr>
            <w:r>
              <w:rPr>
                <w:rFonts w:ascii="Calibri" w:cs="Calibri" w:eastAsia="Calibri" w:hAnsi="Calibri"/>
                <w:sz w:val="18"/>
                <w:szCs w:val="18"/>
                <w:color w:val="auto"/>
              </w:rPr>
              <w:t>restricted cash</w:t>
            </w:r>
          </w:p>
        </w:tc>
        <w:tc>
          <w:tcPr>
            <w:tcW w:w="68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5"/>
          </w:tcPr>
          <w:p>
            <w:pPr>
              <w:spacing w:after="0" w:line="209" w:lineRule="exact"/>
              <w:rPr>
                <w:sz w:val="20"/>
                <w:szCs w:val="20"/>
                <w:color w:val="auto"/>
              </w:rPr>
            </w:pPr>
            <w:r>
              <w:rPr>
                <w:rFonts w:ascii="Calibri" w:cs="Calibri" w:eastAsia="Calibri" w:hAnsi="Calibri"/>
                <w:sz w:val="18"/>
                <w:szCs w:val="18"/>
                <w:color w:val="auto"/>
              </w:rPr>
              <w:t>Net (decrease) increase in cash, cash equivalents and restricted cash</w:t>
            </w:r>
          </w:p>
        </w:tc>
        <w:tc>
          <w:tcPr>
            <w:tcW w:w="680" w:type="dxa"/>
            <w:vAlign w:val="bottom"/>
          </w:tcPr>
          <w:p>
            <w:pPr>
              <w:jc w:val="right"/>
              <w:ind w:right="521"/>
              <w:spacing w:after="0"/>
              <w:rPr>
                <w:sz w:val="20"/>
                <w:szCs w:val="20"/>
                <w:color w:val="auto"/>
              </w:rPr>
            </w:pPr>
            <w:r>
              <w:rPr>
                <w:rFonts w:ascii="Calibri" w:cs="Calibri" w:eastAsia="Calibri" w:hAnsi="Calibri"/>
                <w:sz w:val="16"/>
                <w:szCs w:val="16"/>
                <w:color w:val="auto"/>
                <w:w w:val="73"/>
              </w:rPr>
              <w:t>$</w:t>
            </w:r>
          </w:p>
        </w:tc>
        <w:tc>
          <w:tcPr>
            <w:tcW w:w="980" w:type="dxa"/>
            <w:vAlign w:val="bottom"/>
            <w:gridSpan w:val="2"/>
          </w:tcPr>
          <w:p>
            <w:pPr>
              <w:jc w:val="right"/>
              <w:ind w:right="80"/>
              <w:spacing w:after="0" w:line="210" w:lineRule="exact"/>
              <w:rPr>
                <w:sz w:val="20"/>
                <w:szCs w:val="20"/>
                <w:color w:val="auto"/>
              </w:rPr>
            </w:pPr>
            <w:r>
              <w:rPr>
                <w:rFonts w:ascii="Calibri" w:cs="Calibri" w:eastAsia="Calibri" w:hAnsi="Calibri"/>
                <w:sz w:val="13"/>
                <w:szCs w:val="13"/>
                <w:color w:val="auto"/>
              </w:rPr>
              <w:t>(17</w:t>
            </w:r>
            <w:r>
              <w:rPr>
                <w:rFonts w:ascii="Calibri" w:cs="Calibri" w:eastAsia="Calibri" w:hAnsi="Calibri"/>
                <w:sz w:val="22"/>
                <w:szCs w:val="22"/>
                <w:color w:val="auto"/>
                <w:vertAlign w:val="subscript"/>
              </w:rPr>
              <w:t>)</w:t>
            </w:r>
          </w:p>
        </w:tc>
        <w:tc>
          <w:tcPr>
            <w:tcW w:w="760" w:type="dxa"/>
            <w:vAlign w:val="bottom"/>
            <w:gridSpan w:val="2"/>
          </w:tcPr>
          <w:p>
            <w:pPr>
              <w:jc w:val="right"/>
              <w:ind w:right="600"/>
              <w:spacing w:after="0" w:line="209" w:lineRule="exact"/>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line="209" w:lineRule="exact"/>
              <w:rPr>
                <w:sz w:val="20"/>
                <w:szCs w:val="20"/>
                <w:color w:val="auto"/>
              </w:rPr>
            </w:pPr>
            <w:r>
              <w:rPr>
                <w:rFonts w:ascii="Calibri" w:cs="Calibri" w:eastAsia="Calibri" w:hAnsi="Calibri"/>
                <w:sz w:val="18"/>
                <w:szCs w:val="18"/>
                <w:color w:val="auto"/>
              </w:rPr>
              <w:t>6</w:t>
            </w:r>
          </w:p>
        </w:tc>
        <w:tc>
          <w:tcPr>
            <w:tcW w:w="100" w:type="dxa"/>
            <w:vAlign w:val="bottom"/>
          </w:tcPr>
          <w:p>
            <w:pPr>
              <w:spacing w:after="0"/>
              <w:rPr>
                <w:sz w:val="18"/>
                <w:szCs w:val="18"/>
                <w:color w:val="auto"/>
              </w:rPr>
            </w:pPr>
          </w:p>
        </w:tc>
        <w:tc>
          <w:tcPr>
            <w:tcW w:w="760" w:type="dxa"/>
            <w:vAlign w:val="bottom"/>
            <w:gridSpan w:val="2"/>
          </w:tcPr>
          <w:p>
            <w:pPr>
              <w:jc w:val="right"/>
              <w:ind w:right="60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gridSpan w:val="2"/>
          </w:tcPr>
          <w:p>
            <w:pPr>
              <w:jc w:val="right"/>
              <w:ind w:right="60"/>
              <w:spacing w:after="0" w:line="210" w:lineRule="exact"/>
              <w:rPr>
                <w:sz w:val="20"/>
                <w:szCs w:val="20"/>
                <w:color w:val="auto"/>
              </w:rPr>
            </w:pPr>
            <w:r>
              <w:rPr>
                <w:rFonts w:ascii="Calibri" w:cs="Calibri" w:eastAsia="Calibri" w:hAnsi="Calibri"/>
                <w:sz w:val="13"/>
                <w:szCs w:val="13"/>
                <w:color w:val="auto"/>
              </w:rPr>
              <w:t>(23</w:t>
            </w:r>
            <w:r>
              <w:rPr>
                <w:rFonts w:ascii="Calibri" w:cs="Calibri" w:eastAsia="Calibri" w:hAnsi="Calibri"/>
                <w:sz w:val="22"/>
                <w:szCs w:val="22"/>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Operatng Actvites</w:t>
      </w:r>
    </w:p>
    <w:p>
      <w:pPr>
        <w:spacing w:after="0" w:line="235" w:lineRule="auto"/>
        <w:rPr>
          <w:sz w:val="20"/>
          <w:szCs w:val="20"/>
          <w:color w:val="auto"/>
        </w:rPr>
      </w:pPr>
      <w:r>
        <w:rPr>
          <w:rFonts w:ascii="Calibri" w:cs="Calibri" w:eastAsia="Calibri" w:hAnsi="Calibri"/>
          <w:sz w:val="18"/>
          <w:szCs w:val="18"/>
          <w:color w:val="auto"/>
        </w:rPr>
        <w:t>Net cash from operatng actvites declined $11 million for the six months ended June 30, 2024 as compared with the corresponding period in</w:t>
      </w:r>
    </w:p>
    <w:p>
      <w:pPr>
        <w:spacing w:after="0" w:line="2"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2023 refectng a decline in proceeds from insurance reimbursements ($16 million) and a refund from a governmental authority ($9 million), both received in the prior year period, a decrease in liabilites excluding borrowings and trade payables and increased investment in inventory partally ofset by a decrease in trade receivables primarily due to $40 million of cash proceeds related to brand licensing received in the frst quarter of 2024.</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Investng Actvites</w:t>
      </w:r>
    </w:p>
    <w:p>
      <w:pPr>
        <w:spacing w:after="0" w:line="1" w:lineRule="exact"/>
        <w:rPr>
          <w:sz w:val="20"/>
          <w:szCs w:val="20"/>
          <w:color w:val="auto"/>
        </w:rPr>
      </w:pPr>
    </w:p>
    <w:p>
      <w:pPr>
        <w:ind w:right="500"/>
        <w:spacing w:after="0" w:line="235" w:lineRule="auto"/>
        <w:rPr>
          <w:sz w:val="20"/>
          <w:szCs w:val="20"/>
          <w:color w:val="auto"/>
        </w:rPr>
      </w:pPr>
      <w:r>
        <w:rPr>
          <w:rFonts w:ascii="Calibri" w:cs="Calibri" w:eastAsia="Calibri" w:hAnsi="Calibri"/>
          <w:sz w:val="18"/>
          <w:szCs w:val="18"/>
          <w:color w:val="auto"/>
        </w:rPr>
        <w:t>Net cash used in investng actvites for the six months ended June 30, 2024 decreased $9 million compared to the corresponding period in 2023 due to proceeds from the sale of assets ($17 million) partally ofset by an increase in additons to propertes ($8 million).</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Financing Actvites</w:t>
      </w:r>
    </w:p>
    <w:p>
      <w:pPr>
        <w:spacing w:after="0" w:line="1"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Net cash used in fnancing actvites for the six months ended June 30, 2024 increased $18 million compared to the corresponding period in 2023 driven by the $17 million Amended and Restated Term Loan prepayment in the three months ending March 31, 2024.</w:t>
      </w:r>
    </w:p>
    <w:p>
      <w:pPr>
        <w:spacing w:after="0" w:line="21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 Uses of Cash Related to Financing Transactons</w:t>
      </w:r>
    </w:p>
    <w:p>
      <w:pPr>
        <w:spacing w:after="0" w:line="1"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The holders of the Term Loans are enttled to quarterly cash interest payments at a rate of 7.5% per annum and holders of the Series B Preferred Stock are enttled to cumulatve dividends payable quarterly in cash at a rate of 4.0% per annum. All interest and dividends have been paid when due.</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 Collateral Requirements</w:t>
      </w:r>
    </w:p>
    <w:p>
      <w:pPr>
        <w:spacing w:after="0" w:line="1" w:lineRule="exact"/>
        <w:rPr>
          <w:sz w:val="20"/>
          <w:szCs w:val="20"/>
          <w:color w:val="auto"/>
        </w:rPr>
      </w:pPr>
    </w:p>
    <w:p>
      <w:pPr>
        <w:spacing w:after="0" w:line="251" w:lineRule="auto"/>
        <w:rPr>
          <w:sz w:val="20"/>
          <w:szCs w:val="20"/>
          <w:color w:val="auto"/>
        </w:rPr>
      </w:pPr>
      <w:r>
        <w:rPr>
          <w:rFonts w:ascii="Calibri" w:cs="Calibri" w:eastAsia="Calibri" w:hAnsi="Calibri"/>
          <w:sz w:val="17"/>
          <w:szCs w:val="17"/>
          <w:color w:val="auto"/>
        </w:rPr>
        <w:t>The NYS WCB requires security deposits related to self-insured workers’ compensaton obligatons, which security deposits are recalculated annually. Due to changes in 2019 to the manner in which the required security deposit is determined, the Company has been required to post additonal collateral over the last several years. At December 31, 2022, the Company posted $75.0 million of collateral, representng 107% of the Company’s undiscounted actuarial workers’ compensaton obligatons. Efectve May 1, 2023, the Company added New York to its existng workers compensaton liability insurance policy and is no longer self-insured for future claims. As a result, the NYS WCB confrmed the Company will no longer be obligated to post any additonal collateral. Further, the NYS WCB confrmed the Company can request a review of the security deposits supportng the historical liability beginning on July 1, 2025 with the submission of a current actuarial report. Based on the results of the actuarial valuaton report, the required security deposits may be eligible for reducton in future periods.</w:t>
      </w:r>
    </w:p>
    <w:p>
      <w:pPr>
        <w:spacing w:after="0" w:line="200" w:lineRule="exact"/>
        <w:rPr>
          <w:sz w:val="20"/>
          <w:szCs w:val="20"/>
          <w:color w:val="auto"/>
        </w:rPr>
      </w:pPr>
    </w:p>
    <w:p>
      <w:pPr>
        <w:spacing w:after="0" w:line="225"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Based on the legacy nature of the Company’s workers’ compensaton obligatons, the undiscounted actuarial obligaton has been declining and the Company expects this trend to contnue. While it may not be indicatve of the rate of future declines, the undiscounted actuarial liability declined by an average of $5.3 million per year between 2014 and 2023. Accordingly, subject to the possibility of other changes to the calculaton of required security deposits by the NYS WCB, the Company expects the amount of the required security deposits to decline over tme and the gradual return of the security deposits that have been made or the capital used to support such security deposits.</w:t>
      </w:r>
    </w:p>
    <w:p>
      <w:pPr>
        <w:spacing w:after="0" w:line="220"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As a result of the Company’s credit ratngs, during the second quarter of 2020 two surety bond holders notfed the Company they required approximately $9 million of incremental collateral. The Company reduced the surety bond value by approximately $9 million in July 2020 with an equivalent increase to an existng leter of credit with the NYS WCB. In the third quarter of 2023 the Company deposited $68 million directly with the NYS WCB and cancelled the corresponding leter of credit supportng the associated liability. The Company could be required to provide up to $13 million of leters of credit to the issuers of certain surety bonds in the future to fully collateralize the bonds.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Defned Beneft Pension and Postretrement Plans</w:t>
      </w:r>
    </w:p>
    <w:p>
      <w:pPr>
        <w:spacing w:after="0" w:line="1" w:lineRule="exact"/>
        <w:rPr>
          <w:sz w:val="20"/>
          <w:szCs w:val="20"/>
          <w:color w:val="auto"/>
        </w:rPr>
      </w:pPr>
    </w:p>
    <w:p>
      <w:pPr>
        <w:ind w:right="600"/>
        <w:spacing w:after="0" w:line="235" w:lineRule="auto"/>
        <w:rPr>
          <w:sz w:val="20"/>
          <w:szCs w:val="20"/>
          <w:color w:val="auto"/>
        </w:rPr>
      </w:pPr>
      <w:r>
        <w:rPr>
          <w:rFonts w:ascii="Calibri" w:cs="Calibri" w:eastAsia="Calibri" w:hAnsi="Calibri"/>
          <w:sz w:val="18"/>
          <w:szCs w:val="18"/>
          <w:color w:val="auto"/>
        </w:rPr>
        <w:t>Kodak made net contributons (funded plans) or paid benefts (unfunded plans) totaling approximately $9 million to its defned beneft pension and postretrement beneft plans in the frst six months of 2024. For the balance of 2024, the forecasted contributon (funded plans) and beneft payment (unfunded plans) requirements for its pension and postretrement plans are approximately $6 million.</w:t>
      </w:r>
    </w:p>
    <w:p>
      <w:pPr>
        <w:spacing w:after="0" w:line="21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Kodak, in conjuncton with the Kodak Retrement Income Plan Commitee (“KRIP Commitee”), contnues to implement various actons to preserve and maximize the value of KRIP’s over-funding by reducing investment risk and improving the overall liquidity of KRIP. During the frst quarter of 2024, the KRIP Commitee outsourced the investment management of the plan to NEPC, LLC. Efectve April 1, 2024, the KRIP Commitee approved an updated investment policy that modifed the target asset allocatons by allocatng a greater porton of KRIP’s assets to lower risk investments as well as interest rate hedging investments which aim to manage the liability interest rate risk associated with KRIP. As contemplated by the updated investment policy, NEPC subsequently initated the redempton of a substantal majority of KRIP’s hedge fund investments and expanded its interest rate hedging strategy with a porton of those proceeds. During the second quarter of 2024, NEPC engaged a third-party broker to explore strategic optons, including the potental secondary sale of KRIP’s private equity and certain other illiquid investments.</w:t>
      </w:r>
    </w:p>
    <w:p>
      <w:pPr>
        <w:spacing w:after="0" w:line="223" w:lineRule="exact"/>
        <w:rPr>
          <w:sz w:val="20"/>
          <w:szCs w:val="20"/>
          <w:color w:val="auto"/>
        </w:rPr>
      </w:pPr>
    </w:p>
    <w:p>
      <w:pPr>
        <w:ind w:right="40"/>
        <w:spacing w:after="0" w:line="251" w:lineRule="auto"/>
        <w:rPr>
          <w:sz w:val="20"/>
          <w:szCs w:val="20"/>
          <w:color w:val="auto"/>
        </w:rPr>
      </w:pPr>
      <w:r>
        <w:rPr>
          <w:rFonts w:ascii="Calibri" w:cs="Calibri" w:eastAsia="Calibri" w:hAnsi="Calibri"/>
          <w:sz w:val="17"/>
          <w:szCs w:val="17"/>
          <w:color w:val="auto"/>
        </w:rPr>
        <w:t>There can be no assurances that Kodak will receive excess assets from KRIP or concerning the tming or amount of any such receipt. All liabilites of KRIP must be satsfed before any excess assets revert to Kodak, and any amounts that ultmately revert to Kodak will depend on the amount of KRIP’s liabilites and the future investment performance and value of its assets. Also, any amount received will be subject to material excise tax and other obligatons. To the extent Kodak receives net proceeds from excess KRIP assets, Kodak must use such proceeds to pay down the Term Loans to defned levels pursuant to the Plan Reversion Proceeds provisions of the Amended and Restated Term Loan Credit Agreement before such proceeds would be available for other purposes.</w:t>
      </w:r>
    </w:p>
    <w:p>
      <w:pPr>
        <w:spacing w:after="0" w:line="2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Capital Expenditures</w:t>
      </w:r>
    </w:p>
    <w:p>
      <w:pPr>
        <w:spacing w:after="0" w:line="1" w:lineRule="exact"/>
        <w:rPr>
          <w:sz w:val="20"/>
          <w:szCs w:val="20"/>
          <w:color w:val="auto"/>
        </w:rPr>
      </w:pPr>
    </w:p>
    <w:p>
      <w:pPr>
        <w:ind w:right="660"/>
        <w:spacing w:after="0" w:line="235" w:lineRule="auto"/>
        <w:rPr>
          <w:sz w:val="20"/>
          <w:szCs w:val="20"/>
          <w:color w:val="auto"/>
        </w:rPr>
      </w:pPr>
      <w:r>
        <w:rPr>
          <w:rFonts w:ascii="Calibri" w:cs="Calibri" w:eastAsia="Calibri" w:hAnsi="Calibri"/>
          <w:sz w:val="18"/>
          <w:szCs w:val="18"/>
          <w:color w:val="auto"/>
        </w:rPr>
        <w:t>Cash fow from investng actvites included $19 million of capital expenditures for the six months ended June 30, 2024. Kodak expects approximately $40 million to $55 million of total capital expenditures for 2024.</w:t>
      </w:r>
    </w:p>
    <w:p>
      <w:pPr>
        <w:spacing w:after="0" w:line="21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CRITICAL ACCOUNTING POLICIES AND ESTIMATES</w:t>
      </w:r>
    </w:p>
    <w:p>
      <w:pPr>
        <w:spacing w:after="0" w:line="21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Preparaton of the Company’s Consolidated Financial Statements in conformity with accountng principles generally accepted in the United States (U.S. GAAP) requires management to make estmates and assumptons that afect the reported amounts of assets, liabilites, revenues and expenses. The accountng policies most critcal to the preparaton of the consolidated fnancial statements and that require the most difcult, subjectve or complex judgments are described in Management's Discussion and Analysis of Financial Conditon and Results of Operatons included in the 2023 Form 10-K. There have been no material changes in the Company's critcal accountng policies or estmates since December 31, 2023.</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3. Quanttatve and Qualitatve Disclosures About Market Risk</w:t>
      </w:r>
    </w:p>
    <w:p>
      <w:pPr>
        <w:spacing w:after="0" w:line="21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As noted in the Company’s Annual Report on Form 10-K for the year ended December 31, 2023 (“2023 Form 10-K”), Kodak operates and conducts business in many foreign countries and as a result is exposed to fuctuatons between the U.S. dollar and other currencies. Volatlity in the global fnancial markets could increase the volatlity of foreign currency exchange rates which would, in turn, impact sales and net income. For a discussion of the Company's exposure to market risk and how market risk is mitgated, refer to Part I, Item 1A "Risk Factors" and Part II, Item 7A, "Quanttatve and Qualitatve Disclosures About Market Risk", contained in the 2023 Form 10-K.</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Evaluaton of Disclosure Controls and Procedures</w:t>
      </w:r>
    </w:p>
    <w:p>
      <w:pPr>
        <w:spacing w:after="0" w:line="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Kodak maintains disclosure controls and procedures that are designed to ensure that informaton required to be disclosed in Kodak’s reports fled or submited under the Securites Exchange Act of 1934 (the “Exchange Act”) is recorded, processed, summarized and reported within the tme periods specifed in the SEC’s rules and forms and that such informaton is accumulated and communicated to management, including Kodak’s Executve Chairman and Chief Executve Ofcer and Chief Financial Ofcer, as appropriate, to allow tmely decisions regarding required disclosure. Kodak’s management, with the partcipaton of Kodak’s Executve Chairman and Chief Executve Ofcer and Chief Financial Ofcer, has evaluated the efectveness of Kodak’s disclosure controls and procedures as of the end of the period covered by this Quarterly Report on Form 10-Q and have concluded that, as of the end of the period covered by this Quarterly Report on Form 10-Q, Kodak’s disclosure controls and procedures (as defned in Rules 13a-15(e) and 15d-15(e) under the Exchange Act) were efectve.</w:t>
      </w:r>
    </w:p>
    <w:p>
      <w:pPr>
        <w:spacing w:after="0" w:line="21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Changes in Internal Control Over Financial Reportng</w:t>
      </w:r>
    </w:p>
    <w:p>
      <w:pPr>
        <w:spacing w:after="0" w:line="1"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Kodak is in the process of a mult-year project to modernize and enhance the Company’s global informaton technology systems, to improve and standardize business and fnancial processes and to increase the efciency and efectveness of fnancial planning and reportng. As the phased implementaton occurs, it may result in changes to processes and procedures which may result in changes to internal controls over fnancial reportng. As such changes occur, Kodak evaluates whether they materially afect the Company’s internal controls over fnancial reportng.</w:t>
      </w:r>
    </w:p>
    <w:p>
      <w:pPr>
        <w:spacing w:after="0" w:line="219" w:lineRule="exact"/>
        <w:rPr>
          <w:sz w:val="20"/>
          <w:szCs w:val="20"/>
          <w:color w:val="auto"/>
        </w:rPr>
      </w:pPr>
    </w:p>
    <w:p>
      <w:pPr>
        <w:ind w:right="580"/>
        <w:spacing w:after="0" w:line="235" w:lineRule="auto"/>
        <w:rPr>
          <w:sz w:val="20"/>
          <w:szCs w:val="20"/>
          <w:color w:val="auto"/>
        </w:rPr>
      </w:pPr>
      <w:r>
        <w:rPr>
          <w:rFonts w:ascii="Calibri" w:cs="Calibri" w:eastAsia="Calibri" w:hAnsi="Calibri"/>
          <w:sz w:val="18"/>
          <w:szCs w:val="18"/>
          <w:color w:val="auto"/>
        </w:rPr>
        <w:t>There have been no changes in Kodak’s internal control over fnancial reportng during the most recently completed fscal quarter that have materially afected, or are reasonably likely to materially afect, Kodak’s internal control over fnancial reportng.</w:t>
      </w:r>
    </w:p>
    <w:p>
      <w:pPr>
        <w:spacing w:after="0" w:line="21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3" w:right="339" w:bottom="1440" w:gutter="0" w:footer="0" w:header="0"/>
        </w:sectPr>
      </w:pPr>
    </w:p>
    <w:bookmarkStart w:id="43" w:name="page44"/>
    <w:bookmarkEnd w:id="43"/>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12" w:lineRule="exact"/>
        <w:rPr>
          <w:sz w:val="20"/>
          <w:szCs w:val="20"/>
          <w:color w:val="auto"/>
        </w:rPr>
      </w:pPr>
    </w:p>
    <w:p>
      <w:pPr>
        <w:jc w:val="center"/>
        <w:ind w:right="80"/>
        <w:spacing w:after="0"/>
        <w:rPr>
          <w:sz w:val="20"/>
          <w:szCs w:val="20"/>
          <w:color w:val="auto"/>
        </w:rPr>
      </w:pPr>
      <w:r>
        <w:rPr>
          <w:rFonts w:ascii="Calibri" w:cs="Calibri" w:eastAsia="Calibri" w:hAnsi="Calibri"/>
          <w:sz w:val="18"/>
          <w:szCs w:val="18"/>
          <w:b w:val="1"/>
          <w:bCs w:val="1"/>
          <w:color w:val="auto"/>
        </w:rPr>
        <w:t>Part II. OTHER INFORMATION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 Legal Proceedings</w:t>
      </w:r>
    </w:p>
    <w:p>
      <w:pPr>
        <w:spacing w:after="0" w:line="217" w:lineRule="exact"/>
        <w:rPr>
          <w:sz w:val="20"/>
          <w:szCs w:val="20"/>
          <w:color w:val="auto"/>
        </w:rPr>
      </w:pPr>
    </w:p>
    <w:p>
      <w:pPr>
        <w:ind w:right="440"/>
        <w:spacing w:after="0" w:line="235" w:lineRule="auto"/>
        <w:rPr>
          <w:sz w:val="20"/>
          <w:szCs w:val="20"/>
          <w:color w:val="auto"/>
        </w:rPr>
      </w:pPr>
      <w:r>
        <w:rPr>
          <w:rFonts w:ascii="Calibri" w:cs="Calibri" w:eastAsia="Calibri" w:hAnsi="Calibri"/>
          <w:sz w:val="18"/>
          <w:szCs w:val="18"/>
          <w:color w:val="auto"/>
        </w:rPr>
        <w:t>See Note 6, “Commitments and Contngencies” in the Notes to the Financial Statements included in Part I, Item 1, “Financial Statements” for informaton regarding certain legal proceedings in which Kodak is involved.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1A. Risk Factors</w:t>
      </w:r>
    </w:p>
    <w:p>
      <w:pPr>
        <w:spacing w:after="0" w:line="217" w:lineRule="exact"/>
        <w:rPr>
          <w:sz w:val="20"/>
          <w:szCs w:val="20"/>
          <w:color w:val="auto"/>
        </w:rPr>
      </w:pPr>
    </w:p>
    <w:p>
      <w:pPr>
        <w:ind w:right="360"/>
        <w:spacing w:after="0" w:line="235" w:lineRule="auto"/>
        <w:rPr>
          <w:sz w:val="20"/>
          <w:szCs w:val="20"/>
          <w:color w:val="auto"/>
        </w:rPr>
      </w:pPr>
      <w:r>
        <w:rPr>
          <w:rFonts w:ascii="Calibri" w:cs="Calibri" w:eastAsia="Calibri" w:hAnsi="Calibri"/>
          <w:sz w:val="18"/>
          <w:szCs w:val="18"/>
          <w:color w:val="auto"/>
        </w:rPr>
        <w:t>See the Risk Factors set forth in Part I, Item 1A. of the 2023 Form 10-K for a detailed discussion of risk factors that could materially afect Kodak’s business, fnancial conditon and results of operatons.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2. Unregistered Sales of Equity Securites and Use of Proceeds</w:t>
      </w:r>
    </w:p>
    <w:p>
      <w:pPr>
        <w:spacing w:after="0" w:line="217" w:lineRule="exact"/>
        <w:rPr>
          <w:sz w:val="20"/>
          <w:szCs w:val="20"/>
          <w:color w:val="auto"/>
        </w:rPr>
      </w:pPr>
    </w:p>
    <w:p>
      <w:pPr>
        <w:ind w:left="660" w:right="5500" w:hanging="652"/>
        <w:spacing w:after="0" w:line="466" w:lineRule="auto"/>
        <w:tabs>
          <w:tab w:leader="none" w:pos="660" w:val="left"/>
        </w:tabs>
        <w:numPr>
          <w:ilvl w:val="0"/>
          <w:numId w:val="19"/>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 xml:space="preserve">Sales of unregistered securites during the quarter ended June 30, 2024 </w:t>
      </w:r>
      <w:r>
        <w:rPr>
          <w:rFonts w:ascii="Calibri" w:cs="Calibri" w:eastAsia="Calibri" w:hAnsi="Calibri"/>
          <w:sz w:val="18"/>
          <w:szCs w:val="18"/>
          <w:color w:val="auto"/>
        </w:rPr>
        <w:t>None.</w:t>
      </w:r>
    </w:p>
    <w:p>
      <w:pPr>
        <w:spacing w:after="0" w:line="5" w:lineRule="exact"/>
        <w:rPr>
          <w:rFonts w:ascii="Calibri" w:cs="Calibri" w:eastAsia="Calibri" w:hAnsi="Calibri"/>
          <w:sz w:val="18"/>
          <w:szCs w:val="18"/>
          <w:b w:val="1"/>
          <w:bCs w:val="1"/>
          <w:color w:val="auto"/>
        </w:rPr>
      </w:pPr>
    </w:p>
    <w:p>
      <w:pPr>
        <w:ind w:left="660" w:hanging="652"/>
        <w:spacing w:after="0"/>
        <w:tabs>
          <w:tab w:leader="none" w:pos="660" w:val="left"/>
        </w:tabs>
        <w:numPr>
          <w:ilvl w:val="0"/>
          <w:numId w:val="19"/>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Issuer purchases of equity securites during the quarter ended June 30, 2024</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3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2"/>
          </w:tcPr>
          <w:p>
            <w:pPr>
              <w:jc w:val="center"/>
              <w:ind w:right="200"/>
              <w:spacing w:after="0"/>
              <w:rPr>
                <w:sz w:val="20"/>
                <w:szCs w:val="20"/>
                <w:color w:val="auto"/>
              </w:rPr>
            </w:pPr>
            <w:r>
              <w:rPr>
                <w:rFonts w:ascii="Calibri" w:cs="Calibri" w:eastAsia="Calibri" w:hAnsi="Calibri"/>
                <w:sz w:val="18"/>
                <w:szCs w:val="18"/>
                <w:b w:val="1"/>
                <w:bCs w:val="1"/>
                <w:color w:val="auto"/>
                <w:w w:val="96"/>
              </w:rPr>
              <w:t>Total Number</w:t>
            </w:r>
          </w:p>
        </w:tc>
        <w:tc>
          <w:tcPr>
            <w:tcW w:w="1780" w:type="dxa"/>
            <w:vAlign w:val="bottom"/>
            <w:gridSpan w:val="2"/>
          </w:tcPr>
          <w:p>
            <w:pPr>
              <w:jc w:val="center"/>
              <w:ind w:right="80"/>
              <w:spacing w:after="0"/>
              <w:rPr>
                <w:sz w:val="20"/>
                <w:szCs w:val="20"/>
                <w:color w:val="auto"/>
              </w:rPr>
            </w:pPr>
            <w:r>
              <w:rPr>
                <w:rFonts w:ascii="Calibri" w:cs="Calibri" w:eastAsia="Calibri" w:hAnsi="Calibri"/>
                <w:sz w:val="18"/>
                <w:szCs w:val="18"/>
                <w:b w:val="1"/>
                <w:bCs w:val="1"/>
                <w:color w:val="auto"/>
                <w:w w:val="97"/>
              </w:rPr>
              <w:t>Maximum Number</w:t>
            </w:r>
          </w:p>
        </w:tc>
      </w:tr>
      <w:tr>
        <w:trPr>
          <w:trHeight w:val="216"/>
        </w:trPr>
        <w:tc>
          <w:tcPr>
            <w:tcW w:w="3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00"/>
              <w:spacing w:after="0" w:line="216" w:lineRule="exact"/>
              <w:rPr>
                <w:sz w:val="20"/>
                <w:szCs w:val="20"/>
                <w:color w:val="auto"/>
              </w:rPr>
            </w:pPr>
            <w:r>
              <w:rPr>
                <w:rFonts w:ascii="Calibri" w:cs="Calibri" w:eastAsia="Calibri" w:hAnsi="Calibri"/>
                <w:sz w:val="18"/>
                <w:szCs w:val="18"/>
                <w:b w:val="1"/>
                <w:bCs w:val="1"/>
                <w:color w:val="auto"/>
                <w:w w:val="98"/>
              </w:rPr>
              <w:t>of Shares</w:t>
            </w:r>
          </w:p>
        </w:tc>
        <w:tc>
          <w:tcPr>
            <w:tcW w:w="1780" w:type="dxa"/>
            <w:vAlign w:val="bottom"/>
            <w:gridSpan w:val="2"/>
          </w:tcPr>
          <w:p>
            <w:pPr>
              <w:jc w:val="center"/>
              <w:ind w:right="100"/>
              <w:spacing w:after="0" w:line="216" w:lineRule="exact"/>
              <w:rPr>
                <w:sz w:val="20"/>
                <w:szCs w:val="20"/>
                <w:color w:val="auto"/>
              </w:rPr>
            </w:pPr>
            <w:r>
              <w:rPr>
                <w:rFonts w:ascii="Calibri" w:cs="Calibri" w:eastAsia="Calibri" w:hAnsi="Calibri"/>
                <w:sz w:val="18"/>
                <w:szCs w:val="18"/>
                <w:b w:val="1"/>
                <w:bCs w:val="1"/>
                <w:color w:val="auto"/>
                <w:w w:val="98"/>
              </w:rPr>
              <w:t>of Shares</w:t>
            </w:r>
          </w:p>
        </w:tc>
      </w:tr>
      <w:tr>
        <w:trPr>
          <w:trHeight w:val="216"/>
        </w:trPr>
        <w:tc>
          <w:tcPr>
            <w:tcW w:w="3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00"/>
              <w:spacing w:after="0" w:line="216" w:lineRule="exact"/>
              <w:rPr>
                <w:sz w:val="20"/>
                <w:szCs w:val="20"/>
                <w:color w:val="auto"/>
              </w:rPr>
            </w:pPr>
            <w:r>
              <w:rPr>
                <w:rFonts w:ascii="Calibri" w:cs="Calibri" w:eastAsia="Calibri" w:hAnsi="Calibri"/>
                <w:sz w:val="18"/>
                <w:szCs w:val="18"/>
                <w:b w:val="1"/>
                <w:bCs w:val="1"/>
                <w:color w:val="auto"/>
                <w:w w:val="98"/>
              </w:rPr>
              <w:t>Purchased as</w:t>
            </w:r>
          </w:p>
        </w:tc>
        <w:tc>
          <w:tcPr>
            <w:tcW w:w="1780" w:type="dxa"/>
            <w:vAlign w:val="bottom"/>
            <w:gridSpan w:val="2"/>
          </w:tcPr>
          <w:p>
            <w:pPr>
              <w:jc w:val="center"/>
              <w:ind w:right="100"/>
              <w:spacing w:after="0" w:line="216" w:lineRule="exact"/>
              <w:rPr>
                <w:sz w:val="20"/>
                <w:szCs w:val="20"/>
                <w:color w:val="auto"/>
              </w:rPr>
            </w:pPr>
            <w:r>
              <w:rPr>
                <w:rFonts w:ascii="Calibri" w:cs="Calibri" w:eastAsia="Calibri" w:hAnsi="Calibri"/>
                <w:sz w:val="18"/>
                <w:szCs w:val="18"/>
                <w:b w:val="1"/>
                <w:bCs w:val="1"/>
                <w:color w:val="auto"/>
                <w:w w:val="96"/>
              </w:rPr>
              <w:t>That May Yet</w:t>
            </w:r>
          </w:p>
        </w:tc>
      </w:tr>
      <w:tr>
        <w:trPr>
          <w:trHeight w:val="216"/>
        </w:trPr>
        <w:tc>
          <w:tcPr>
            <w:tcW w:w="3100" w:type="dxa"/>
            <w:vAlign w:val="bottom"/>
          </w:tcPr>
          <w:p>
            <w:pPr>
              <w:spacing w:after="0"/>
              <w:rPr>
                <w:sz w:val="18"/>
                <w:szCs w:val="18"/>
                <w:color w:val="auto"/>
              </w:rPr>
            </w:pPr>
          </w:p>
        </w:tc>
        <w:tc>
          <w:tcPr>
            <w:tcW w:w="1820" w:type="dxa"/>
            <w:vAlign w:val="bottom"/>
            <w:gridSpan w:val="2"/>
          </w:tcPr>
          <w:p>
            <w:pPr>
              <w:jc w:val="center"/>
              <w:ind w:right="100"/>
              <w:spacing w:after="0" w:line="216" w:lineRule="exact"/>
              <w:rPr>
                <w:sz w:val="20"/>
                <w:szCs w:val="20"/>
                <w:color w:val="auto"/>
              </w:rPr>
            </w:pPr>
            <w:r>
              <w:rPr>
                <w:rFonts w:ascii="Calibri" w:cs="Calibri" w:eastAsia="Calibri" w:hAnsi="Calibri"/>
                <w:sz w:val="18"/>
                <w:szCs w:val="18"/>
                <w:b w:val="1"/>
                <w:bCs w:val="1"/>
                <w:color w:val="auto"/>
                <w:w w:val="96"/>
              </w:rPr>
              <w:t>Total Number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center"/>
              <w:ind w:right="500"/>
              <w:spacing w:after="0" w:line="216" w:lineRule="exact"/>
              <w:rPr>
                <w:sz w:val="20"/>
                <w:szCs w:val="20"/>
                <w:color w:val="auto"/>
              </w:rPr>
            </w:pPr>
            <w:r>
              <w:rPr>
                <w:rFonts w:ascii="Calibri" w:cs="Calibri" w:eastAsia="Calibri" w:hAnsi="Calibri"/>
                <w:sz w:val="18"/>
                <w:szCs w:val="18"/>
                <w:b w:val="1"/>
                <w:bCs w:val="1"/>
                <w:color w:val="auto"/>
                <w:w w:val="94"/>
              </w:rPr>
              <w:t>Average</w:t>
            </w:r>
          </w:p>
        </w:tc>
        <w:tc>
          <w:tcPr>
            <w:tcW w:w="1920" w:type="dxa"/>
            <w:vAlign w:val="bottom"/>
            <w:gridSpan w:val="2"/>
          </w:tcPr>
          <w:p>
            <w:pPr>
              <w:jc w:val="center"/>
              <w:ind w:right="200"/>
              <w:spacing w:after="0" w:line="216" w:lineRule="exact"/>
              <w:rPr>
                <w:sz w:val="20"/>
                <w:szCs w:val="20"/>
                <w:color w:val="auto"/>
              </w:rPr>
            </w:pPr>
            <w:r>
              <w:rPr>
                <w:rFonts w:ascii="Calibri" w:cs="Calibri" w:eastAsia="Calibri" w:hAnsi="Calibri"/>
                <w:sz w:val="18"/>
                <w:szCs w:val="18"/>
                <w:b w:val="1"/>
                <w:bCs w:val="1"/>
                <w:color w:val="auto"/>
                <w:w w:val="95"/>
              </w:rPr>
              <w:t>Part of Publicly</w:t>
            </w:r>
          </w:p>
        </w:tc>
        <w:tc>
          <w:tcPr>
            <w:tcW w:w="1780" w:type="dxa"/>
            <w:vAlign w:val="bottom"/>
            <w:gridSpan w:val="2"/>
          </w:tcPr>
          <w:p>
            <w:pPr>
              <w:jc w:val="center"/>
              <w:ind w:right="80"/>
              <w:spacing w:after="0" w:line="216" w:lineRule="exact"/>
              <w:rPr>
                <w:sz w:val="20"/>
                <w:szCs w:val="20"/>
                <w:color w:val="auto"/>
              </w:rPr>
            </w:pPr>
            <w:r>
              <w:rPr>
                <w:rFonts w:ascii="Calibri" w:cs="Calibri" w:eastAsia="Calibri" w:hAnsi="Calibri"/>
                <w:sz w:val="18"/>
                <w:szCs w:val="18"/>
                <w:b w:val="1"/>
                <w:bCs w:val="1"/>
                <w:color w:val="auto"/>
                <w:w w:val="97"/>
              </w:rPr>
              <w:t>Be Purchased</w:t>
            </w:r>
          </w:p>
        </w:tc>
      </w:tr>
      <w:tr>
        <w:trPr>
          <w:trHeight w:val="216"/>
        </w:trPr>
        <w:tc>
          <w:tcPr>
            <w:tcW w:w="3100" w:type="dxa"/>
            <w:vAlign w:val="bottom"/>
          </w:tcPr>
          <w:p>
            <w:pPr>
              <w:spacing w:after="0"/>
              <w:rPr>
                <w:sz w:val="18"/>
                <w:szCs w:val="18"/>
                <w:color w:val="auto"/>
              </w:rPr>
            </w:pPr>
          </w:p>
        </w:tc>
        <w:tc>
          <w:tcPr>
            <w:tcW w:w="1820" w:type="dxa"/>
            <w:vAlign w:val="bottom"/>
            <w:gridSpan w:val="2"/>
          </w:tcPr>
          <w:p>
            <w:pPr>
              <w:jc w:val="center"/>
              <w:ind w:right="100"/>
              <w:spacing w:after="0" w:line="216" w:lineRule="exact"/>
              <w:rPr>
                <w:sz w:val="20"/>
                <w:szCs w:val="20"/>
                <w:color w:val="auto"/>
              </w:rPr>
            </w:pPr>
            <w:r>
              <w:rPr>
                <w:rFonts w:ascii="Calibri" w:cs="Calibri" w:eastAsia="Calibri" w:hAnsi="Calibri"/>
                <w:sz w:val="18"/>
                <w:szCs w:val="18"/>
                <w:b w:val="1"/>
                <w:bCs w:val="1"/>
                <w:color w:val="auto"/>
                <w:w w:val="98"/>
              </w:rPr>
              <w:t>of Shares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center"/>
              <w:ind w:right="500"/>
              <w:spacing w:after="0" w:line="216" w:lineRule="exact"/>
              <w:rPr>
                <w:sz w:val="20"/>
                <w:szCs w:val="20"/>
                <w:color w:val="auto"/>
              </w:rPr>
            </w:pPr>
            <w:r>
              <w:rPr>
                <w:rFonts w:ascii="Calibri" w:cs="Calibri" w:eastAsia="Calibri" w:hAnsi="Calibri"/>
                <w:sz w:val="18"/>
                <w:szCs w:val="18"/>
                <w:b w:val="1"/>
                <w:bCs w:val="1"/>
                <w:color w:val="auto"/>
                <w:w w:val="95"/>
              </w:rPr>
              <w:t>Price Paid</w:t>
            </w:r>
          </w:p>
        </w:tc>
        <w:tc>
          <w:tcPr>
            <w:tcW w:w="1920" w:type="dxa"/>
            <w:vAlign w:val="bottom"/>
            <w:gridSpan w:val="2"/>
          </w:tcPr>
          <w:p>
            <w:pPr>
              <w:jc w:val="center"/>
              <w:ind w:right="200"/>
              <w:spacing w:after="0" w:line="216" w:lineRule="exact"/>
              <w:rPr>
                <w:sz w:val="20"/>
                <w:szCs w:val="20"/>
                <w:color w:val="auto"/>
              </w:rPr>
            </w:pPr>
            <w:r>
              <w:rPr>
                <w:rFonts w:ascii="Calibri" w:cs="Calibri" w:eastAsia="Calibri" w:hAnsi="Calibri"/>
                <w:sz w:val="18"/>
                <w:szCs w:val="18"/>
                <w:b w:val="1"/>
                <w:bCs w:val="1"/>
                <w:color w:val="auto"/>
                <w:w w:val="98"/>
              </w:rPr>
              <w:t>Announced Plans</w:t>
            </w:r>
          </w:p>
        </w:tc>
        <w:tc>
          <w:tcPr>
            <w:tcW w:w="1780" w:type="dxa"/>
            <w:vAlign w:val="bottom"/>
            <w:gridSpan w:val="2"/>
          </w:tcPr>
          <w:p>
            <w:pPr>
              <w:jc w:val="center"/>
              <w:ind w:right="80"/>
              <w:spacing w:after="0" w:line="216" w:lineRule="exact"/>
              <w:rPr>
                <w:sz w:val="20"/>
                <w:szCs w:val="20"/>
                <w:color w:val="auto"/>
              </w:rPr>
            </w:pPr>
            <w:r>
              <w:rPr>
                <w:rFonts w:ascii="Calibri" w:cs="Calibri" w:eastAsia="Calibri" w:hAnsi="Calibri"/>
                <w:sz w:val="18"/>
                <w:szCs w:val="18"/>
                <w:b w:val="1"/>
                <w:bCs w:val="1"/>
                <w:color w:val="auto"/>
                <w:w w:val="97"/>
              </w:rPr>
              <w:t>under the Plans or</w:t>
            </w:r>
          </w:p>
        </w:tc>
      </w:tr>
      <w:tr>
        <w:trPr>
          <w:trHeight w:val="216"/>
        </w:trPr>
        <w:tc>
          <w:tcPr>
            <w:tcW w:w="3100" w:type="dxa"/>
            <w:vAlign w:val="bottom"/>
          </w:tcPr>
          <w:p>
            <w:pPr>
              <w:spacing w:after="0"/>
              <w:rPr>
                <w:sz w:val="18"/>
                <w:szCs w:val="18"/>
                <w:color w:val="auto"/>
              </w:rPr>
            </w:pPr>
          </w:p>
        </w:tc>
        <w:tc>
          <w:tcPr>
            <w:tcW w:w="1820" w:type="dxa"/>
            <w:vAlign w:val="bottom"/>
            <w:gridSpan w:val="2"/>
          </w:tcPr>
          <w:p>
            <w:pPr>
              <w:jc w:val="center"/>
              <w:ind w:right="100"/>
              <w:spacing w:after="0" w:line="216" w:lineRule="exact"/>
              <w:rPr>
                <w:sz w:val="20"/>
                <w:szCs w:val="20"/>
                <w:color w:val="auto"/>
              </w:rPr>
            </w:pPr>
            <w:r>
              <w:rPr>
                <w:rFonts w:ascii="Calibri" w:cs="Calibri" w:eastAsia="Calibri" w:hAnsi="Calibri"/>
                <w:sz w:val="18"/>
                <w:szCs w:val="18"/>
                <w:b w:val="1"/>
                <w:bCs w:val="1"/>
                <w:color w:val="auto"/>
                <w:w w:val="97"/>
              </w:rPr>
              <w:t>Purchased (1)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center"/>
              <w:ind w:right="500"/>
              <w:spacing w:after="0" w:line="216" w:lineRule="exact"/>
              <w:rPr>
                <w:sz w:val="20"/>
                <w:szCs w:val="20"/>
                <w:color w:val="auto"/>
              </w:rPr>
            </w:pPr>
            <w:r>
              <w:rPr>
                <w:rFonts w:ascii="Calibri" w:cs="Calibri" w:eastAsia="Calibri" w:hAnsi="Calibri"/>
                <w:sz w:val="18"/>
                <w:szCs w:val="18"/>
                <w:b w:val="1"/>
                <w:bCs w:val="1"/>
                <w:color w:val="auto"/>
                <w:w w:val="97"/>
              </w:rPr>
              <w:t>per Share</w:t>
            </w:r>
          </w:p>
        </w:tc>
        <w:tc>
          <w:tcPr>
            <w:tcW w:w="1920" w:type="dxa"/>
            <w:vAlign w:val="bottom"/>
            <w:gridSpan w:val="2"/>
          </w:tcPr>
          <w:p>
            <w:pPr>
              <w:jc w:val="center"/>
              <w:ind w:right="200"/>
              <w:spacing w:after="0" w:line="216" w:lineRule="exact"/>
              <w:rPr>
                <w:sz w:val="20"/>
                <w:szCs w:val="20"/>
                <w:color w:val="auto"/>
              </w:rPr>
            </w:pPr>
            <w:r>
              <w:rPr>
                <w:rFonts w:ascii="Calibri" w:cs="Calibri" w:eastAsia="Calibri" w:hAnsi="Calibri"/>
                <w:sz w:val="18"/>
                <w:szCs w:val="18"/>
                <w:b w:val="1"/>
                <w:bCs w:val="1"/>
                <w:color w:val="auto"/>
                <w:w w:val="96"/>
              </w:rPr>
              <w:t>or Programs (2)</w:t>
            </w:r>
          </w:p>
        </w:tc>
        <w:tc>
          <w:tcPr>
            <w:tcW w:w="1780" w:type="dxa"/>
            <w:vAlign w:val="bottom"/>
            <w:gridSpan w:val="2"/>
          </w:tcPr>
          <w:p>
            <w:pPr>
              <w:jc w:val="center"/>
              <w:ind w:right="100"/>
              <w:spacing w:after="0" w:line="216" w:lineRule="exact"/>
              <w:rPr>
                <w:sz w:val="20"/>
                <w:szCs w:val="20"/>
                <w:color w:val="auto"/>
              </w:rPr>
            </w:pPr>
            <w:r>
              <w:rPr>
                <w:rFonts w:ascii="Calibri" w:cs="Calibri" w:eastAsia="Calibri" w:hAnsi="Calibri"/>
                <w:sz w:val="18"/>
                <w:szCs w:val="18"/>
                <w:b w:val="1"/>
                <w:bCs w:val="1"/>
                <w:color w:val="auto"/>
                <w:w w:val="96"/>
              </w:rPr>
              <w:t>Programs (2)</w:t>
            </w:r>
          </w:p>
        </w:tc>
      </w:tr>
      <w:tr>
        <w:trPr>
          <w:trHeight w:val="23"/>
        </w:trPr>
        <w:tc>
          <w:tcPr>
            <w:tcW w:w="3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3100" w:type="dxa"/>
            <w:vAlign w:val="bottom"/>
            <w:shd w:val="clear" w:color="auto" w:fill="CCEEFF"/>
          </w:tcPr>
          <w:p>
            <w:pPr>
              <w:spacing w:after="0" w:line="209" w:lineRule="exact"/>
              <w:rPr>
                <w:sz w:val="20"/>
                <w:szCs w:val="20"/>
                <w:color w:val="auto"/>
              </w:rPr>
            </w:pPr>
            <w:r>
              <w:rPr>
                <w:rFonts w:ascii="Calibri" w:cs="Calibri" w:eastAsia="Calibri" w:hAnsi="Calibri"/>
                <w:sz w:val="18"/>
                <w:szCs w:val="18"/>
                <w:color w:val="auto"/>
              </w:rPr>
              <w:t>April 1 through 30</w:t>
            </w:r>
          </w:p>
        </w:tc>
        <w:tc>
          <w:tcPr>
            <w:tcW w:w="172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103,732</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line="209" w:lineRule="exact"/>
              <w:rPr>
                <w:sz w:val="20"/>
                <w:szCs w:val="20"/>
                <w:color w:val="auto"/>
              </w:rPr>
            </w:pPr>
            <w:r>
              <w:rPr>
                <w:rFonts w:ascii="Calibri" w:cs="Calibri" w:eastAsia="Calibri" w:hAnsi="Calibri"/>
                <w:sz w:val="18"/>
                <w:szCs w:val="18"/>
                <w:color w:val="auto"/>
              </w:rPr>
              <w:t>$</w:t>
            </w:r>
          </w:p>
        </w:tc>
        <w:tc>
          <w:tcPr>
            <w:tcW w:w="1640" w:type="dxa"/>
            <w:vAlign w:val="bottom"/>
            <w:gridSpan w:val="2"/>
            <w:shd w:val="clear" w:color="auto" w:fill="CCEEFF"/>
          </w:tcPr>
          <w:p>
            <w:pPr>
              <w:jc w:val="right"/>
              <w:ind w:right="220"/>
              <w:spacing w:after="0" w:line="209" w:lineRule="exact"/>
              <w:rPr>
                <w:sz w:val="20"/>
                <w:szCs w:val="20"/>
                <w:color w:val="auto"/>
              </w:rPr>
            </w:pPr>
            <w:r>
              <w:rPr>
                <w:rFonts w:ascii="Calibri" w:cs="Calibri" w:eastAsia="Calibri" w:hAnsi="Calibri"/>
                <w:sz w:val="18"/>
                <w:szCs w:val="18"/>
                <w:color w:val="auto"/>
              </w:rPr>
              <w:t>4.58</w:t>
            </w:r>
          </w:p>
        </w:tc>
        <w:tc>
          <w:tcPr>
            <w:tcW w:w="1920" w:type="dxa"/>
            <w:vAlign w:val="bottom"/>
            <w:gridSpan w:val="2"/>
            <w:shd w:val="clear" w:color="auto" w:fill="CCEEFF"/>
          </w:tcPr>
          <w:p>
            <w:pPr>
              <w:ind w:left="1480"/>
              <w:spacing w:after="0" w:line="209" w:lineRule="exact"/>
              <w:rPr>
                <w:sz w:val="20"/>
                <w:szCs w:val="20"/>
                <w:color w:val="auto"/>
              </w:rPr>
            </w:pPr>
            <w:r>
              <w:rPr>
                <w:rFonts w:ascii="Calibri" w:cs="Calibri" w:eastAsia="Calibri" w:hAnsi="Calibri"/>
                <w:sz w:val="18"/>
                <w:szCs w:val="18"/>
                <w:color w:val="auto"/>
              </w:rPr>
              <w:t>n/a</w:t>
            </w:r>
          </w:p>
        </w:tc>
        <w:tc>
          <w:tcPr>
            <w:tcW w:w="1780" w:type="dxa"/>
            <w:vAlign w:val="bottom"/>
            <w:gridSpan w:val="2"/>
            <w:shd w:val="clear" w:color="auto" w:fill="CCEEFF"/>
          </w:tcPr>
          <w:p>
            <w:pPr>
              <w:ind w:left="1440"/>
              <w:spacing w:after="0" w:line="209" w:lineRule="exact"/>
              <w:rPr>
                <w:sz w:val="20"/>
                <w:szCs w:val="20"/>
                <w:color w:val="auto"/>
              </w:rPr>
            </w:pPr>
            <w:r>
              <w:rPr>
                <w:rFonts w:ascii="Calibri" w:cs="Calibri" w:eastAsia="Calibri" w:hAnsi="Calibri"/>
                <w:sz w:val="18"/>
                <w:szCs w:val="18"/>
                <w:color w:val="auto"/>
              </w:rPr>
              <w:t>n/a</w:t>
            </w:r>
          </w:p>
        </w:tc>
      </w:tr>
      <w:tr>
        <w:trPr>
          <w:trHeight w:val="215"/>
        </w:trPr>
        <w:tc>
          <w:tcPr>
            <w:tcW w:w="3100" w:type="dxa"/>
            <w:vAlign w:val="bottom"/>
          </w:tcPr>
          <w:p>
            <w:pPr>
              <w:spacing w:after="0" w:line="215" w:lineRule="exact"/>
              <w:rPr>
                <w:sz w:val="20"/>
                <w:szCs w:val="20"/>
                <w:color w:val="auto"/>
              </w:rPr>
            </w:pPr>
            <w:r>
              <w:rPr>
                <w:rFonts w:ascii="Calibri" w:cs="Calibri" w:eastAsia="Calibri" w:hAnsi="Calibri"/>
                <w:sz w:val="18"/>
                <w:szCs w:val="18"/>
                <w:color w:val="auto"/>
              </w:rPr>
              <w:t>May 1 through 31</w:t>
            </w:r>
          </w:p>
        </w:tc>
        <w:tc>
          <w:tcPr>
            <w:tcW w:w="1720" w:type="dxa"/>
            <w:vAlign w:val="bottom"/>
          </w:tcPr>
          <w:p>
            <w:pPr>
              <w:jc w:val="right"/>
              <w:spacing w:after="0" w:line="215" w:lineRule="exact"/>
              <w:rPr>
                <w:sz w:val="20"/>
                <w:szCs w:val="20"/>
                <w:color w:val="auto"/>
              </w:rPr>
            </w:pPr>
            <w:r>
              <w:rPr>
                <w:rFonts w:ascii="Calibri" w:cs="Calibri" w:eastAsia="Calibri" w:hAnsi="Calibri"/>
                <w:sz w:val="18"/>
                <w:szCs w:val="18"/>
                <w:color w:val="auto"/>
              </w:rPr>
              <w:t>70,334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4.97</w:t>
            </w:r>
          </w:p>
        </w:tc>
        <w:tc>
          <w:tcPr>
            <w:tcW w:w="1920" w:type="dxa"/>
            <w:vAlign w:val="bottom"/>
            <w:gridSpan w:val="2"/>
          </w:tcPr>
          <w:p>
            <w:pPr>
              <w:ind w:left="1480"/>
              <w:spacing w:after="0" w:line="215" w:lineRule="exact"/>
              <w:rPr>
                <w:sz w:val="20"/>
                <w:szCs w:val="20"/>
                <w:color w:val="auto"/>
              </w:rPr>
            </w:pPr>
            <w:r>
              <w:rPr>
                <w:rFonts w:ascii="Calibri" w:cs="Calibri" w:eastAsia="Calibri" w:hAnsi="Calibri"/>
                <w:sz w:val="18"/>
                <w:szCs w:val="18"/>
                <w:color w:val="auto"/>
              </w:rPr>
              <w:t>n/a</w:t>
            </w:r>
          </w:p>
        </w:tc>
        <w:tc>
          <w:tcPr>
            <w:tcW w:w="1780" w:type="dxa"/>
            <w:vAlign w:val="bottom"/>
            <w:gridSpan w:val="2"/>
          </w:tcPr>
          <w:p>
            <w:pPr>
              <w:ind w:left="1440"/>
              <w:spacing w:after="0" w:line="215" w:lineRule="exact"/>
              <w:rPr>
                <w:sz w:val="20"/>
                <w:szCs w:val="20"/>
                <w:color w:val="auto"/>
              </w:rPr>
            </w:pPr>
            <w:r>
              <w:rPr>
                <w:rFonts w:ascii="Calibri" w:cs="Calibri" w:eastAsia="Calibri" w:hAnsi="Calibri"/>
                <w:sz w:val="18"/>
                <w:szCs w:val="18"/>
                <w:color w:val="auto"/>
              </w:rPr>
              <w:t>n/a</w:t>
            </w:r>
          </w:p>
        </w:tc>
      </w:tr>
      <w:tr>
        <w:trPr>
          <w:trHeight w:val="216"/>
        </w:trPr>
        <w:tc>
          <w:tcPr>
            <w:tcW w:w="310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June 1 through 30</w:t>
            </w:r>
          </w:p>
        </w:tc>
        <w:tc>
          <w:tcPr>
            <w:tcW w:w="172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1920" w:type="dxa"/>
            <w:vAlign w:val="bottom"/>
            <w:gridSpan w:val="2"/>
            <w:shd w:val="clear" w:color="auto" w:fill="CCEEFF"/>
          </w:tcPr>
          <w:p>
            <w:pPr>
              <w:ind w:left="1480"/>
              <w:spacing w:after="0" w:line="216" w:lineRule="exact"/>
              <w:rPr>
                <w:sz w:val="20"/>
                <w:szCs w:val="20"/>
                <w:color w:val="auto"/>
              </w:rPr>
            </w:pPr>
            <w:r>
              <w:rPr>
                <w:rFonts w:ascii="Calibri" w:cs="Calibri" w:eastAsia="Calibri" w:hAnsi="Calibri"/>
                <w:sz w:val="18"/>
                <w:szCs w:val="18"/>
                <w:color w:val="auto"/>
              </w:rPr>
              <w:t>n/a</w:t>
            </w:r>
          </w:p>
        </w:tc>
        <w:tc>
          <w:tcPr>
            <w:tcW w:w="1780" w:type="dxa"/>
            <w:vAlign w:val="bottom"/>
            <w:gridSpan w:val="2"/>
            <w:shd w:val="clear" w:color="auto" w:fill="CCEEFF"/>
          </w:tcPr>
          <w:p>
            <w:pPr>
              <w:ind w:left="1440"/>
              <w:spacing w:after="0" w:line="216" w:lineRule="exact"/>
              <w:rPr>
                <w:sz w:val="20"/>
                <w:szCs w:val="20"/>
                <w:color w:val="auto"/>
              </w:rPr>
            </w:pPr>
            <w:r>
              <w:rPr>
                <w:rFonts w:ascii="Calibri" w:cs="Calibri" w:eastAsia="Calibri" w:hAnsi="Calibri"/>
                <w:sz w:val="18"/>
                <w:szCs w:val="18"/>
                <w:color w:val="auto"/>
              </w:rPr>
              <w:t>n/a</w:t>
            </w:r>
          </w:p>
        </w:tc>
      </w:tr>
      <w:tr>
        <w:trPr>
          <w:trHeight w:val="20"/>
        </w:trPr>
        <w:tc>
          <w:tcPr>
            <w:tcW w:w="3100" w:type="dxa"/>
            <w:vAlign w:val="bottom"/>
            <w:shd w:val="clear" w:color="auto" w:fill="CCEEFF"/>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100" w:type="dxa"/>
            <w:vAlign w:val="bottom"/>
          </w:tcPr>
          <w:p>
            <w:pPr>
              <w:spacing w:after="0" w:line="210" w:lineRule="exact"/>
              <w:rPr>
                <w:sz w:val="20"/>
                <w:szCs w:val="20"/>
                <w:color w:val="auto"/>
              </w:rPr>
            </w:pPr>
            <w:r>
              <w:rPr>
                <w:rFonts w:ascii="Calibri" w:cs="Calibri" w:eastAsia="Calibri" w:hAnsi="Calibri"/>
                <w:sz w:val="18"/>
                <w:szCs w:val="18"/>
                <w:color w:val="auto"/>
              </w:rPr>
              <w:t>Total</w:t>
            </w:r>
          </w:p>
        </w:tc>
        <w:tc>
          <w:tcPr>
            <w:tcW w:w="1720" w:type="dxa"/>
            <w:vAlign w:val="bottom"/>
          </w:tcPr>
          <w:p>
            <w:pPr>
              <w:jc w:val="right"/>
              <w:spacing w:after="0" w:line="210" w:lineRule="exact"/>
              <w:rPr>
                <w:sz w:val="20"/>
                <w:szCs w:val="20"/>
                <w:color w:val="auto"/>
              </w:rPr>
            </w:pPr>
            <w:r>
              <w:rPr>
                <w:rFonts w:ascii="Calibri" w:cs="Calibri" w:eastAsia="Calibri" w:hAnsi="Calibri"/>
                <w:sz w:val="18"/>
                <w:szCs w:val="18"/>
                <w:color w:val="auto"/>
              </w:rPr>
              <w:t>174,066</w:t>
            </w:r>
          </w:p>
        </w:tc>
        <w:tc>
          <w:tcPr>
            <w:tcW w:w="100" w:type="dxa"/>
            <w:vAlign w:val="bottom"/>
          </w:tcPr>
          <w:p>
            <w:pPr>
              <w:spacing w:after="0"/>
              <w:rPr>
                <w:sz w:val="18"/>
                <w:szCs w:val="18"/>
                <w:color w:val="auto"/>
              </w:rPr>
            </w:pPr>
          </w:p>
        </w:tc>
        <w:tc>
          <w:tcPr>
            <w:tcW w:w="400" w:type="dxa"/>
            <w:vAlign w:val="bottom"/>
            <w:gridSpan w:val="2"/>
          </w:tcPr>
          <w:p>
            <w:pPr>
              <w:jc w:val="right"/>
              <w:ind w:right="200"/>
              <w:spacing w:after="0" w:line="210" w:lineRule="exact"/>
              <w:rPr>
                <w:sz w:val="20"/>
                <w:szCs w:val="20"/>
                <w:color w:val="auto"/>
              </w:rPr>
            </w:pPr>
            <w:r>
              <w:rPr>
                <w:rFonts w:ascii="Calibri" w:cs="Calibri" w:eastAsia="Calibri" w:hAnsi="Calibri"/>
                <w:sz w:val="18"/>
                <w:szCs w:val="18"/>
                <w:color w:val="auto"/>
              </w:rPr>
              <w:t>$</w:t>
            </w:r>
          </w:p>
        </w:tc>
        <w:tc>
          <w:tcPr>
            <w:tcW w:w="1640" w:type="dxa"/>
            <w:vAlign w:val="bottom"/>
            <w:gridSpan w:val="2"/>
          </w:tcPr>
          <w:p>
            <w:pPr>
              <w:jc w:val="right"/>
              <w:ind w:right="220"/>
              <w:spacing w:after="0" w:line="210" w:lineRule="exact"/>
              <w:rPr>
                <w:sz w:val="20"/>
                <w:szCs w:val="20"/>
                <w:color w:val="auto"/>
              </w:rPr>
            </w:pPr>
            <w:r>
              <w:rPr>
                <w:rFonts w:ascii="Calibri" w:cs="Calibri" w:eastAsia="Calibri" w:hAnsi="Calibri"/>
                <w:sz w:val="18"/>
                <w:szCs w:val="18"/>
                <w:color w:val="auto"/>
              </w:rPr>
              <w:t>4.74</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2" w:lineRule="exact"/>
        <w:rPr>
          <w:sz w:val="20"/>
          <w:szCs w:val="20"/>
          <w:color w:val="auto"/>
        </w:rPr>
      </w:pPr>
    </w:p>
    <w:p>
      <w:pPr>
        <w:ind w:left="720" w:hanging="307"/>
        <w:spacing w:after="0"/>
        <w:tabs>
          <w:tab w:leader="none" w:pos="720" w:val="left"/>
        </w:tabs>
        <w:numPr>
          <w:ilvl w:val="1"/>
          <w:numId w:val="20"/>
        </w:numPr>
        <w:rPr>
          <w:rFonts w:ascii="Calibri" w:cs="Calibri" w:eastAsia="Calibri" w:hAnsi="Calibri"/>
          <w:sz w:val="30"/>
          <w:szCs w:val="30"/>
          <w:color w:val="auto"/>
          <w:vertAlign w:val="superscript"/>
        </w:rPr>
      </w:pPr>
      <w:r>
        <w:rPr>
          <w:rFonts w:ascii="Calibri" w:cs="Calibri" w:eastAsia="Calibri" w:hAnsi="Calibri"/>
          <w:sz w:val="18"/>
          <w:szCs w:val="18"/>
          <w:color w:val="auto"/>
        </w:rPr>
        <w:t>These purchases were made to satsfy tax withholding obligatons in connecton with the vestng of restricted stock units issued to employees.</w:t>
      </w:r>
    </w:p>
    <w:p>
      <w:pPr>
        <w:spacing w:after="0" w:line="133" w:lineRule="exact"/>
        <w:rPr>
          <w:rFonts w:ascii="Calibri" w:cs="Calibri" w:eastAsia="Calibri" w:hAnsi="Calibri"/>
          <w:sz w:val="30"/>
          <w:szCs w:val="30"/>
          <w:color w:val="auto"/>
          <w:vertAlign w:val="superscript"/>
        </w:rPr>
      </w:pPr>
    </w:p>
    <w:p>
      <w:pPr>
        <w:ind w:left="720" w:hanging="321"/>
        <w:spacing w:after="0" w:line="230" w:lineRule="auto"/>
        <w:tabs>
          <w:tab w:leader="none" w:pos="720" w:val="left"/>
        </w:tabs>
        <w:numPr>
          <w:ilvl w:val="0"/>
          <w:numId w:val="21"/>
        </w:numPr>
        <w:rPr>
          <w:rFonts w:ascii="Calibri" w:cs="Calibri" w:eastAsia="Calibri" w:hAnsi="Calibri"/>
          <w:sz w:val="30"/>
          <w:szCs w:val="30"/>
          <w:color w:val="auto"/>
          <w:vertAlign w:val="superscript"/>
        </w:rPr>
      </w:pPr>
      <w:r>
        <w:rPr>
          <w:rFonts w:ascii="Calibri" w:cs="Calibri" w:eastAsia="Calibri" w:hAnsi="Calibri"/>
          <w:sz w:val="18"/>
          <w:szCs w:val="18"/>
          <w:color w:val="auto"/>
        </w:rPr>
        <w:t>Kodak does not have a publicly announced repurchase plan or program.</w:t>
      </w:r>
    </w:p>
    <w:p>
      <w:pPr>
        <w:spacing w:after="0" w:line="200" w:lineRule="exact"/>
        <w:rPr>
          <w:sz w:val="20"/>
          <w:szCs w:val="20"/>
          <w:color w:val="auto"/>
        </w:rPr>
      </w:pPr>
    </w:p>
    <w:p>
      <w:pPr>
        <w:spacing w:after="0" w:line="311" w:lineRule="exact"/>
        <w:rPr>
          <w:sz w:val="20"/>
          <w:szCs w:val="20"/>
          <w:color w:val="auto"/>
        </w:rPr>
      </w:pPr>
    </w:p>
    <w:p>
      <w:pPr>
        <w:ind w:left="140"/>
        <w:spacing w:after="0"/>
        <w:rPr>
          <w:sz w:val="20"/>
          <w:szCs w:val="20"/>
          <w:color w:val="auto"/>
        </w:rPr>
      </w:pPr>
      <w:r>
        <w:rPr>
          <w:rFonts w:ascii="Calibri" w:cs="Calibri" w:eastAsia="Calibri" w:hAnsi="Calibri"/>
          <w:sz w:val="18"/>
          <w:szCs w:val="18"/>
          <w:b w:val="1"/>
          <w:bCs w:val="1"/>
          <w:color w:val="auto"/>
        </w:rPr>
        <w:t>Item 5. Other Informaton</w:t>
      </w:r>
    </w:p>
    <w:p>
      <w:pPr>
        <w:spacing w:after="0" w:line="212" w:lineRule="exact"/>
        <w:rPr>
          <w:sz w:val="20"/>
          <w:szCs w:val="20"/>
          <w:color w:val="auto"/>
        </w:rPr>
      </w:pPr>
    </w:p>
    <w:p>
      <w:pPr>
        <w:ind w:left="140"/>
        <w:spacing w:after="0"/>
        <w:rPr>
          <w:sz w:val="20"/>
          <w:szCs w:val="20"/>
          <w:color w:val="auto"/>
        </w:rPr>
      </w:pPr>
      <w:r>
        <w:rPr>
          <w:rFonts w:ascii="Calibri" w:cs="Calibri" w:eastAsia="Calibri" w:hAnsi="Calibri"/>
          <w:sz w:val="18"/>
          <w:szCs w:val="18"/>
          <w:b w:val="1"/>
          <w:bCs w:val="1"/>
          <w:color w:val="auto"/>
        </w:rPr>
        <w:t>Rule 10b5-1 Trading Plans</w:t>
      </w:r>
    </w:p>
    <w:p>
      <w:pPr>
        <w:spacing w:after="0" w:line="217" w:lineRule="exact"/>
        <w:rPr>
          <w:sz w:val="20"/>
          <w:szCs w:val="20"/>
          <w:color w:val="auto"/>
        </w:rPr>
      </w:pPr>
    </w:p>
    <w:p>
      <w:pPr>
        <w:ind w:left="500" w:right="9900" w:hanging="240"/>
        <w:spacing w:after="0" w:line="466" w:lineRule="auto"/>
        <w:tabs>
          <w:tab w:leader="none" w:pos="486"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Trading Plans None.</w:t>
      </w:r>
    </w:p>
    <w:p>
      <w:pPr>
        <w:spacing w:after="0" w:line="6" w:lineRule="exact"/>
        <w:rPr>
          <w:sz w:val="20"/>
          <w:szCs w:val="20"/>
          <w:color w:val="auto"/>
        </w:rPr>
      </w:pPr>
    </w:p>
    <w:p>
      <w:pPr>
        <w:jc w:val="center"/>
        <w:ind w:right="80"/>
        <w:spacing w:after="0"/>
        <w:rPr>
          <w:sz w:val="20"/>
          <w:szCs w:val="20"/>
          <w:color w:val="auto"/>
        </w:rPr>
      </w:pPr>
      <w:r>
        <w:rPr>
          <w:rFonts w:ascii="Calibri" w:cs="Calibri" w:eastAsia="Calibri" w:hAnsi="Calibri"/>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12" w:right="259" w:bottom="1440" w:gutter="0" w:footer="0" w:header="0"/>
        </w:sectPr>
      </w:pPr>
    </w:p>
    <w:bookmarkStart w:id="44" w:name="page45"/>
    <w:bookmarkEnd w:id="44"/>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6. Exhibits</w:t>
      </w:r>
    </w:p>
    <w:p>
      <w:pPr>
        <w:jc w:val="center"/>
        <w:ind w:right="-39"/>
        <w:spacing w:after="0" w:line="235" w:lineRule="auto"/>
        <w:rPr>
          <w:sz w:val="20"/>
          <w:szCs w:val="20"/>
          <w:color w:val="auto"/>
        </w:rPr>
      </w:pPr>
      <w:r>
        <w:rPr>
          <w:rFonts w:ascii="Calibri" w:cs="Calibri" w:eastAsia="Calibri" w:hAnsi="Calibri"/>
          <w:sz w:val="18"/>
          <w:szCs w:val="18"/>
          <w:b w:val="1"/>
          <w:bCs w:val="1"/>
          <w:color w:val="auto"/>
        </w:rPr>
        <w:t>Eastman Kodak Company</w:t>
      </w:r>
    </w:p>
    <w:p>
      <w:pPr>
        <w:jc w:val="center"/>
        <w:ind w:right="-39"/>
        <w:spacing w:after="0" w:line="236" w:lineRule="auto"/>
        <w:rPr>
          <w:sz w:val="20"/>
          <w:szCs w:val="20"/>
          <w:color w:val="auto"/>
        </w:rPr>
      </w:pPr>
      <w:r>
        <w:rPr>
          <w:rFonts w:ascii="Calibri" w:cs="Calibri" w:eastAsia="Calibri" w:hAnsi="Calibri"/>
          <w:sz w:val="18"/>
          <w:szCs w:val="18"/>
          <w:b w:val="1"/>
          <w:bCs w:val="1"/>
          <w:color w:val="auto"/>
        </w:rPr>
        <w:t>Index to Exhibits</w:t>
      </w:r>
    </w:p>
    <w:p>
      <w:pPr>
        <w:spacing w:after="0" w:line="236" w:lineRule="auto"/>
        <w:rPr>
          <w:sz w:val="20"/>
          <w:szCs w:val="20"/>
          <w:color w:val="auto"/>
        </w:rPr>
      </w:pPr>
      <w:r>
        <w:rPr>
          <w:rFonts w:ascii="Calibri" w:cs="Calibri" w:eastAsia="Calibri" w:hAnsi="Calibri"/>
          <w:sz w:val="18"/>
          <w:szCs w:val="18"/>
          <w:b w:val="1"/>
          <w:bCs w:val="1"/>
          <w:color w:val="auto"/>
        </w:rPr>
        <w:t>Exhibit</w:t>
      </w:r>
    </w:p>
    <w:p>
      <w:pPr>
        <w:spacing w:after="0" w:line="236" w:lineRule="auto"/>
        <w:rPr>
          <w:sz w:val="20"/>
          <w:szCs w:val="20"/>
          <w:color w:val="auto"/>
        </w:rPr>
      </w:pPr>
      <w:r>
        <w:rPr>
          <w:rFonts w:ascii="Calibri" w:cs="Calibri" w:eastAsia="Calibri" w:hAnsi="Calibri"/>
          <w:sz w:val="18"/>
          <w:szCs w:val="18"/>
          <w:b w:val="1"/>
          <w:bCs w:val="1"/>
          <w:color w:val="auto"/>
        </w:rPr>
        <w:t>Number</w:t>
      </w:r>
    </w:p>
    <w:p>
      <w:pPr>
        <w:spacing w:after="0" w:line="218" w:lineRule="exact"/>
        <w:rPr>
          <w:sz w:val="20"/>
          <w:szCs w:val="20"/>
          <w:color w:val="auto"/>
        </w:rPr>
      </w:pPr>
    </w:p>
    <w:p>
      <w:pPr>
        <w:ind w:left="620" w:right="180" w:hanging="606"/>
        <w:spacing w:after="0" w:line="235" w:lineRule="auto"/>
        <w:tabs>
          <w:tab w:leader="none" w:pos="600" w:val="left"/>
        </w:tabs>
        <w:rPr>
          <w:rFonts w:ascii="Calibri" w:cs="Calibri" w:eastAsia="Calibri" w:hAnsi="Calibri"/>
          <w:sz w:val="18"/>
          <w:szCs w:val="18"/>
          <w:u w:val="single" w:color="auto"/>
          <w:color w:val="0000EE"/>
        </w:rPr>
      </w:pPr>
      <w:r>
        <w:rPr>
          <w:rFonts w:ascii="Calibri" w:cs="Calibri" w:eastAsia="Calibri" w:hAnsi="Calibri"/>
          <w:sz w:val="18"/>
          <w:szCs w:val="18"/>
          <w:color w:val="auto"/>
        </w:rPr>
        <w:t>(3.1)</w:t>
      </w:r>
      <w:r>
        <w:rPr>
          <w:sz w:val="20"/>
          <w:szCs w:val="20"/>
          <w:color w:val="auto"/>
        </w:rPr>
        <w:tab/>
      </w:r>
      <w:hyperlink r:id="rId66">
        <w:r>
          <w:rPr>
            <w:rFonts w:ascii="Calibri" w:cs="Calibri" w:eastAsia="Calibri" w:hAnsi="Calibri"/>
            <w:sz w:val="18"/>
            <w:szCs w:val="18"/>
            <w:u w:val="single" w:color="auto"/>
            <w:color w:val="0000EE"/>
          </w:rPr>
          <w:t>Second Amended and Restated Certfcate of Incorporaton of Eastman Kodak Company (Incorporated by reference to Exhibit 4.1 of the Company’s</w:t>
        </w:r>
      </w:hyperlink>
      <w:r>
        <w:rPr>
          <w:rFonts w:ascii="Calibri" w:cs="Calibri" w:eastAsia="Calibri" w:hAnsi="Calibri"/>
          <w:sz w:val="18"/>
          <w:szCs w:val="18"/>
          <w:u w:val="single" w:color="auto"/>
          <w:color w:val="0000EE"/>
        </w:rPr>
        <w:t xml:space="preserve"> </w:t>
      </w:r>
      <w:hyperlink r:id="rId66">
        <w:r>
          <w:rPr>
            <w:rFonts w:ascii="Calibri" w:cs="Calibri" w:eastAsia="Calibri" w:hAnsi="Calibri"/>
            <w:sz w:val="18"/>
            <w:szCs w:val="18"/>
            <w:u w:val="single" w:color="auto"/>
            <w:color w:val="0000EE"/>
          </w:rPr>
          <w:t>Registraton Statement on Form S-8 as fled on September 3, 2013).</w:t>
        </w:r>
      </w:hyperlink>
    </w:p>
    <w:p>
      <w:pPr>
        <w:spacing w:after="0" w:line="218" w:lineRule="exact"/>
        <w:rPr>
          <w:sz w:val="20"/>
          <w:szCs w:val="20"/>
          <w:color w:val="auto"/>
        </w:rPr>
      </w:pPr>
    </w:p>
    <w:p>
      <w:pPr>
        <w:ind w:left="620" w:right="60" w:hanging="606"/>
        <w:spacing w:after="0" w:line="235" w:lineRule="auto"/>
        <w:tabs>
          <w:tab w:leader="none" w:pos="600" w:val="left"/>
        </w:tabs>
        <w:rPr>
          <w:rFonts w:ascii="Calibri" w:cs="Calibri" w:eastAsia="Calibri" w:hAnsi="Calibri"/>
          <w:sz w:val="18"/>
          <w:szCs w:val="18"/>
          <w:u w:val="single" w:color="auto"/>
          <w:color w:val="0000EE"/>
        </w:rPr>
      </w:pPr>
      <w:r>
        <w:rPr>
          <w:rFonts w:ascii="Calibri" w:cs="Calibri" w:eastAsia="Calibri" w:hAnsi="Calibri"/>
          <w:sz w:val="18"/>
          <w:szCs w:val="18"/>
          <w:color w:val="auto"/>
        </w:rPr>
        <w:t>(3.2)</w:t>
      </w:r>
      <w:r>
        <w:rPr>
          <w:sz w:val="20"/>
          <w:szCs w:val="20"/>
          <w:color w:val="auto"/>
        </w:rPr>
        <w:tab/>
      </w:r>
      <w:hyperlink r:id="rId67">
        <w:r>
          <w:rPr>
            <w:rFonts w:ascii="Calibri" w:cs="Calibri" w:eastAsia="Calibri" w:hAnsi="Calibri"/>
            <w:sz w:val="18"/>
            <w:szCs w:val="18"/>
            <w:u w:val="single" w:color="auto"/>
            <w:color w:val="0000EE"/>
          </w:rPr>
          <w:t>Certfcate of Amendment to the Second Amended and Restated Certfcate of Incorporaton of Eastman Kodak Company. (Incorporated by reference</w:t>
        </w:r>
      </w:hyperlink>
      <w:r>
        <w:rPr>
          <w:rFonts w:ascii="Calibri" w:cs="Calibri" w:eastAsia="Calibri" w:hAnsi="Calibri"/>
          <w:sz w:val="18"/>
          <w:szCs w:val="18"/>
          <w:u w:val="single" w:color="auto"/>
          <w:color w:val="0000EE"/>
        </w:rPr>
        <w:t xml:space="preserve"> </w:t>
      </w:r>
      <w:hyperlink r:id="rId67">
        <w:r>
          <w:rPr>
            <w:rFonts w:ascii="Calibri" w:cs="Calibri" w:eastAsia="Calibri" w:hAnsi="Calibri"/>
            <w:sz w:val="18"/>
            <w:szCs w:val="18"/>
            <w:u w:val="single" w:color="auto"/>
            <w:color w:val="0000EE"/>
          </w:rPr>
          <w:t>to Exhibit 3.1 of the Company’s Current Report on Form 8-K as fled on November 16, 2016).</w:t>
        </w:r>
      </w:hyperlink>
    </w:p>
    <w:p>
      <w:pPr>
        <w:spacing w:after="0" w:line="218" w:lineRule="exact"/>
        <w:rPr>
          <w:sz w:val="20"/>
          <w:szCs w:val="20"/>
          <w:color w:val="auto"/>
        </w:rPr>
      </w:pPr>
    </w:p>
    <w:p>
      <w:pPr>
        <w:ind w:left="620" w:right="100" w:hanging="606"/>
        <w:spacing w:after="0" w:line="235" w:lineRule="auto"/>
        <w:tabs>
          <w:tab w:leader="none" w:pos="600" w:val="left"/>
        </w:tabs>
        <w:rPr>
          <w:rFonts w:ascii="Calibri" w:cs="Calibri" w:eastAsia="Calibri" w:hAnsi="Calibri"/>
          <w:sz w:val="18"/>
          <w:szCs w:val="18"/>
          <w:u w:val="single" w:color="auto"/>
          <w:color w:val="0000EE"/>
        </w:rPr>
      </w:pPr>
      <w:r>
        <w:rPr>
          <w:rFonts w:ascii="Calibri" w:cs="Calibri" w:eastAsia="Calibri" w:hAnsi="Calibri"/>
          <w:sz w:val="18"/>
          <w:szCs w:val="18"/>
          <w:color w:val="auto"/>
        </w:rPr>
        <w:t>(3.3)</w:t>
      </w:r>
      <w:r>
        <w:rPr>
          <w:sz w:val="20"/>
          <w:szCs w:val="20"/>
          <w:color w:val="auto"/>
        </w:rPr>
        <w:tab/>
      </w:r>
      <w:hyperlink r:id="rId68">
        <w:r>
          <w:rPr>
            <w:rFonts w:ascii="Calibri" w:cs="Calibri" w:eastAsia="Calibri" w:hAnsi="Calibri"/>
            <w:sz w:val="18"/>
            <w:szCs w:val="18"/>
            <w:u w:val="single" w:color="auto"/>
            <w:color w:val="0000EE"/>
          </w:rPr>
          <w:t>Certfcate of Amendment to the Second Amended and Restated Certfcate of Incorporaton of Eastman Kodak Company (Incorporated by reference</w:t>
        </w:r>
      </w:hyperlink>
      <w:r>
        <w:rPr>
          <w:rFonts w:ascii="Calibri" w:cs="Calibri" w:eastAsia="Calibri" w:hAnsi="Calibri"/>
          <w:sz w:val="18"/>
          <w:szCs w:val="18"/>
          <w:u w:val="single" w:color="auto"/>
          <w:color w:val="0000EE"/>
        </w:rPr>
        <w:t xml:space="preserve"> </w:t>
      </w:r>
      <w:hyperlink r:id="rId68">
        <w:r>
          <w:rPr>
            <w:rFonts w:ascii="Calibri" w:cs="Calibri" w:eastAsia="Calibri" w:hAnsi="Calibri"/>
            <w:sz w:val="18"/>
            <w:szCs w:val="18"/>
            <w:u w:val="single" w:color="auto"/>
            <w:color w:val="0000EE"/>
          </w:rPr>
          <w:t>to Exhibit (3.1) of the Company’s Current Report on Form 8-K as fled on September 12, 2019).</w:t>
        </w:r>
      </w:hyperlink>
    </w:p>
    <w:p>
      <w:pPr>
        <w:spacing w:after="0" w:line="218" w:lineRule="exact"/>
        <w:rPr>
          <w:sz w:val="20"/>
          <w:szCs w:val="20"/>
          <w:color w:val="auto"/>
        </w:rPr>
      </w:pPr>
    </w:p>
    <w:p>
      <w:pPr>
        <w:ind w:left="620" w:right="100" w:hanging="606"/>
        <w:spacing w:after="0" w:line="235" w:lineRule="auto"/>
        <w:tabs>
          <w:tab w:leader="none" w:pos="600" w:val="left"/>
        </w:tabs>
        <w:rPr>
          <w:rFonts w:ascii="Calibri" w:cs="Calibri" w:eastAsia="Calibri" w:hAnsi="Calibri"/>
          <w:sz w:val="18"/>
          <w:szCs w:val="18"/>
          <w:u w:val="single" w:color="auto"/>
          <w:color w:val="0000EE"/>
        </w:rPr>
      </w:pPr>
      <w:r>
        <w:rPr>
          <w:rFonts w:ascii="Calibri" w:cs="Calibri" w:eastAsia="Calibri" w:hAnsi="Calibri"/>
          <w:sz w:val="18"/>
          <w:szCs w:val="18"/>
          <w:color w:val="auto"/>
        </w:rPr>
        <w:t>(3.4)</w:t>
      </w:r>
      <w:r>
        <w:rPr>
          <w:sz w:val="20"/>
          <w:szCs w:val="20"/>
          <w:color w:val="auto"/>
        </w:rPr>
        <w:tab/>
      </w:r>
      <w:hyperlink r:id="rId69">
        <w:r>
          <w:rPr>
            <w:rFonts w:ascii="Calibri" w:cs="Calibri" w:eastAsia="Calibri" w:hAnsi="Calibri"/>
            <w:sz w:val="18"/>
            <w:szCs w:val="18"/>
            <w:u w:val="single" w:color="auto"/>
            <w:color w:val="0000EE"/>
          </w:rPr>
          <w:t>Certfcate of Amendment to the Second Amended and Restated Certfcate of Incorporaton of Eastman Kodak Company (Incorporated by reference</w:t>
        </w:r>
      </w:hyperlink>
      <w:r>
        <w:rPr>
          <w:rFonts w:ascii="Calibri" w:cs="Calibri" w:eastAsia="Calibri" w:hAnsi="Calibri"/>
          <w:sz w:val="18"/>
          <w:szCs w:val="18"/>
          <w:u w:val="single" w:color="auto"/>
          <w:color w:val="0000EE"/>
        </w:rPr>
        <w:t xml:space="preserve"> </w:t>
      </w:r>
      <w:hyperlink r:id="rId69">
        <w:r>
          <w:rPr>
            <w:rFonts w:ascii="Calibri" w:cs="Calibri" w:eastAsia="Calibri" w:hAnsi="Calibri"/>
            <w:sz w:val="18"/>
            <w:szCs w:val="18"/>
            <w:u w:val="single" w:color="auto"/>
            <w:color w:val="0000EE"/>
          </w:rPr>
          <w:t>to Exhibit (3.2) of the Company’s Current Report on Form 8-K as fled on September 12, 2019).</w:t>
        </w:r>
      </w:hyperlink>
    </w:p>
    <w:p>
      <w:pPr>
        <w:spacing w:after="0" w:line="218" w:lineRule="exact"/>
        <w:rPr>
          <w:sz w:val="20"/>
          <w:szCs w:val="20"/>
          <w:color w:val="auto"/>
        </w:rPr>
      </w:pPr>
    </w:p>
    <w:p>
      <w:pPr>
        <w:ind w:left="620" w:right="100" w:hanging="606"/>
        <w:spacing w:after="0" w:line="235" w:lineRule="auto"/>
        <w:tabs>
          <w:tab w:leader="none" w:pos="600" w:val="left"/>
        </w:tabs>
        <w:rPr>
          <w:rFonts w:ascii="Calibri" w:cs="Calibri" w:eastAsia="Calibri" w:hAnsi="Calibri"/>
          <w:sz w:val="18"/>
          <w:szCs w:val="18"/>
          <w:u w:val="single" w:color="auto"/>
          <w:color w:val="0000EE"/>
        </w:rPr>
      </w:pPr>
      <w:r>
        <w:rPr>
          <w:rFonts w:ascii="Calibri" w:cs="Calibri" w:eastAsia="Calibri" w:hAnsi="Calibri"/>
          <w:sz w:val="18"/>
          <w:szCs w:val="18"/>
          <w:color w:val="auto"/>
        </w:rPr>
        <w:t>(3.5)</w:t>
      </w:r>
      <w:r>
        <w:rPr>
          <w:sz w:val="20"/>
          <w:szCs w:val="20"/>
          <w:color w:val="auto"/>
        </w:rPr>
        <w:tab/>
      </w:r>
      <w:hyperlink r:id="rId70">
        <w:r>
          <w:rPr>
            <w:rFonts w:ascii="Calibri" w:cs="Calibri" w:eastAsia="Calibri" w:hAnsi="Calibri"/>
            <w:sz w:val="18"/>
            <w:szCs w:val="18"/>
            <w:u w:val="single" w:color="auto"/>
            <w:color w:val="0000EE"/>
          </w:rPr>
          <w:t>Certfcate of Amendment to the Second Amended and Restated Certfcate of Incorporaton of Eastman Kodak Company (Incorporated by reference</w:t>
        </w:r>
      </w:hyperlink>
      <w:r>
        <w:rPr>
          <w:rFonts w:ascii="Calibri" w:cs="Calibri" w:eastAsia="Calibri" w:hAnsi="Calibri"/>
          <w:sz w:val="18"/>
          <w:szCs w:val="18"/>
          <w:u w:val="single" w:color="auto"/>
          <w:color w:val="0000EE"/>
        </w:rPr>
        <w:t xml:space="preserve"> </w:t>
      </w:r>
      <w:hyperlink r:id="rId70">
        <w:r>
          <w:rPr>
            <w:rFonts w:ascii="Calibri" w:cs="Calibri" w:eastAsia="Calibri" w:hAnsi="Calibri"/>
            <w:sz w:val="18"/>
            <w:szCs w:val="18"/>
            <w:u w:val="single" w:color="auto"/>
            <w:color w:val="0000EE"/>
          </w:rPr>
          <w:t>to Exhibit 3.1 of the Company’s Current Report on Form 8-K as fled on December 29, 2020).</w:t>
        </w:r>
      </w:hyperlink>
    </w:p>
    <w:p>
      <w:pPr>
        <w:spacing w:after="0" w:line="218" w:lineRule="exact"/>
        <w:rPr>
          <w:sz w:val="20"/>
          <w:szCs w:val="20"/>
          <w:color w:val="auto"/>
        </w:rPr>
      </w:pPr>
    </w:p>
    <w:p>
      <w:pPr>
        <w:ind w:left="620" w:right="100" w:hanging="606"/>
        <w:spacing w:after="0" w:line="235" w:lineRule="auto"/>
        <w:tabs>
          <w:tab w:leader="none" w:pos="600" w:val="left"/>
        </w:tabs>
        <w:rPr>
          <w:rFonts w:ascii="Calibri" w:cs="Calibri" w:eastAsia="Calibri" w:hAnsi="Calibri"/>
          <w:sz w:val="18"/>
          <w:szCs w:val="18"/>
          <w:u w:val="single" w:color="auto"/>
          <w:color w:val="0000EE"/>
        </w:rPr>
      </w:pPr>
      <w:r>
        <w:rPr>
          <w:rFonts w:ascii="Calibri" w:cs="Calibri" w:eastAsia="Calibri" w:hAnsi="Calibri"/>
          <w:sz w:val="18"/>
          <w:szCs w:val="18"/>
          <w:color w:val="auto"/>
        </w:rPr>
        <w:t>(3.6)</w:t>
      </w:r>
      <w:r>
        <w:rPr>
          <w:sz w:val="20"/>
          <w:szCs w:val="20"/>
          <w:color w:val="auto"/>
        </w:rPr>
        <w:tab/>
      </w:r>
      <w:hyperlink r:id="rId71">
        <w:r>
          <w:rPr>
            <w:rFonts w:ascii="Calibri" w:cs="Calibri" w:eastAsia="Calibri" w:hAnsi="Calibri"/>
            <w:sz w:val="18"/>
            <w:szCs w:val="18"/>
            <w:u w:val="single" w:color="auto"/>
            <w:color w:val="0000EE"/>
          </w:rPr>
          <w:t>Certfcate of Amendment to the Second Amended and Restated Certfcate of Incorporaton of Eastman Kodak Company (Incorporated by reference</w:t>
        </w:r>
      </w:hyperlink>
      <w:r>
        <w:rPr>
          <w:rFonts w:ascii="Calibri" w:cs="Calibri" w:eastAsia="Calibri" w:hAnsi="Calibri"/>
          <w:sz w:val="18"/>
          <w:szCs w:val="18"/>
          <w:u w:val="single" w:color="auto"/>
          <w:color w:val="0000EE"/>
        </w:rPr>
        <w:t xml:space="preserve"> </w:t>
      </w:r>
      <w:hyperlink r:id="rId71">
        <w:r>
          <w:rPr>
            <w:rFonts w:ascii="Calibri" w:cs="Calibri" w:eastAsia="Calibri" w:hAnsi="Calibri"/>
            <w:sz w:val="18"/>
            <w:szCs w:val="18"/>
            <w:u w:val="single" w:color="auto"/>
            <w:color w:val="0000EE"/>
          </w:rPr>
          <w:t>to Exhibit 3.1 of the Company’s Current Report on Form 8-K as fled on March 1, 2021).</w:t>
        </w:r>
      </w:hyperlink>
    </w:p>
    <w:p>
      <w:pPr>
        <w:spacing w:after="0" w:line="218" w:lineRule="exact"/>
        <w:rPr>
          <w:sz w:val="20"/>
          <w:szCs w:val="20"/>
          <w:color w:val="auto"/>
        </w:rPr>
      </w:pPr>
    </w:p>
    <w:p>
      <w:pPr>
        <w:ind w:left="620" w:right="100" w:hanging="606"/>
        <w:spacing w:after="0" w:line="235" w:lineRule="auto"/>
        <w:tabs>
          <w:tab w:leader="none" w:pos="600" w:val="left"/>
        </w:tabs>
        <w:rPr>
          <w:rFonts w:ascii="Calibri" w:cs="Calibri" w:eastAsia="Calibri" w:hAnsi="Calibri"/>
          <w:sz w:val="18"/>
          <w:szCs w:val="18"/>
          <w:u w:val="single" w:color="auto"/>
          <w:color w:val="0000EE"/>
        </w:rPr>
      </w:pPr>
      <w:r>
        <w:rPr>
          <w:rFonts w:ascii="Calibri" w:cs="Calibri" w:eastAsia="Calibri" w:hAnsi="Calibri"/>
          <w:sz w:val="18"/>
          <w:szCs w:val="18"/>
          <w:color w:val="auto"/>
        </w:rPr>
        <w:t>(3.7)</w:t>
      </w:r>
      <w:r>
        <w:rPr>
          <w:sz w:val="20"/>
          <w:szCs w:val="20"/>
          <w:color w:val="auto"/>
        </w:rPr>
        <w:tab/>
      </w:r>
      <w:hyperlink r:id="rId72">
        <w:r>
          <w:rPr>
            <w:rFonts w:ascii="Calibri" w:cs="Calibri" w:eastAsia="Calibri" w:hAnsi="Calibri"/>
            <w:sz w:val="18"/>
            <w:szCs w:val="18"/>
            <w:u w:val="single" w:color="auto"/>
            <w:color w:val="0000EE"/>
          </w:rPr>
          <w:t>Certfcate of Amendment to the Second Amended and Restated Certfcate of Incorporaton of Eastman Kodak Company (Incorporated by reference</w:t>
        </w:r>
      </w:hyperlink>
      <w:r>
        <w:rPr>
          <w:rFonts w:ascii="Calibri" w:cs="Calibri" w:eastAsia="Calibri" w:hAnsi="Calibri"/>
          <w:sz w:val="18"/>
          <w:szCs w:val="18"/>
          <w:u w:val="single" w:color="auto"/>
          <w:color w:val="0000EE"/>
        </w:rPr>
        <w:t xml:space="preserve"> </w:t>
      </w:r>
      <w:hyperlink r:id="rId72">
        <w:r>
          <w:rPr>
            <w:rFonts w:ascii="Calibri" w:cs="Calibri" w:eastAsia="Calibri" w:hAnsi="Calibri"/>
            <w:sz w:val="18"/>
            <w:szCs w:val="18"/>
            <w:u w:val="single" w:color="auto"/>
            <w:color w:val="0000EE"/>
          </w:rPr>
          <w:t>to Exhibit 3.2 of the Company’s Current Report on Form 8-K as fled on March 1, 2021).</w:t>
        </w:r>
      </w:hyperlink>
    </w:p>
    <w:p>
      <w:pPr>
        <w:spacing w:after="0" w:line="218" w:lineRule="exact"/>
        <w:rPr>
          <w:sz w:val="20"/>
          <w:szCs w:val="20"/>
          <w:color w:val="auto"/>
        </w:rPr>
      </w:pPr>
    </w:p>
    <w:p>
      <w:pPr>
        <w:ind w:left="620" w:hanging="606"/>
        <w:spacing w:after="0" w:line="235" w:lineRule="auto"/>
        <w:tabs>
          <w:tab w:leader="none" w:pos="600" w:val="left"/>
        </w:tabs>
        <w:rPr>
          <w:rFonts w:ascii="Calibri" w:cs="Calibri" w:eastAsia="Calibri" w:hAnsi="Calibri"/>
          <w:sz w:val="18"/>
          <w:szCs w:val="18"/>
          <w:u w:val="single" w:color="auto"/>
          <w:color w:val="0000EE"/>
        </w:rPr>
      </w:pPr>
      <w:r>
        <w:rPr>
          <w:rFonts w:ascii="Calibri" w:cs="Calibri" w:eastAsia="Calibri" w:hAnsi="Calibri"/>
          <w:sz w:val="18"/>
          <w:szCs w:val="18"/>
          <w:color w:val="auto"/>
        </w:rPr>
        <w:t>(3.8)</w:t>
      </w:r>
      <w:r>
        <w:rPr>
          <w:sz w:val="20"/>
          <w:szCs w:val="20"/>
          <w:color w:val="auto"/>
        </w:rPr>
        <w:tab/>
      </w:r>
      <w:hyperlink r:id="rId73">
        <w:r>
          <w:rPr>
            <w:rFonts w:ascii="Calibri" w:cs="Calibri" w:eastAsia="Calibri" w:hAnsi="Calibri"/>
            <w:sz w:val="18"/>
            <w:szCs w:val="18"/>
            <w:u w:val="single" w:color="auto"/>
            <w:color w:val="0000EE"/>
          </w:rPr>
          <w:t>Fourth Amended and Restated By-Laws of Eastman Kodak Company (Incorporated by reference to Exhibit (3.5) of the Company’s Quarterly Report on</w:t>
        </w:r>
      </w:hyperlink>
      <w:r>
        <w:rPr>
          <w:rFonts w:ascii="Calibri" w:cs="Calibri" w:eastAsia="Calibri" w:hAnsi="Calibri"/>
          <w:sz w:val="18"/>
          <w:szCs w:val="18"/>
          <w:u w:val="single" w:color="auto"/>
          <w:color w:val="0000EE"/>
        </w:rPr>
        <w:t xml:space="preserve"> </w:t>
      </w:r>
      <w:hyperlink r:id="rId73">
        <w:r>
          <w:rPr>
            <w:rFonts w:ascii="Calibri" w:cs="Calibri" w:eastAsia="Calibri" w:hAnsi="Calibri"/>
            <w:sz w:val="18"/>
            <w:szCs w:val="18"/>
            <w:u w:val="single" w:color="auto"/>
            <w:color w:val="0000EE"/>
          </w:rPr>
          <w:t>Form 10-Q for the quarterly period ended March 31, 2020 as fled on May 12, 2020).</w:t>
        </w:r>
      </w:hyperlink>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*(10.1) </w:t>
      </w:r>
      <w:r>
        <w:rPr>
          <w:rFonts w:ascii="Calibri" w:cs="Calibri" w:eastAsia="Calibri" w:hAnsi="Calibri"/>
          <w:sz w:val="18"/>
          <w:szCs w:val="18"/>
          <w:u w:val="single" w:color="auto"/>
          <w:color w:val="0000EE"/>
        </w:rPr>
        <w:t>Second Amendment to the Eastman Kodak Company 2013 Omnibus Incentve Plan, as amended and restated, fled herewith.</w:t>
      </w:r>
    </w:p>
    <w:p>
      <w:pPr>
        <w:spacing w:after="0" w:line="212"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5" w:name="page46"/>
    <w:bookmarkEnd w:id="45"/>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228"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color w:val="auto"/>
        </w:rPr>
        <w:t>(31.1)</w:t>
      </w:r>
      <w:r>
        <w:rPr>
          <w:sz w:val="20"/>
          <w:szCs w:val="20"/>
          <w:color w:val="auto"/>
        </w:rPr>
        <w:tab/>
      </w:r>
      <w:r>
        <w:rPr>
          <w:rFonts w:ascii="Calibri" w:cs="Calibri" w:eastAsia="Calibri" w:hAnsi="Calibri"/>
          <w:sz w:val="18"/>
          <w:szCs w:val="18"/>
          <w:u w:val="single" w:color="auto"/>
          <w:color w:val="0000EE"/>
        </w:rPr>
        <w:t>Certfcaton signed by James V. Contnenza, fled herewith.</w:t>
      </w:r>
    </w:p>
    <w:p>
      <w:pPr>
        <w:spacing w:after="0" w:line="21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color w:val="auto"/>
        </w:rPr>
        <w:t>(31.2)</w:t>
      </w:r>
      <w:r>
        <w:rPr>
          <w:sz w:val="20"/>
          <w:szCs w:val="20"/>
          <w:color w:val="auto"/>
        </w:rPr>
        <w:tab/>
      </w:r>
      <w:r>
        <w:rPr>
          <w:rFonts w:ascii="Calibri" w:cs="Calibri" w:eastAsia="Calibri" w:hAnsi="Calibri"/>
          <w:sz w:val="18"/>
          <w:szCs w:val="18"/>
          <w:u w:val="single" w:color="auto"/>
          <w:color w:val="0000EE"/>
        </w:rPr>
        <w:t>Certfcaton signed by David E. Bullwinkle, fled herewith.</w:t>
      </w:r>
    </w:p>
    <w:p>
      <w:pPr>
        <w:spacing w:after="0" w:line="212" w:lineRule="exact"/>
        <w:rPr>
          <w:sz w:val="20"/>
          <w:szCs w:val="20"/>
          <w:color w:val="auto"/>
        </w:rPr>
      </w:pPr>
    </w:p>
    <w:p>
      <w:pPr>
        <w:spacing w:after="0"/>
        <w:tabs>
          <w:tab w:leader="none" w:pos="560" w:val="left"/>
        </w:tabs>
        <w:rPr>
          <w:sz w:val="20"/>
          <w:szCs w:val="20"/>
          <w:color w:val="auto"/>
        </w:rPr>
      </w:pPr>
      <w:r>
        <w:rPr>
          <w:rFonts w:ascii="Calibri" w:cs="Calibri" w:eastAsia="Calibri" w:hAnsi="Calibri"/>
          <w:sz w:val="18"/>
          <w:szCs w:val="18"/>
          <w:color w:val="auto"/>
        </w:rPr>
        <w:t>(32.1)</w:t>
      </w:r>
      <w:r>
        <w:rPr>
          <w:sz w:val="20"/>
          <w:szCs w:val="20"/>
          <w:color w:val="auto"/>
        </w:rPr>
        <w:tab/>
      </w:r>
      <w:r>
        <w:rPr>
          <w:rFonts w:ascii="Calibri" w:cs="Calibri" w:eastAsia="Calibri" w:hAnsi="Calibri"/>
          <w:sz w:val="17"/>
          <w:szCs w:val="17"/>
          <w:u w:val="single" w:color="auto"/>
          <w:color w:val="0000EE"/>
        </w:rPr>
        <w:t>Certfcaton Pursuant to 18 U.S.C. Secton 1350, as Adopted Pursuant to Secton 906 of the Sarbanes-Oxley Act of 2002, signed by James V.</w:t>
      </w:r>
    </w:p>
    <w:p>
      <w:pPr>
        <w:ind w:left="580"/>
        <w:spacing w:after="0" w:line="235" w:lineRule="auto"/>
        <w:rPr>
          <w:sz w:val="20"/>
          <w:szCs w:val="20"/>
          <w:color w:val="auto"/>
        </w:rPr>
      </w:pPr>
      <w:r>
        <w:rPr>
          <w:rFonts w:ascii="Calibri" w:cs="Calibri" w:eastAsia="Calibri" w:hAnsi="Calibri"/>
          <w:sz w:val="18"/>
          <w:szCs w:val="18"/>
          <w:u w:val="single" w:color="auto"/>
          <w:color w:val="0000EE"/>
        </w:rPr>
        <w:t>Contnenza, fled herewith.</w:t>
      </w:r>
    </w:p>
    <w:p>
      <w:pPr>
        <w:spacing w:after="0" w:line="218" w:lineRule="exact"/>
        <w:rPr>
          <w:sz w:val="20"/>
          <w:szCs w:val="20"/>
          <w:color w:val="auto"/>
        </w:rPr>
      </w:pPr>
    </w:p>
    <w:p>
      <w:pPr>
        <w:ind w:left="580" w:hanging="566"/>
        <w:spacing w:after="0" w:line="235" w:lineRule="auto"/>
        <w:tabs>
          <w:tab w:leader="none" w:pos="560" w:val="left"/>
        </w:tabs>
        <w:rPr>
          <w:sz w:val="20"/>
          <w:szCs w:val="20"/>
          <w:color w:val="auto"/>
        </w:rPr>
      </w:pPr>
      <w:r>
        <w:rPr>
          <w:rFonts w:ascii="Calibri" w:cs="Calibri" w:eastAsia="Calibri" w:hAnsi="Calibri"/>
          <w:sz w:val="18"/>
          <w:szCs w:val="18"/>
          <w:color w:val="auto"/>
        </w:rPr>
        <w:t>(32.2)</w:t>
      </w:r>
      <w:r>
        <w:rPr>
          <w:sz w:val="20"/>
          <w:szCs w:val="20"/>
          <w:color w:val="auto"/>
        </w:rPr>
        <w:tab/>
      </w:r>
      <w:r>
        <w:rPr>
          <w:rFonts w:ascii="Calibri" w:cs="Calibri" w:eastAsia="Calibri" w:hAnsi="Calibri"/>
          <w:sz w:val="18"/>
          <w:szCs w:val="18"/>
          <w:u w:val="single" w:color="auto"/>
          <w:color w:val="0000EE"/>
        </w:rPr>
        <w:t>Certfcaton Pursuant to 18 U.S.C. Secton 1350, as Adopted Pursuant to Secton 906 of the Sarbanes-Oxley Act of 2002 signed by David E. Bullwinkle, fled herewith.</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(101.CAL)Inline XBRL Taxonomy Extension Calculaton Linkbase.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(101.INS) Inline XBRL Instance Document.</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(101.LAB)Inline XBRL Taxonomy Extension Label Linkbase.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(101.PRE)Inline XBRL Taxonomy Extension Presentaton Linkbase.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(101.SCH)Inline XBRL Taxonomy Extension Schema Linkbase.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(101.DEF)Inline XBRL Taxonomy Extension Defniton Linkbase</w:t>
      </w:r>
    </w:p>
    <w:p>
      <w:pPr>
        <w:spacing w:after="0" w:line="217" w:lineRule="exact"/>
        <w:rPr>
          <w:sz w:val="20"/>
          <w:szCs w:val="20"/>
          <w:color w:val="auto"/>
        </w:rPr>
      </w:pPr>
    </w:p>
    <w:p>
      <w:pPr>
        <w:ind w:right="4240" w:firstLine="8"/>
        <w:spacing w:after="0" w:line="466" w:lineRule="auto"/>
        <w:tabs>
          <w:tab w:leader="none" w:pos="702"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Cover Page Interactve Data File (formated in Inline XBRL and contained in Exhibit 101). *Management contract or compensatory plan or arrangement.</w:t>
      </w:r>
    </w:p>
    <w:p>
      <w:pPr>
        <w:spacing w:after="0" w:line="6"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2" w:right="419" w:bottom="1440" w:gutter="0" w:footer="0" w:header="0"/>
        </w:sectPr>
      </w:pPr>
    </w:p>
    <w:bookmarkStart w:id="46" w:name="page47"/>
    <w:bookmarkEnd w:id="46"/>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SIGNATURES</w:t>
      </w:r>
    </w:p>
    <w:p>
      <w:pPr>
        <w:spacing w:after="0" w:line="21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Calibri" w:cs="Calibri" w:eastAsia="Calibri" w:hAnsi="Calibri"/>
                <w:sz w:val="18"/>
                <w:szCs w:val="18"/>
                <w:b w:val="1"/>
                <w:bCs w:val="1"/>
                <w:color w:val="auto"/>
              </w:rPr>
              <w:t>EASTMAN KODAK COMPANY</w:t>
            </w:r>
          </w:p>
        </w:tc>
      </w:tr>
      <w:tr>
        <w:trPr>
          <w:trHeight w:val="216"/>
        </w:trPr>
        <w:tc>
          <w:tcPr>
            <w:tcW w:w="3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60" w:type="dxa"/>
            <w:vAlign w:val="bottom"/>
          </w:tcPr>
          <w:p>
            <w:pPr>
              <w:spacing w:after="0" w:line="216" w:lineRule="exact"/>
              <w:rPr>
                <w:sz w:val="20"/>
                <w:szCs w:val="20"/>
                <w:color w:val="auto"/>
              </w:rPr>
            </w:pPr>
            <w:r>
              <w:rPr>
                <w:rFonts w:ascii="Calibri" w:cs="Calibri" w:eastAsia="Calibri" w:hAnsi="Calibri"/>
                <w:sz w:val="18"/>
                <w:szCs w:val="18"/>
                <w:color w:val="auto"/>
              </w:rPr>
              <w:t>(Registrant)</w:t>
            </w:r>
          </w:p>
        </w:tc>
      </w:tr>
      <w:tr>
        <w:trPr>
          <w:trHeight w:val="864"/>
        </w:trPr>
        <w:tc>
          <w:tcPr>
            <w:tcW w:w="3500" w:type="dxa"/>
            <w:vAlign w:val="bottom"/>
          </w:tcPr>
          <w:p>
            <w:pPr>
              <w:spacing w:after="0"/>
              <w:rPr>
                <w:sz w:val="20"/>
                <w:szCs w:val="20"/>
                <w:color w:val="auto"/>
              </w:rPr>
            </w:pPr>
            <w:r>
              <w:rPr>
                <w:rFonts w:ascii="Calibri" w:cs="Calibri" w:eastAsia="Calibri" w:hAnsi="Calibri"/>
                <w:sz w:val="18"/>
                <w:szCs w:val="18"/>
                <w:b w:val="1"/>
                <w:bCs w:val="1"/>
                <w:color w:val="auto"/>
              </w:rPr>
              <w:t>Date: August 8, 2024</w:t>
            </w:r>
          </w:p>
        </w:tc>
        <w:tc>
          <w:tcPr>
            <w:tcW w:w="258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Calibri" w:cs="Calibri" w:eastAsia="Calibri" w:hAnsi="Calibri"/>
                <w:sz w:val="18"/>
                <w:szCs w:val="18"/>
                <w:b w:val="1"/>
                <w:bCs w:val="1"/>
                <w:color w:val="auto"/>
              </w:rPr>
              <w:t>/s/ Richard T. Michaels</w:t>
            </w:r>
          </w:p>
        </w:tc>
      </w:tr>
      <w:tr>
        <w:trPr>
          <w:trHeight w:val="23"/>
        </w:trPr>
        <w:tc>
          <w:tcPr>
            <w:tcW w:w="3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187"/>
        </w:trPr>
        <w:tc>
          <w:tcPr>
            <w:tcW w:w="35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60" w:type="dxa"/>
            <w:vAlign w:val="bottom"/>
          </w:tcPr>
          <w:p>
            <w:pPr>
              <w:spacing w:after="0" w:line="187" w:lineRule="exact"/>
              <w:rPr>
                <w:sz w:val="20"/>
                <w:szCs w:val="20"/>
                <w:color w:val="auto"/>
              </w:rPr>
            </w:pPr>
            <w:r>
              <w:rPr>
                <w:rFonts w:ascii="Calibri" w:cs="Calibri" w:eastAsia="Calibri" w:hAnsi="Calibri"/>
                <w:sz w:val="18"/>
                <w:szCs w:val="18"/>
                <w:b w:val="1"/>
                <w:bCs w:val="1"/>
                <w:color w:val="auto"/>
              </w:rPr>
              <w:t>Richard T. Michaels</w:t>
            </w:r>
          </w:p>
        </w:tc>
      </w:tr>
      <w:tr>
        <w:trPr>
          <w:trHeight w:val="215"/>
        </w:trPr>
        <w:tc>
          <w:tcPr>
            <w:tcW w:w="3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60" w:type="dxa"/>
            <w:vAlign w:val="bottom"/>
          </w:tcPr>
          <w:p>
            <w:pPr>
              <w:spacing w:after="0" w:line="215" w:lineRule="exact"/>
              <w:rPr>
                <w:sz w:val="20"/>
                <w:szCs w:val="20"/>
                <w:color w:val="auto"/>
              </w:rPr>
            </w:pPr>
            <w:r>
              <w:rPr>
                <w:rFonts w:ascii="Calibri" w:cs="Calibri" w:eastAsia="Calibri" w:hAnsi="Calibri"/>
                <w:sz w:val="18"/>
                <w:szCs w:val="18"/>
                <w:b w:val="1"/>
                <w:bCs w:val="1"/>
                <w:color w:val="auto"/>
              </w:rPr>
              <w:t>Chief Accountng Ofcer and Corporate Controller</w:t>
            </w:r>
          </w:p>
        </w:tc>
      </w:tr>
      <w:tr>
        <w:trPr>
          <w:trHeight w:val="216"/>
        </w:trPr>
        <w:tc>
          <w:tcPr>
            <w:tcW w:w="3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60" w:type="dxa"/>
            <w:vAlign w:val="bottom"/>
          </w:tcPr>
          <w:p>
            <w:pPr>
              <w:spacing w:after="0" w:line="216" w:lineRule="exact"/>
              <w:rPr>
                <w:sz w:val="20"/>
                <w:szCs w:val="20"/>
                <w:color w:val="auto"/>
              </w:rPr>
            </w:pPr>
            <w:r>
              <w:rPr>
                <w:rFonts w:ascii="Calibri" w:cs="Calibri" w:eastAsia="Calibri" w:hAnsi="Calibri"/>
                <w:sz w:val="18"/>
                <w:szCs w:val="18"/>
                <w:b w:val="1"/>
                <w:bCs w:val="1"/>
                <w:color w:val="auto"/>
              </w:rPr>
              <w:t>(Chief Accountng Ofcer and Authorized Signatory)</w:t>
            </w:r>
          </w:p>
        </w:tc>
      </w:tr>
      <w:tr>
        <w:trPr>
          <w:trHeight w:val="432"/>
        </w:trPr>
        <w:tc>
          <w:tcPr>
            <w:tcW w:w="3500" w:type="dxa"/>
            <w:vAlign w:val="bottom"/>
          </w:tcPr>
          <w:p>
            <w:pPr>
              <w:spacing w:after="0"/>
              <w:rPr>
                <w:sz w:val="24"/>
                <w:szCs w:val="24"/>
                <w:color w:val="auto"/>
              </w:rPr>
            </w:pPr>
          </w:p>
        </w:tc>
        <w:tc>
          <w:tcPr>
            <w:tcW w:w="2580" w:type="dxa"/>
            <w:vAlign w:val="bottom"/>
          </w:tcPr>
          <w:p>
            <w:pPr>
              <w:jc w:val="right"/>
              <w:ind w:right="230"/>
              <w:spacing w:after="0"/>
              <w:rPr>
                <w:sz w:val="20"/>
                <w:szCs w:val="20"/>
                <w:color w:val="auto"/>
              </w:rPr>
            </w:pPr>
            <w:r>
              <w:rPr>
                <w:rFonts w:ascii="Calibri" w:cs="Calibri" w:eastAsia="Calibri" w:hAnsi="Calibri"/>
                <w:sz w:val="18"/>
                <w:szCs w:val="18"/>
                <w:color w:val="auto"/>
              </w:rPr>
              <w:t>[47]</w:t>
            </w:r>
          </w:p>
        </w:tc>
        <w:tc>
          <w:tcPr>
            <w:tcW w:w="5160" w:type="dxa"/>
            <w:vAlign w:val="bottom"/>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47" w:name="page48"/>
    <w:bookmarkEnd w:id="47"/>
    <w:p>
      <w:pPr>
        <w:jc w:val="right"/>
        <w:spacing w:after="0"/>
        <w:rPr>
          <w:sz w:val="20"/>
          <w:szCs w:val="20"/>
          <w:color w:val="auto"/>
        </w:rPr>
      </w:pPr>
      <w:r>
        <w:rPr>
          <w:rFonts w:ascii="Calibri" w:cs="Calibri" w:eastAsia="Calibri" w:hAnsi="Calibri"/>
          <w:sz w:val="18"/>
          <w:szCs w:val="18"/>
          <w:b w:val="1"/>
          <w:bCs w:val="1"/>
          <w:color w:val="auto"/>
        </w:rPr>
        <w:t>Exhibit (10.1)</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SECOND AMENDMENT</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TO THE</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EASTMAN KODAK COMPANY</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2013 OMNIBUS INCENTIVE PLAN</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(As Amended and Restated Efectve May 20, 2020)</w:t>
      </w:r>
    </w:p>
    <w:p>
      <w:pPr>
        <w:spacing w:after="0" w:line="217" w:lineRule="exact"/>
        <w:rPr>
          <w:sz w:val="20"/>
          <w:szCs w:val="20"/>
          <w:color w:val="auto"/>
        </w:rPr>
      </w:pPr>
    </w:p>
    <w:p>
      <w:pPr>
        <w:ind w:firstLine="648"/>
        <w:spacing w:after="0" w:line="235" w:lineRule="auto"/>
        <w:rPr>
          <w:sz w:val="20"/>
          <w:szCs w:val="20"/>
          <w:color w:val="auto"/>
        </w:rPr>
      </w:pPr>
      <w:r>
        <w:rPr>
          <w:rFonts w:ascii="Calibri" w:cs="Calibri" w:eastAsia="Calibri" w:hAnsi="Calibri"/>
          <w:sz w:val="18"/>
          <w:szCs w:val="18"/>
          <w:color w:val="auto"/>
        </w:rPr>
        <w:t>The Eastman Kodak Company 2013 Omnibus Incentve Plan, as amended and restated efectve May 20, 2020 (the “</w:t>
      </w:r>
      <w:r>
        <w:rPr>
          <w:rFonts w:ascii="Calibri" w:cs="Calibri" w:eastAsia="Calibri" w:hAnsi="Calibri"/>
          <w:sz w:val="18"/>
          <w:szCs w:val="18"/>
          <w:b w:val="1"/>
          <w:bCs w:val="1"/>
          <w:color w:val="auto"/>
        </w:rPr>
        <w:t>Plan</w:t>
      </w:r>
      <w:r>
        <w:rPr>
          <w:rFonts w:ascii="Calibri" w:cs="Calibri" w:eastAsia="Calibri" w:hAnsi="Calibri"/>
          <w:sz w:val="18"/>
          <w:szCs w:val="18"/>
          <w:color w:val="auto"/>
        </w:rPr>
        <w:t>”), is hereby amended as follows, efectve May 15, 2024:</w:t>
      </w:r>
    </w:p>
    <w:p>
      <w:pPr>
        <w:spacing w:after="0" w:line="218" w:lineRule="exact"/>
        <w:rPr>
          <w:sz w:val="20"/>
          <w:szCs w:val="20"/>
          <w:color w:val="auto"/>
        </w:rPr>
      </w:pPr>
    </w:p>
    <w:p>
      <w:pPr>
        <w:ind w:left="980" w:right="280" w:hanging="324"/>
        <w:spacing w:after="0" w:line="235" w:lineRule="auto"/>
        <w:tabs>
          <w:tab w:leader="none" w:pos="98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Secton 5.1 of the Plan is hereby amended to increase the maximum number of Shares available for grant to Partcipants pursuant to Awards under the Plan from 13,000,000 Shares to 20,000,000 Shares.</w:t>
      </w:r>
    </w:p>
    <w:p>
      <w:pPr>
        <w:spacing w:after="0" w:line="212" w:lineRule="exact"/>
        <w:rPr>
          <w:rFonts w:ascii="Calibri" w:cs="Calibri" w:eastAsia="Calibri" w:hAnsi="Calibri"/>
          <w:sz w:val="18"/>
          <w:szCs w:val="18"/>
          <w:color w:val="auto"/>
        </w:rPr>
      </w:pPr>
    </w:p>
    <w:p>
      <w:pPr>
        <w:ind w:left="980" w:hanging="324"/>
        <w:spacing w:after="0"/>
        <w:tabs>
          <w:tab w:leader="none" w:pos="98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Secton 16.8 of the Plan is hereby amended and restated in its entrety to provide as follows:</w:t>
      </w:r>
    </w:p>
    <w:p>
      <w:pPr>
        <w:spacing w:after="0" w:line="217" w:lineRule="exact"/>
        <w:rPr>
          <w:sz w:val="20"/>
          <w:szCs w:val="20"/>
          <w:color w:val="auto"/>
        </w:rPr>
      </w:pPr>
    </w:p>
    <w:p>
      <w:pPr>
        <w:jc w:val="both"/>
        <w:ind w:left="1300" w:firstLine="648"/>
        <w:spacing w:after="0" w:line="235" w:lineRule="auto"/>
        <w:rPr>
          <w:sz w:val="20"/>
          <w:szCs w:val="20"/>
          <w:color w:val="auto"/>
        </w:rPr>
      </w:pPr>
      <w:r>
        <w:rPr>
          <w:rFonts w:ascii="Calibri" w:cs="Calibri" w:eastAsia="Calibri" w:hAnsi="Calibri"/>
          <w:sz w:val="18"/>
          <w:szCs w:val="18"/>
          <w:b w:val="1"/>
          <w:bCs w:val="1"/>
          <w:color w:val="auto"/>
        </w:rPr>
        <w:t>“16.8 Clawback/Recoupment</w:t>
      </w:r>
      <w:r>
        <w:rPr>
          <w:rFonts w:ascii="Calibri" w:cs="Calibri" w:eastAsia="Calibri" w:hAnsi="Calibri"/>
          <w:sz w:val="18"/>
          <w:szCs w:val="18"/>
          <w:color w:val="auto"/>
        </w:rPr>
        <w:t>. Awards (and any Shares or other amounts payable or paid under the Plan) are subject to</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reducton, cancellaton, repayment, forfeiture or recoupment in accordance with any clawback policy adopted by the Company, including, but not limited to, the Eastman Kodak Company Compensaton Recoupment (Clawback) Policy, as in efect or as may be adopted and/or modifed from tme to tme by the Company in its discreton, and any clawback requirements imposed under applicable laws, rules and regulatons, including Secton 10D of the Exchange Act and any applicable rules or standards adopted by the SEC thereunder (including Rule 10D-1 under the Exchange Act) and any applicable rules or standards adopted by the New York Stock Exchange pursuant to Rule 10D-1 under the Exchange Act (including Secton 303A.14 of the NYSE Listed Company Manual).”</w:t>
      </w:r>
    </w:p>
    <w:p>
      <w:pPr>
        <w:spacing w:after="0" w:line="217" w:lineRule="exact"/>
        <w:rPr>
          <w:sz w:val="20"/>
          <w:szCs w:val="20"/>
          <w:color w:val="auto"/>
        </w:rPr>
      </w:pPr>
    </w:p>
    <w:p>
      <w:pPr>
        <w:ind w:left="980" w:hanging="324"/>
        <w:spacing w:after="0"/>
        <w:tabs>
          <w:tab w:leader="none" w:pos="980"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Secton 16.19 of the Plan is hereby amended and restated in its entrety to provide as follows:</w:t>
      </w:r>
    </w:p>
    <w:p>
      <w:pPr>
        <w:spacing w:after="0" w:line="217" w:lineRule="exact"/>
        <w:rPr>
          <w:sz w:val="20"/>
          <w:szCs w:val="20"/>
          <w:color w:val="auto"/>
        </w:rPr>
      </w:pPr>
    </w:p>
    <w:p>
      <w:pPr>
        <w:jc w:val="both"/>
        <w:ind w:left="1300" w:firstLine="648"/>
        <w:spacing w:after="0" w:line="235" w:lineRule="auto"/>
        <w:rPr>
          <w:sz w:val="20"/>
          <w:szCs w:val="20"/>
          <w:color w:val="auto"/>
        </w:rPr>
      </w:pPr>
      <w:r>
        <w:rPr>
          <w:rFonts w:ascii="Calibri" w:cs="Calibri" w:eastAsia="Calibri" w:hAnsi="Calibri"/>
          <w:sz w:val="18"/>
          <w:szCs w:val="18"/>
          <w:b w:val="1"/>
          <w:bCs w:val="1"/>
          <w:color w:val="auto"/>
        </w:rPr>
        <w:t>“16.19 Efectve Date</w:t>
      </w:r>
      <w:r>
        <w:rPr>
          <w:rFonts w:ascii="Calibri" w:cs="Calibri" w:eastAsia="Calibri" w:hAnsi="Calibri"/>
          <w:sz w:val="18"/>
          <w:szCs w:val="18"/>
          <w:color w:val="auto"/>
        </w:rPr>
        <w:t>. The Plan originally became efectve as of September 3, 2013; was amended to increase the maximum</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number of Shares available for grant to Partcipants pursuant to Awards under the Plan efectve May 22, 2018; was amended to increase the limit on the number of Optons or Stock Appreciaton Rights that may be granted to an Employee in any calendar year under the Plan efectve February 20, 2019; was amended and restated to increase the maximum number of Shares available for grant to Partcipants pursuant to Awards under the Plan and to make certain other changes efectve May 20, 2020; was amended to increase the maximum number of Shares available for grant to Partcipants pursuant to Awards under the Plan and to change the method of countng Shares granted under the Plan efectve May 19, 2021; and was amended to increase the maximum number of Shares available for grant to Partcipants pursuant to Awards under the Plan efectve May 15, 2024 (the “</w:t>
      </w:r>
      <w:r>
        <w:rPr>
          <w:rFonts w:ascii="Calibri" w:cs="Calibri" w:eastAsia="Calibri" w:hAnsi="Calibri"/>
          <w:sz w:val="18"/>
          <w:szCs w:val="18"/>
          <w:b w:val="1"/>
          <w:bCs w:val="1"/>
          <w:color w:val="auto"/>
        </w:rPr>
        <w:t>Efectve Date</w:t>
      </w:r>
      <w:r>
        <w:rPr>
          <w:rFonts w:ascii="Calibri" w:cs="Calibri" w:eastAsia="Calibri" w:hAnsi="Calibri"/>
          <w:sz w:val="18"/>
          <w:szCs w:val="18"/>
          <w:color w:val="auto"/>
        </w:rPr>
        <w:t>”).”</w:t>
      </w:r>
    </w:p>
    <w:p>
      <w:pPr>
        <w:spacing w:after="0" w:line="218" w:lineRule="exact"/>
        <w:rPr>
          <w:sz w:val="20"/>
          <w:szCs w:val="20"/>
          <w:color w:val="auto"/>
        </w:rPr>
      </w:pPr>
    </w:p>
    <w:p>
      <w:pPr>
        <w:ind w:left="4700"/>
        <w:spacing w:after="0"/>
        <w:tabs>
          <w:tab w:leader="none" w:pos="5120" w:val="left"/>
          <w:tab w:leader="none" w:pos="5560" w:val="left"/>
          <w:tab w:leader="none" w:pos="6000" w:val="left"/>
          <w:tab w:leader="none" w:pos="6440" w:val="left"/>
        </w:tabs>
        <w:rPr>
          <w:sz w:val="20"/>
          <w:szCs w:val="20"/>
          <w:color w:val="auto"/>
        </w:rPr>
      </w:pP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color w:val="auto"/>
        </w:rPr>
        <w:t>*</w:t>
      </w:r>
    </w:p>
    <w:p>
      <w:pPr>
        <w:sectPr>
          <w:pgSz w:w="11900" w:h="16838" w:orient="portrait"/>
          <w:cols w:equalWidth="0" w:num="1">
            <w:col w:w="11240"/>
          </w:cols>
          <w:pgMar w:left="320" w:top="328" w:right="339" w:bottom="1440" w:gutter="0" w:footer="0" w:header="0"/>
        </w:sectPr>
      </w:pPr>
    </w:p>
    <w:bookmarkStart w:id="48" w:name="page49"/>
    <w:bookmarkEnd w:id="48"/>
    <w:p>
      <w:pPr>
        <w:jc w:val="right"/>
        <w:spacing w:after="0"/>
        <w:rPr>
          <w:sz w:val="20"/>
          <w:szCs w:val="20"/>
          <w:color w:val="auto"/>
        </w:rPr>
      </w:pPr>
      <w:r>
        <w:rPr>
          <w:rFonts w:ascii="Calibri" w:cs="Calibri" w:eastAsia="Calibri" w:hAnsi="Calibri"/>
          <w:sz w:val="18"/>
          <w:szCs w:val="18"/>
          <w:b w:val="1"/>
          <w:bCs w:val="1"/>
          <w:color w:val="auto"/>
        </w:rPr>
        <w:t>Exhibit (31.1)</w:t>
      </w:r>
    </w:p>
    <w:p>
      <w:pPr>
        <w:jc w:val="center"/>
        <w:spacing w:after="0" w:line="235" w:lineRule="auto"/>
        <w:rPr>
          <w:sz w:val="20"/>
          <w:szCs w:val="20"/>
          <w:color w:val="auto"/>
        </w:rPr>
      </w:pPr>
      <w:r>
        <w:rPr>
          <w:rFonts w:ascii="Calibri" w:cs="Calibri" w:eastAsia="Calibri" w:hAnsi="Calibri"/>
          <w:sz w:val="18"/>
          <w:szCs w:val="18"/>
          <w:b w:val="1"/>
          <w:bCs w:val="1"/>
          <w:color w:val="auto"/>
        </w:rPr>
        <w:t>CERTIFICATION</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I, James V. Contnenza, certfy that:</w:t>
      </w:r>
    </w:p>
    <w:p>
      <w:pPr>
        <w:spacing w:after="0" w:line="212" w:lineRule="exact"/>
        <w:rPr>
          <w:sz w:val="20"/>
          <w:szCs w:val="20"/>
          <w:color w:val="auto"/>
        </w:rPr>
      </w:pPr>
    </w:p>
    <w:p>
      <w:pPr>
        <w:ind w:left="500" w:hanging="492"/>
        <w:spacing w:after="0"/>
        <w:tabs>
          <w:tab w:leader="none" w:pos="50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I have reviewed this Form 10-Q of Eastman Kodak Company;</w:t>
      </w:r>
    </w:p>
    <w:p>
      <w:pPr>
        <w:spacing w:after="0" w:line="217" w:lineRule="exact"/>
        <w:rPr>
          <w:rFonts w:ascii="Calibri" w:cs="Calibri" w:eastAsia="Calibri" w:hAnsi="Calibri"/>
          <w:sz w:val="18"/>
          <w:szCs w:val="18"/>
          <w:color w:val="auto"/>
        </w:rPr>
      </w:pPr>
    </w:p>
    <w:p>
      <w:pPr>
        <w:jc w:val="both"/>
        <w:ind w:left="500" w:right="280" w:hanging="492"/>
        <w:spacing w:after="0" w:line="235" w:lineRule="auto"/>
        <w:tabs>
          <w:tab w:leader="none" w:pos="50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8" w:lineRule="exact"/>
        <w:rPr>
          <w:rFonts w:ascii="Calibri" w:cs="Calibri" w:eastAsia="Calibri" w:hAnsi="Calibri"/>
          <w:sz w:val="18"/>
          <w:szCs w:val="18"/>
          <w:color w:val="auto"/>
        </w:rPr>
      </w:pPr>
    </w:p>
    <w:p>
      <w:pPr>
        <w:ind w:left="500" w:right="360" w:hanging="492"/>
        <w:spacing w:after="0" w:line="235" w:lineRule="auto"/>
        <w:tabs>
          <w:tab w:leader="none" w:pos="50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17" w:lineRule="exact"/>
        <w:rPr>
          <w:rFonts w:ascii="Calibri" w:cs="Calibri" w:eastAsia="Calibri" w:hAnsi="Calibri"/>
          <w:sz w:val="18"/>
          <w:szCs w:val="18"/>
          <w:color w:val="auto"/>
        </w:rPr>
      </w:pPr>
    </w:p>
    <w:p>
      <w:pPr>
        <w:ind w:left="500" w:right="240" w:hanging="492"/>
        <w:spacing w:after="0" w:line="235" w:lineRule="auto"/>
        <w:tabs>
          <w:tab w:leader="none" w:pos="50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18" w:lineRule="exact"/>
        <w:rPr>
          <w:rFonts w:ascii="Calibri" w:cs="Calibri" w:eastAsia="Calibri" w:hAnsi="Calibri"/>
          <w:sz w:val="18"/>
          <w:szCs w:val="18"/>
          <w:color w:val="auto"/>
        </w:rPr>
      </w:pPr>
    </w:p>
    <w:p>
      <w:pPr>
        <w:ind w:left="500" w:right="80" w:hanging="6"/>
        <w:spacing w:after="0" w:line="235" w:lineRule="auto"/>
        <w:tabs>
          <w:tab w:leader="none" w:pos="717" w:val="left"/>
        </w:tabs>
        <w:numPr>
          <w:ilvl w:val="1"/>
          <w:numId w:val="26"/>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18" w:lineRule="exact"/>
        <w:rPr>
          <w:rFonts w:ascii="Calibri" w:cs="Calibri" w:eastAsia="Calibri" w:hAnsi="Calibri"/>
          <w:sz w:val="18"/>
          <w:szCs w:val="18"/>
          <w:color w:val="auto"/>
        </w:rPr>
      </w:pPr>
    </w:p>
    <w:p>
      <w:pPr>
        <w:ind w:left="500" w:right="320" w:hanging="6"/>
        <w:spacing w:after="0" w:line="235" w:lineRule="auto"/>
        <w:tabs>
          <w:tab w:leader="none" w:pos="725" w:val="left"/>
        </w:tabs>
        <w:numPr>
          <w:ilvl w:val="1"/>
          <w:numId w:val="26"/>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18" w:lineRule="exact"/>
        <w:rPr>
          <w:rFonts w:ascii="Calibri" w:cs="Calibri" w:eastAsia="Calibri" w:hAnsi="Calibri"/>
          <w:sz w:val="18"/>
          <w:szCs w:val="18"/>
          <w:color w:val="auto"/>
        </w:rPr>
      </w:pPr>
    </w:p>
    <w:p>
      <w:pPr>
        <w:ind w:left="500" w:right="860" w:hanging="6"/>
        <w:spacing w:after="0" w:line="258" w:lineRule="auto"/>
        <w:tabs>
          <w:tab w:leader="none" w:pos="707" w:val="left"/>
        </w:tabs>
        <w:numPr>
          <w:ilvl w:val="1"/>
          <w:numId w:val="26"/>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01" w:lineRule="exact"/>
        <w:rPr>
          <w:rFonts w:ascii="Calibri" w:cs="Calibri" w:eastAsia="Calibri" w:hAnsi="Calibri"/>
          <w:sz w:val="17"/>
          <w:szCs w:val="17"/>
          <w:color w:val="auto"/>
        </w:rPr>
      </w:pPr>
    </w:p>
    <w:p>
      <w:pPr>
        <w:jc w:val="both"/>
        <w:ind w:left="500" w:right="20" w:hanging="6"/>
        <w:spacing w:after="0" w:line="235" w:lineRule="auto"/>
        <w:tabs>
          <w:tab w:leader="none" w:pos="725" w:val="left"/>
        </w:tabs>
        <w:numPr>
          <w:ilvl w:val="1"/>
          <w:numId w:val="26"/>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18" w:lineRule="exact"/>
        <w:rPr>
          <w:rFonts w:ascii="Calibri" w:cs="Calibri" w:eastAsia="Calibri" w:hAnsi="Calibri"/>
          <w:sz w:val="18"/>
          <w:szCs w:val="18"/>
          <w:color w:val="auto"/>
        </w:rPr>
      </w:pPr>
    </w:p>
    <w:p>
      <w:pPr>
        <w:ind w:left="500" w:right="300" w:hanging="492"/>
        <w:spacing w:after="0" w:line="235" w:lineRule="auto"/>
        <w:tabs>
          <w:tab w:leader="none" w:pos="50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217" w:lineRule="exact"/>
        <w:rPr>
          <w:rFonts w:ascii="Calibri" w:cs="Calibri" w:eastAsia="Calibri" w:hAnsi="Calibri"/>
          <w:sz w:val="18"/>
          <w:szCs w:val="18"/>
          <w:color w:val="auto"/>
        </w:rPr>
      </w:pPr>
    </w:p>
    <w:p>
      <w:pPr>
        <w:ind w:left="500" w:right="20" w:hanging="6"/>
        <w:spacing w:after="0" w:line="235" w:lineRule="auto"/>
        <w:tabs>
          <w:tab w:leader="none" w:pos="717" w:val="left"/>
        </w:tabs>
        <w:numPr>
          <w:ilvl w:val="1"/>
          <w:numId w:val="26"/>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17" w:lineRule="exact"/>
        <w:rPr>
          <w:rFonts w:ascii="Calibri" w:cs="Calibri" w:eastAsia="Calibri" w:hAnsi="Calibri"/>
          <w:sz w:val="18"/>
          <w:szCs w:val="18"/>
          <w:color w:val="auto"/>
        </w:rPr>
      </w:pPr>
    </w:p>
    <w:p>
      <w:pPr>
        <w:ind w:left="500" w:right="280" w:hanging="6"/>
        <w:spacing w:after="0" w:line="235" w:lineRule="auto"/>
        <w:tabs>
          <w:tab w:leader="none" w:pos="725" w:val="left"/>
        </w:tabs>
        <w:numPr>
          <w:ilvl w:val="1"/>
          <w:numId w:val="26"/>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color w:val="auto"/>
        </w:rPr>
        <w:t>/s/ James V. Contnenza</w:t>
      </w:r>
    </w:p>
    <w:p>
      <w:pPr>
        <w:spacing w:after="0" w:line="10" w:lineRule="exact"/>
        <w:rPr>
          <w:sz w:val="20"/>
          <w:szCs w:val="20"/>
          <w:color w:val="auto"/>
        </w:rPr>
      </w:pPr>
    </w:p>
    <w:p>
      <w:pPr>
        <w:spacing w:after="0"/>
        <w:rPr>
          <w:sz w:val="20"/>
          <w:szCs w:val="20"/>
          <w:color w:val="auto"/>
        </w:rPr>
      </w:pPr>
      <w:r>
        <w:rPr>
          <w:rFonts w:ascii="Calibri" w:cs="Calibri" w:eastAsia="Calibri" w:hAnsi="Calibri"/>
          <w:sz w:val="18"/>
          <w:szCs w:val="18"/>
          <w:color w:val="auto"/>
        </w:rPr>
        <w:t>James V. Contnenza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460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35" w:lineRule="auto"/>
        <w:rPr>
          <w:sz w:val="20"/>
          <w:szCs w:val="20"/>
          <w:color w:val="auto"/>
        </w:rPr>
      </w:pPr>
      <w:r>
        <w:rPr>
          <w:rFonts w:ascii="Calibri" w:cs="Calibri" w:eastAsia="Calibri" w:hAnsi="Calibri"/>
          <w:sz w:val="18"/>
          <w:szCs w:val="18"/>
          <w:color w:val="auto"/>
        </w:rPr>
        <w:t>Executve Chairman and</w:t>
      </w:r>
    </w:p>
    <w:p>
      <w:pPr>
        <w:spacing w:after="0" w:line="236" w:lineRule="auto"/>
        <w:rPr>
          <w:sz w:val="20"/>
          <w:szCs w:val="20"/>
          <w:color w:val="auto"/>
        </w:rPr>
      </w:pPr>
      <w:r>
        <w:rPr>
          <w:rFonts w:ascii="Calibri" w:cs="Calibri" w:eastAsia="Calibri" w:hAnsi="Calibri"/>
          <w:sz w:val="18"/>
          <w:szCs w:val="18"/>
          <w:color w:val="auto"/>
        </w:rPr>
        <w:t>Chief Executve Ofcer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color w:val="auto"/>
        </w:rPr>
        <w:t>Date: August 8, 2024</w:t>
      </w:r>
    </w:p>
    <w:p>
      <w:pPr>
        <w:sectPr>
          <w:pgSz w:w="11900" w:h="16838" w:orient="portrait"/>
          <w:cols w:equalWidth="0" w:num="1">
            <w:col w:w="11240"/>
          </w:cols>
          <w:pgMar w:left="320" w:top="112" w:right="339" w:bottom="1440" w:gutter="0" w:footer="0" w:header="0"/>
        </w:sectPr>
      </w:pPr>
    </w:p>
    <w:bookmarkStart w:id="49" w:name="page50"/>
    <w:bookmarkEnd w:id="49"/>
    <w:p>
      <w:pPr>
        <w:jc w:val="right"/>
        <w:spacing w:after="0"/>
        <w:rPr>
          <w:sz w:val="20"/>
          <w:szCs w:val="20"/>
          <w:color w:val="auto"/>
        </w:rPr>
      </w:pPr>
      <w:r>
        <w:rPr>
          <w:rFonts w:ascii="Calibri" w:cs="Calibri" w:eastAsia="Calibri" w:hAnsi="Calibri"/>
          <w:sz w:val="18"/>
          <w:szCs w:val="18"/>
          <w:b w:val="1"/>
          <w:bCs w:val="1"/>
          <w:color w:val="auto"/>
        </w:rPr>
        <w:t>Exhibit (31.2)</w:t>
      </w:r>
    </w:p>
    <w:p>
      <w:pPr>
        <w:jc w:val="center"/>
        <w:spacing w:after="0" w:line="235" w:lineRule="auto"/>
        <w:rPr>
          <w:sz w:val="20"/>
          <w:szCs w:val="20"/>
          <w:color w:val="auto"/>
        </w:rPr>
      </w:pPr>
      <w:r>
        <w:rPr>
          <w:rFonts w:ascii="Calibri" w:cs="Calibri" w:eastAsia="Calibri" w:hAnsi="Calibri"/>
          <w:sz w:val="18"/>
          <w:szCs w:val="18"/>
          <w:b w:val="1"/>
          <w:bCs w:val="1"/>
          <w:color w:val="auto"/>
        </w:rPr>
        <w:t>CERTIFICATION</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I, David E. Bullwinkle, certfy that:</w:t>
      </w:r>
    </w:p>
    <w:p>
      <w:pPr>
        <w:spacing w:after="0" w:line="212" w:lineRule="exact"/>
        <w:rPr>
          <w:sz w:val="20"/>
          <w:szCs w:val="20"/>
          <w:color w:val="auto"/>
        </w:rPr>
      </w:pPr>
    </w:p>
    <w:p>
      <w:pPr>
        <w:ind w:left="500" w:hanging="492"/>
        <w:spacing w:after="0"/>
        <w:tabs>
          <w:tab w:leader="none" w:pos="500" w:val="left"/>
        </w:tabs>
        <w:numPr>
          <w:ilvl w:val="0"/>
          <w:numId w:val="27"/>
        </w:numPr>
        <w:rPr>
          <w:rFonts w:ascii="Calibri" w:cs="Calibri" w:eastAsia="Calibri" w:hAnsi="Calibri"/>
          <w:sz w:val="18"/>
          <w:szCs w:val="18"/>
          <w:color w:val="auto"/>
        </w:rPr>
      </w:pPr>
      <w:r>
        <w:rPr>
          <w:rFonts w:ascii="Calibri" w:cs="Calibri" w:eastAsia="Calibri" w:hAnsi="Calibri"/>
          <w:sz w:val="18"/>
          <w:szCs w:val="18"/>
          <w:color w:val="auto"/>
        </w:rPr>
        <w:t>I have reviewed this Form 10-Q of Eastman Kodak Company;</w:t>
      </w:r>
    </w:p>
    <w:p>
      <w:pPr>
        <w:spacing w:after="0" w:line="217" w:lineRule="exact"/>
        <w:rPr>
          <w:rFonts w:ascii="Calibri" w:cs="Calibri" w:eastAsia="Calibri" w:hAnsi="Calibri"/>
          <w:sz w:val="18"/>
          <w:szCs w:val="18"/>
          <w:color w:val="auto"/>
        </w:rPr>
      </w:pPr>
    </w:p>
    <w:p>
      <w:pPr>
        <w:jc w:val="both"/>
        <w:ind w:left="500" w:right="280" w:hanging="492"/>
        <w:spacing w:after="0" w:line="235" w:lineRule="auto"/>
        <w:tabs>
          <w:tab w:leader="none" w:pos="500" w:val="left"/>
        </w:tabs>
        <w:numPr>
          <w:ilvl w:val="0"/>
          <w:numId w:val="27"/>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8" w:lineRule="exact"/>
        <w:rPr>
          <w:rFonts w:ascii="Calibri" w:cs="Calibri" w:eastAsia="Calibri" w:hAnsi="Calibri"/>
          <w:sz w:val="18"/>
          <w:szCs w:val="18"/>
          <w:color w:val="auto"/>
        </w:rPr>
      </w:pPr>
    </w:p>
    <w:p>
      <w:pPr>
        <w:ind w:left="500" w:right="360" w:hanging="492"/>
        <w:spacing w:after="0" w:line="235" w:lineRule="auto"/>
        <w:tabs>
          <w:tab w:leader="none" w:pos="500" w:val="left"/>
        </w:tabs>
        <w:numPr>
          <w:ilvl w:val="0"/>
          <w:numId w:val="27"/>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17" w:lineRule="exact"/>
        <w:rPr>
          <w:rFonts w:ascii="Calibri" w:cs="Calibri" w:eastAsia="Calibri" w:hAnsi="Calibri"/>
          <w:sz w:val="18"/>
          <w:szCs w:val="18"/>
          <w:color w:val="auto"/>
        </w:rPr>
      </w:pPr>
    </w:p>
    <w:p>
      <w:pPr>
        <w:ind w:left="500" w:right="240" w:hanging="492"/>
        <w:spacing w:after="0" w:line="235" w:lineRule="auto"/>
        <w:tabs>
          <w:tab w:leader="none" w:pos="500" w:val="left"/>
        </w:tabs>
        <w:numPr>
          <w:ilvl w:val="0"/>
          <w:numId w:val="27"/>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18" w:lineRule="exact"/>
        <w:rPr>
          <w:rFonts w:ascii="Calibri" w:cs="Calibri" w:eastAsia="Calibri" w:hAnsi="Calibri"/>
          <w:sz w:val="18"/>
          <w:szCs w:val="18"/>
          <w:color w:val="auto"/>
        </w:rPr>
      </w:pPr>
    </w:p>
    <w:p>
      <w:pPr>
        <w:ind w:left="500" w:right="80" w:hanging="6"/>
        <w:spacing w:after="0" w:line="235" w:lineRule="auto"/>
        <w:tabs>
          <w:tab w:leader="none" w:pos="717" w:val="left"/>
        </w:tabs>
        <w:numPr>
          <w:ilvl w:val="1"/>
          <w:numId w:val="27"/>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18" w:lineRule="exact"/>
        <w:rPr>
          <w:rFonts w:ascii="Calibri" w:cs="Calibri" w:eastAsia="Calibri" w:hAnsi="Calibri"/>
          <w:sz w:val="18"/>
          <w:szCs w:val="18"/>
          <w:color w:val="auto"/>
        </w:rPr>
      </w:pPr>
    </w:p>
    <w:p>
      <w:pPr>
        <w:ind w:left="500" w:right="320" w:hanging="6"/>
        <w:spacing w:after="0" w:line="235" w:lineRule="auto"/>
        <w:tabs>
          <w:tab w:leader="none" w:pos="725" w:val="left"/>
        </w:tabs>
        <w:numPr>
          <w:ilvl w:val="1"/>
          <w:numId w:val="27"/>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18" w:lineRule="exact"/>
        <w:rPr>
          <w:rFonts w:ascii="Calibri" w:cs="Calibri" w:eastAsia="Calibri" w:hAnsi="Calibri"/>
          <w:sz w:val="18"/>
          <w:szCs w:val="18"/>
          <w:color w:val="auto"/>
        </w:rPr>
      </w:pPr>
    </w:p>
    <w:p>
      <w:pPr>
        <w:ind w:left="500" w:right="860" w:hanging="6"/>
        <w:spacing w:after="0" w:line="258" w:lineRule="auto"/>
        <w:tabs>
          <w:tab w:leader="none" w:pos="707" w:val="left"/>
        </w:tabs>
        <w:numPr>
          <w:ilvl w:val="1"/>
          <w:numId w:val="27"/>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01" w:lineRule="exact"/>
        <w:rPr>
          <w:rFonts w:ascii="Calibri" w:cs="Calibri" w:eastAsia="Calibri" w:hAnsi="Calibri"/>
          <w:sz w:val="17"/>
          <w:szCs w:val="17"/>
          <w:color w:val="auto"/>
        </w:rPr>
      </w:pPr>
    </w:p>
    <w:p>
      <w:pPr>
        <w:jc w:val="both"/>
        <w:ind w:left="500" w:right="20" w:hanging="6"/>
        <w:spacing w:after="0" w:line="235" w:lineRule="auto"/>
        <w:tabs>
          <w:tab w:leader="none" w:pos="725" w:val="left"/>
        </w:tabs>
        <w:numPr>
          <w:ilvl w:val="1"/>
          <w:numId w:val="27"/>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18" w:lineRule="exact"/>
        <w:rPr>
          <w:rFonts w:ascii="Calibri" w:cs="Calibri" w:eastAsia="Calibri" w:hAnsi="Calibri"/>
          <w:sz w:val="18"/>
          <w:szCs w:val="18"/>
          <w:color w:val="auto"/>
        </w:rPr>
      </w:pPr>
    </w:p>
    <w:p>
      <w:pPr>
        <w:ind w:left="500" w:right="300" w:hanging="492"/>
        <w:spacing w:after="0" w:line="235" w:lineRule="auto"/>
        <w:tabs>
          <w:tab w:leader="none" w:pos="500" w:val="left"/>
        </w:tabs>
        <w:numPr>
          <w:ilvl w:val="0"/>
          <w:numId w:val="27"/>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217" w:lineRule="exact"/>
        <w:rPr>
          <w:rFonts w:ascii="Calibri" w:cs="Calibri" w:eastAsia="Calibri" w:hAnsi="Calibri"/>
          <w:sz w:val="18"/>
          <w:szCs w:val="18"/>
          <w:color w:val="auto"/>
        </w:rPr>
      </w:pPr>
    </w:p>
    <w:p>
      <w:pPr>
        <w:ind w:left="500" w:right="20" w:hanging="6"/>
        <w:spacing w:after="0" w:line="235" w:lineRule="auto"/>
        <w:tabs>
          <w:tab w:leader="none" w:pos="717" w:val="left"/>
        </w:tabs>
        <w:numPr>
          <w:ilvl w:val="1"/>
          <w:numId w:val="27"/>
        </w:numPr>
        <w:rPr>
          <w:rFonts w:ascii="Calibri" w:cs="Calibri" w:eastAsia="Calibri" w:hAnsi="Calibri"/>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17" w:lineRule="exact"/>
        <w:rPr>
          <w:rFonts w:ascii="Calibri" w:cs="Calibri" w:eastAsia="Calibri" w:hAnsi="Calibri"/>
          <w:sz w:val="18"/>
          <w:szCs w:val="18"/>
          <w:color w:val="auto"/>
        </w:rPr>
      </w:pPr>
    </w:p>
    <w:p>
      <w:pPr>
        <w:ind w:left="500" w:right="280" w:hanging="6"/>
        <w:spacing w:after="0" w:line="235" w:lineRule="auto"/>
        <w:tabs>
          <w:tab w:leader="none" w:pos="725" w:val="left"/>
        </w:tabs>
        <w:numPr>
          <w:ilvl w:val="1"/>
          <w:numId w:val="27"/>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color w:val="auto"/>
        </w:rPr>
        <w:t>/s/ David E. Bullwinkle</w:t>
      </w:r>
    </w:p>
    <w:p>
      <w:pPr>
        <w:spacing w:after="0" w:line="10" w:lineRule="exact"/>
        <w:rPr>
          <w:sz w:val="20"/>
          <w:szCs w:val="20"/>
          <w:color w:val="auto"/>
        </w:rPr>
      </w:pPr>
    </w:p>
    <w:p>
      <w:pPr>
        <w:spacing w:after="0"/>
        <w:rPr>
          <w:sz w:val="20"/>
          <w:szCs w:val="20"/>
          <w:color w:val="auto"/>
        </w:rPr>
      </w:pPr>
      <w:r>
        <w:rPr>
          <w:rFonts w:ascii="Calibri" w:cs="Calibri" w:eastAsia="Calibri" w:hAnsi="Calibri"/>
          <w:sz w:val="18"/>
          <w:szCs w:val="18"/>
          <w:color w:val="auto"/>
        </w:rPr>
        <w:t>David E. Bullwinkle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460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35" w:lineRule="auto"/>
        <w:rPr>
          <w:sz w:val="20"/>
          <w:szCs w:val="20"/>
          <w:color w:val="auto"/>
        </w:rPr>
      </w:pPr>
      <w:r>
        <w:rPr>
          <w:rFonts w:ascii="Calibri" w:cs="Calibri" w:eastAsia="Calibri" w:hAnsi="Calibri"/>
          <w:sz w:val="18"/>
          <w:szCs w:val="18"/>
          <w:color w:val="auto"/>
        </w:rPr>
        <w:t>Chief Financial Ofcer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color w:val="auto"/>
        </w:rPr>
        <w:t>Date: August 8, 2024</w:t>
      </w:r>
    </w:p>
    <w:p>
      <w:pPr>
        <w:sectPr>
          <w:pgSz w:w="11900" w:h="16838" w:orient="portrait"/>
          <w:cols w:equalWidth="0" w:num="1">
            <w:col w:w="11240"/>
          </w:cols>
          <w:pgMar w:left="320" w:top="112" w:right="339" w:bottom="1440" w:gutter="0" w:footer="0" w:header="0"/>
        </w:sectPr>
      </w:pPr>
    </w:p>
    <w:bookmarkStart w:id="50" w:name="page51"/>
    <w:bookmarkEnd w:id="50"/>
    <w:p>
      <w:pPr>
        <w:jc w:val="right"/>
        <w:spacing w:after="0"/>
        <w:rPr>
          <w:sz w:val="20"/>
          <w:szCs w:val="20"/>
          <w:color w:val="auto"/>
        </w:rPr>
      </w:pPr>
      <w:r>
        <w:rPr>
          <w:rFonts w:ascii="Calibri" w:cs="Calibri" w:eastAsia="Calibri" w:hAnsi="Calibri"/>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18 U.S.C. Secton 1350,</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w:t>
      </w:r>
    </w:p>
    <w:p>
      <w:pPr>
        <w:jc w:val="center"/>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200" w:lineRule="exact"/>
        <w:rPr>
          <w:sz w:val="20"/>
          <w:szCs w:val="20"/>
          <w:color w:val="auto"/>
        </w:rPr>
      </w:pPr>
    </w:p>
    <w:p>
      <w:pPr>
        <w:spacing w:after="0" w:line="234"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color w:val="auto"/>
        </w:rPr>
        <w:t>In connecton with the Quarterly Report of Eastman Kodak Company (the "Company") on Form 10-Q for the period ended June 30, 2024, as fled with the Securites and Exchange Commission on the date hereof (the "Report"), I, James V. Contnenza, Executve Chairman and Chief Executve Ofcer of the Company, certfy, pursuant to 18 U.S.C. Secton 1350, as adopted pursuant to Secton 906 of the Sarbanes-Oxley Act of 2002, that to the best of my knowledge:</w:t>
      </w:r>
    </w:p>
    <w:p>
      <w:pPr>
        <w:spacing w:after="0" w:line="215" w:lineRule="exact"/>
        <w:rPr>
          <w:sz w:val="20"/>
          <w:szCs w:val="20"/>
          <w:color w:val="auto"/>
        </w:rPr>
      </w:pPr>
    </w:p>
    <w:p>
      <w:pPr>
        <w:ind w:left="720" w:hanging="226"/>
        <w:spacing w:after="0"/>
        <w:tabs>
          <w:tab w:leader="none" w:pos="720"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212" w:lineRule="exact"/>
        <w:rPr>
          <w:rFonts w:ascii="Calibri" w:cs="Calibri" w:eastAsia="Calibri" w:hAnsi="Calibri"/>
          <w:sz w:val="18"/>
          <w:szCs w:val="18"/>
          <w:color w:val="auto"/>
        </w:rPr>
      </w:pPr>
    </w:p>
    <w:p>
      <w:pPr>
        <w:ind w:left="720" w:hanging="226"/>
        <w:spacing w:after="0"/>
        <w:tabs>
          <w:tab w:leader="none" w:pos="720"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00"/>
        <w:spacing w:after="0"/>
        <w:rPr>
          <w:sz w:val="20"/>
          <w:szCs w:val="20"/>
          <w:color w:val="auto"/>
        </w:rPr>
      </w:pPr>
      <w:r>
        <w:rPr>
          <w:rFonts w:ascii="Calibri" w:cs="Calibri" w:eastAsia="Calibri" w:hAnsi="Calibri"/>
          <w:sz w:val="18"/>
          <w:szCs w:val="18"/>
          <w:color w:val="auto"/>
        </w:rPr>
        <w:t>/s/ James V. Contnenza</w:t>
      </w:r>
    </w:p>
    <w:p>
      <w:pPr>
        <w:spacing w:after="0" w:line="10" w:lineRule="exact"/>
        <w:rPr>
          <w:sz w:val="20"/>
          <w:szCs w:val="20"/>
          <w:color w:val="auto"/>
        </w:rPr>
      </w:pPr>
    </w:p>
    <w:p>
      <w:pPr>
        <w:ind w:left="500"/>
        <w:spacing w:after="0"/>
        <w:rPr>
          <w:sz w:val="20"/>
          <w:szCs w:val="20"/>
          <w:color w:val="auto"/>
        </w:rPr>
      </w:pPr>
      <w:r>
        <w:rPr>
          <w:rFonts w:ascii="Calibri" w:cs="Calibri" w:eastAsia="Calibri" w:hAnsi="Calibri"/>
          <w:sz w:val="18"/>
          <w:szCs w:val="18"/>
          <w:color w:val="auto"/>
        </w:rPr>
        <w:t>James V. Contnenza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-130175</wp:posOffset>
            </wp:positionV>
            <wp:extent cx="24942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00"/>
        <w:spacing w:after="0" w:line="235" w:lineRule="auto"/>
        <w:rPr>
          <w:sz w:val="20"/>
          <w:szCs w:val="20"/>
          <w:color w:val="auto"/>
        </w:rPr>
      </w:pPr>
      <w:r>
        <w:rPr>
          <w:rFonts w:ascii="Calibri" w:cs="Calibri" w:eastAsia="Calibri" w:hAnsi="Calibri"/>
          <w:sz w:val="18"/>
          <w:szCs w:val="18"/>
          <w:color w:val="auto"/>
        </w:rPr>
        <w:t>Executve Chairman and</w:t>
      </w:r>
    </w:p>
    <w:p>
      <w:pPr>
        <w:ind w:left="500"/>
        <w:spacing w:after="0" w:line="236" w:lineRule="auto"/>
        <w:rPr>
          <w:sz w:val="20"/>
          <w:szCs w:val="20"/>
          <w:color w:val="auto"/>
        </w:rPr>
      </w:pPr>
      <w:r>
        <w:rPr>
          <w:rFonts w:ascii="Calibri" w:cs="Calibri" w:eastAsia="Calibri" w:hAnsi="Calibri"/>
          <w:sz w:val="18"/>
          <w:szCs w:val="18"/>
          <w:color w:val="auto"/>
        </w:rPr>
        <w:t>Chief Executve Ofcer</w:t>
      </w:r>
    </w:p>
    <w:p>
      <w:pPr>
        <w:spacing w:after="0" w:line="200" w:lineRule="exact"/>
        <w:rPr>
          <w:sz w:val="20"/>
          <w:szCs w:val="20"/>
          <w:color w:val="auto"/>
        </w:rPr>
      </w:pPr>
    </w:p>
    <w:p>
      <w:pPr>
        <w:spacing w:after="0" w:line="229" w:lineRule="exact"/>
        <w:rPr>
          <w:sz w:val="20"/>
          <w:szCs w:val="20"/>
          <w:color w:val="auto"/>
        </w:rPr>
      </w:pPr>
    </w:p>
    <w:p>
      <w:pPr>
        <w:ind w:left="500"/>
        <w:spacing w:after="0"/>
        <w:rPr>
          <w:sz w:val="20"/>
          <w:szCs w:val="20"/>
          <w:color w:val="auto"/>
        </w:rPr>
      </w:pPr>
      <w:r>
        <w:rPr>
          <w:rFonts w:ascii="Calibri" w:cs="Calibri" w:eastAsia="Calibri" w:hAnsi="Calibri"/>
          <w:sz w:val="18"/>
          <w:szCs w:val="18"/>
          <w:color w:val="auto"/>
        </w:rPr>
        <w:t>Date: August 8, 2024</w:t>
      </w:r>
    </w:p>
    <w:p>
      <w:pPr>
        <w:sectPr>
          <w:pgSz w:w="11900" w:h="16838" w:orient="portrait"/>
          <w:cols w:equalWidth="0" w:num="1">
            <w:col w:w="11240"/>
          </w:cols>
          <w:pgMar w:left="320" w:top="112" w:right="339" w:bottom="1440" w:gutter="0" w:footer="0" w:header="0"/>
        </w:sectPr>
      </w:pPr>
    </w:p>
    <w:bookmarkStart w:id="51" w:name="page52"/>
    <w:bookmarkEnd w:id="51"/>
    <w:p>
      <w:pPr>
        <w:jc w:val="right"/>
        <w:spacing w:after="0"/>
        <w:rPr>
          <w:sz w:val="20"/>
          <w:szCs w:val="20"/>
          <w:color w:val="auto"/>
        </w:rPr>
      </w:pPr>
      <w:r>
        <w:rPr>
          <w:rFonts w:ascii="Calibri" w:cs="Calibri" w:eastAsia="Calibri" w:hAnsi="Calibri"/>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18 U.S.C. Secton 1350,</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w:t>
      </w:r>
    </w:p>
    <w:p>
      <w:pPr>
        <w:jc w:val="center"/>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200" w:lineRule="exact"/>
        <w:rPr>
          <w:sz w:val="20"/>
          <w:szCs w:val="20"/>
          <w:color w:val="auto"/>
        </w:rPr>
      </w:pPr>
    </w:p>
    <w:p>
      <w:pPr>
        <w:spacing w:after="0" w:line="234"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In connecton with the Quarterly Report of Eastman Kodak Company (the "Company") on Form 10-Q for the period ended June 30, 2024, as fled with the Securites and Exchange Commission on the date hereof (the "Report"), I, David E. Bullwinkle, Chief Financial Ofcer of the Company, certfy, pursuant to 18 U.S.C. Secton 1350, as adopted pursuant to Secton 906 of the Sarbanes-Oxley Act of 2002, that to the best of my knowledge:</w:t>
      </w:r>
    </w:p>
    <w:p>
      <w:pPr>
        <w:spacing w:after="0" w:line="214" w:lineRule="exact"/>
        <w:rPr>
          <w:sz w:val="20"/>
          <w:szCs w:val="20"/>
          <w:color w:val="auto"/>
        </w:rPr>
      </w:pPr>
    </w:p>
    <w:p>
      <w:pPr>
        <w:ind w:left="720" w:hanging="226"/>
        <w:spacing w:after="0"/>
        <w:tabs>
          <w:tab w:leader="none" w:pos="720"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212" w:lineRule="exact"/>
        <w:rPr>
          <w:rFonts w:ascii="Calibri" w:cs="Calibri" w:eastAsia="Calibri" w:hAnsi="Calibri"/>
          <w:sz w:val="18"/>
          <w:szCs w:val="18"/>
          <w:color w:val="auto"/>
        </w:rPr>
      </w:pPr>
    </w:p>
    <w:p>
      <w:pPr>
        <w:ind w:left="720" w:hanging="226"/>
        <w:spacing w:after="0"/>
        <w:tabs>
          <w:tab w:leader="none" w:pos="720"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200" w:lineRule="exact"/>
        <w:rPr>
          <w:sz w:val="20"/>
          <w:szCs w:val="20"/>
          <w:color w:val="auto"/>
        </w:rPr>
      </w:pPr>
    </w:p>
    <w:p>
      <w:pPr>
        <w:spacing w:after="0" w:line="228" w:lineRule="exact"/>
        <w:rPr>
          <w:sz w:val="20"/>
          <w:szCs w:val="20"/>
          <w:color w:val="auto"/>
        </w:rPr>
      </w:pPr>
    </w:p>
    <w:p>
      <w:pPr>
        <w:ind w:left="500"/>
        <w:spacing w:after="0"/>
        <w:rPr>
          <w:sz w:val="20"/>
          <w:szCs w:val="20"/>
          <w:color w:val="auto"/>
        </w:rPr>
      </w:pPr>
      <w:r>
        <w:rPr>
          <w:rFonts w:ascii="Calibri" w:cs="Calibri" w:eastAsia="Calibri" w:hAnsi="Calibri"/>
          <w:sz w:val="18"/>
          <w:szCs w:val="18"/>
          <w:color w:val="auto"/>
        </w:rPr>
        <w:t>/s/ David E. Bullwinkle</w:t>
      </w:r>
    </w:p>
    <w:p>
      <w:pPr>
        <w:spacing w:after="0" w:line="10" w:lineRule="exact"/>
        <w:rPr>
          <w:sz w:val="20"/>
          <w:szCs w:val="20"/>
          <w:color w:val="auto"/>
        </w:rPr>
      </w:pPr>
    </w:p>
    <w:p>
      <w:pPr>
        <w:ind w:left="500"/>
        <w:spacing w:after="0"/>
        <w:rPr>
          <w:sz w:val="20"/>
          <w:szCs w:val="20"/>
          <w:color w:val="auto"/>
        </w:rPr>
      </w:pPr>
      <w:r>
        <w:rPr>
          <w:rFonts w:ascii="Calibri" w:cs="Calibri" w:eastAsia="Calibri" w:hAnsi="Calibri"/>
          <w:sz w:val="18"/>
          <w:szCs w:val="18"/>
          <w:color w:val="auto"/>
        </w:rPr>
        <w:t>David E. Bullwinkle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-130175</wp:posOffset>
            </wp:positionV>
            <wp:extent cx="24942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00"/>
        <w:spacing w:after="0" w:line="235" w:lineRule="auto"/>
        <w:rPr>
          <w:sz w:val="20"/>
          <w:szCs w:val="20"/>
          <w:color w:val="auto"/>
        </w:rPr>
      </w:pPr>
      <w:r>
        <w:rPr>
          <w:rFonts w:ascii="Calibri" w:cs="Calibri" w:eastAsia="Calibri" w:hAnsi="Calibri"/>
          <w:sz w:val="18"/>
          <w:szCs w:val="18"/>
          <w:color w:val="auto"/>
        </w:rPr>
        <w:t>Chief Financial Ofcer</w:t>
      </w:r>
    </w:p>
    <w:p>
      <w:pPr>
        <w:spacing w:after="0" w:line="200" w:lineRule="exact"/>
        <w:rPr>
          <w:sz w:val="20"/>
          <w:szCs w:val="20"/>
          <w:color w:val="auto"/>
        </w:rPr>
      </w:pPr>
    </w:p>
    <w:p>
      <w:pPr>
        <w:spacing w:after="0" w:line="229" w:lineRule="exact"/>
        <w:rPr>
          <w:sz w:val="20"/>
          <w:szCs w:val="20"/>
          <w:color w:val="auto"/>
        </w:rPr>
      </w:pPr>
    </w:p>
    <w:p>
      <w:pPr>
        <w:ind w:left="500"/>
        <w:spacing w:after="0"/>
        <w:rPr>
          <w:sz w:val="20"/>
          <w:szCs w:val="20"/>
          <w:color w:val="auto"/>
        </w:rPr>
      </w:pPr>
      <w:r>
        <w:rPr>
          <w:rFonts w:ascii="Calibri" w:cs="Calibri" w:eastAsia="Calibri" w:hAnsi="Calibri"/>
          <w:sz w:val="18"/>
          <w:szCs w:val="18"/>
          <w:color w:val="auto"/>
        </w:rPr>
        <w:t>Date: August 8, 2024</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3"/>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3"/>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decimal"/>
      <w:start w:val="1"/>
    </w:lvl>
    <w:lvl w:ilvl="1">
      <w:lvlJc w:val="left"/>
      <w:lvlText w:val="(%2)"/>
      <w:numFmt w:val="decimal"/>
      <w:start w:val="1"/>
    </w:lvl>
  </w:abstractNum>
  <w:abstractNum w:abstractNumId="20">
    <w:nsid w:val="79838CB2"/>
    <w:multiLevelType w:val="hybridMultilevel"/>
    <w:lvl w:ilvl="0">
      <w:lvlJc w:val="left"/>
      <w:lvlText w:val="(%1)"/>
      <w:numFmt w:val="decimal"/>
      <w:start w:val="2"/>
    </w:lvl>
    <w:lvl w:ilvl="1">
      <w:lvlJc w:val="left"/>
      <w:lvlText w:val="%2"/>
      <w:numFmt w:val="decimal"/>
      <w:start w:val="1"/>
    </w:lvl>
  </w:abstractNum>
  <w:abstractNum w:abstractNumId="21">
    <w:nsid w:val="4353D0CD"/>
    <w:multiLevelType w:val="hybridMultilevel"/>
    <w:lvl w:ilvl="0">
      <w:lvlJc w:val="left"/>
      <w:lvlText w:val="(%1)"/>
      <w:numFmt w:val="lowerLetter"/>
      <w:start w:val="3"/>
    </w:lvl>
  </w:abstractNum>
  <w:abstractNum w:abstractNumId="22">
    <w:nsid w:val="B03E0C6"/>
    <w:multiLevelType w:val="hybridMultilevel"/>
    <w:lvl w:ilvl="0">
      <w:lvlJc w:val="left"/>
      <w:lvlText w:val="(%1)"/>
      <w:numFmt w:val="decimal"/>
      <w:start w:val="104"/>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3"/>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66" Type="http://schemas.openxmlformats.org/officeDocument/2006/relationships/hyperlink" Target="http://www.sec.gov/Archives/edgar/data/31235/000119312513354928/d591063dex41.htm" TargetMode="External"/><Relationship Id="rId67" Type="http://schemas.openxmlformats.org/officeDocument/2006/relationships/hyperlink" Target="http://www.sec.gov/Archives/edgar/data/31235/000156459016029358/kodk-ex31_26.htm" TargetMode="External"/><Relationship Id="rId68" Type="http://schemas.openxmlformats.org/officeDocument/2006/relationships/hyperlink" Target="http://www.sec.gov/Archives/edgar/data/31235/000119312519243935/d803063dex31.htm" TargetMode="External"/><Relationship Id="rId69" Type="http://schemas.openxmlformats.org/officeDocument/2006/relationships/hyperlink" Target="http://www.sec.gov/Archives/edgar/data/31235/000119312519243935/d803063dex32.htm" TargetMode="External"/><Relationship Id="rId70" Type="http://schemas.openxmlformats.org/officeDocument/2006/relationships/hyperlink" Target="http://www.sec.gov/Archives/edgar/data/31235/000156459020058718/kodk-ex31_14.htm" TargetMode="External"/><Relationship Id="rId71" Type="http://schemas.openxmlformats.org/officeDocument/2006/relationships/hyperlink" Target="http://www.sec.gov/Archives/edgar/data/31235/000119312521062328/d468860dex31.htm" TargetMode="External"/><Relationship Id="rId72" Type="http://schemas.openxmlformats.org/officeDocument/2006/relationships/hyperlink" Target="http://www.sec.gov/Archives/edgar/data/31235/000119312521062328/d468860dex32.htm" TargetMode="External"/><Relationship Id="rId73" Type="http://schemas.openxmlformats.org/officeDocument/2006/relationships/hyperlink" Target="http://www.sec.gov/Archives/edgar/data/31235/000156459020024666/kodk-ex35_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2024-08-08T15:50:35Z</dcterms:created>
  <dcterms:modified xsi:type="dcterms:W3CDTF">2024-08-08T15:50:35Z</dcterms:modified>
</cp:coreProperties>
</file>